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0C1D" w:rsidRDefault="007A0C1D" w:rsidP="00907057">
      <w:pPr>
        <w:spacing w:afterLines="50" w:line="360" w:lineRule="auto"/>
        <w:jc w:val="center"/>
        <w:rPr>
          <w:rFonts w:ascii="方正小标宋简体" w:eastAsia="方正小标宋简体" w:hAnsi="宋体" w:cs="宋体"/>
          <w:sz w:val="44"/>
          <w:szCs w:val="44"/>
        </w:rPr>
      </w:pPr>
      <w:r w:rsidRPr="0068782E">
        <w:rPr>
          <w:rFonts w:ascii="方正小标宋简体" w:eastAsia="方正小标宋简体" w:hAnsi="宋体" w:cs="宋体" w:hint="eastAsia"/>
          <w:sz w:val="44"/>
          <w:szCs w:val="44"/>
        </w:rPr>
        <w:t>国家税务</w:t>
      </w:r>
      <w:proofErr w:type="gramStart"/>
      <w:r w:rsidRPr="0068782E">
        <w:rPr>
          <w:rFonts w:ascii="方正小标宋简体" w:eastAsia="方正小标宋简体" w:hAnsi="宋体" w:cs="宋体" w:hint="eastAsia"/>
          <w:sz w:val="44"/>
          <w:szCs w:val="44"/>
        </w:rPr>
        <w:t>总局</w:t>
      </w:r>
      <w:r>
        <w:rPr>
          <w:rFonts w:ascii="方正小标宋简体" w:eastAsia="方正小标宋简体" w:hAnsi="宋体" w:cs="宋体" w:hint="eastAsia"/>
          <w:sz w:val="44"/>
          <w:szCs w:val="44"/>
        </w:rPr>
        <w:t>盘州市</w:t>
      </w:r>
      <w:proofErr w:type="gramEnd"/>
      <w:r w:rsidRPr="0068782E">
        <w:rPr>
          <w:rFonts w:ascii="方正小标宋简体" w:eastAsia="方正小标宋简体" w:hAnsi="宋体" w:cs="宋体" w:hint="eastAsia"/>
          <w:sz w:val="44"/>
          <w:szCs w:val="44"/>
        </w:rPr>
        <w:t>税务局</w:t>
      </w:r>
      <w:r>
        <w:rPr>
          <w:rFonts w:ascii="方正小标宋简体" w:eastAsia="方正小标宋简体" w:hAnsi="宋体" w:cs="宋体" w:hint="eastAsia"/>
          <w:sz w:val="44"/>
          <w:szCs w:val="44"/>
        </w:rPr>
        <w:t>第一税务</w:t>
      </w:r>
      <w:r w:rsidRPr="0068782E">
        <w:rPr>
          <w:rFonts w:ascii="方正小标宋简体" w:eastAsia="方正小标宋简体" w:hAnsi="宋体" w:cs="宋体" w:hint="eastAsia"/>
          <w:sz w:val="44"/>
          <w:szCs w:val="44"/>
        </w:rPr>
        <w:t>分局权力和责任清单</w:t>
      </w:r>
    </w:p>
    <w:p w:rsidR="007A0C1D" w:rsidRPr="0068782E" w:rsidRDefault="007A0C1D" w:rsidP="007A0C1D">
      <w:pPr>
        <w:jc w:val="center"/>
        <w:rPr>
          <w:rFonts w:ascii="黑体" w:eastAsia="黑体" w:hAnsi="黑体" w:cs="黑体"/>
          <w:sz w:val="36"/>
          <w:szCs w:val="32"/>
        </w:rPr>
      </w:pPr>
      <w:r w:rsidRPr="0068782E">
        <w:rPr>
          <w:rFonts w:ascii="黑体" w:eastAsia="黑体" w:hAnsi="黑体" w:cs="黑体" w:hint="eastAsia"/>
          <w:sz w:val="36"/>
          <w:szCs w:val="32"/>
        </w:rPr>
        <w:t>权责事项表——适用于税务分局(所)</w:t>
      </w:r>
    </w:p>
    <w:p w:rsidR="007A0C1D" w:rsidRPr="0068782E" w:rsidRDefault="007A0C1D" w:rsidP="007A0C1D">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（一）行政征收</w:t>
      </w:r>
    </w:p>
    <w:tbl>
      <w:tblPr>
        <w:tblW w:w="207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892"/>
        <w:gridCol w:w="1129"/>
        <w:gridCol w:w="1114"/>
        <w:gridCol w:w="2137"/>
        <w:gridCol w:w="11313"/>
        <w:gridCol w:w="4177"/>
      </w:tblGrid>
      <w:tr w:rsidR="007A0C1D" w:rsidRPr="0068782E" w:rsidTr="00F86DD3">
        <w:trPr>
          <w:trHeight w:val="600"/>
          <w:tblHeader/>
        </w:trPr>
        <w:tc>
          <w:tcPr>
            <w:tcW w:w="89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129"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1114"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137"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313"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履</w:t>
            </w:r>
            <w:proofErr w:type="gramStart"/>
            <w:r w:rsidRPr="0068782E">
              <w:rPr>
                <w:rFonts w:ascii="宋体" w:hAnsi="宋体" w:cs="宋体" w:hint="eastAsia"/>
                <w:kern w:val="0"/>
                <w:sz w:val="24"/>
              </w:rPr>
              <w:t>责方式</w:t>
            </w:r>
            <w:proofErr w:type="gramEnd"/>
          </w:p>
        </w:tc>
        <w:tc>
          <w:tcPr>
            <w:tcW w:w="4177"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7A0C1D" w:rsidRPr="0068782E" w:rsidTr="00F86DD3">
        <w:trPr>
          <w:trHeight w:val="6300"/>
        </w:trPr>
        <w:tc>
          <w:tcPr>
            <w:tcW w:w="89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t>1.1</w:t>
            </w:r>
          </w:p>
        </w:tc>
        <w:tc>
          <w:tcPr>
            <w:tcW w:w="1129"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1.1.1增值税征收</w:t>
            </w:r>
          </w:p>
        </w:tc>
        <w:tc>
          <w:tcPr>
            <w:tcW w:w="213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2.《中华人民共和国增值税暂行条例》第二十条第一款。</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2.主管税务机关根据纳税人应纳税额的大小核定纳税人的具体纳税期限、扣缴义务人解缴税款的期限；</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4.税务机关征收税款应当开具完税凭证；</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1.增值税由税务机关征收，进口货物的增值税由海关代征；</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2.对于稽核比对结果为不符、</w:t>
            </w:r>
            <w:proofErr w:type="gramStart"/>
            <w:r w:rsidRPr="0068782E">
              <w:rPr>
                <w:rFonts w:ascii="宋体" w:hAnsi="宋体" w:cs="宋体" w:hint="eastAsia"/>
                <w:kern w:val="0"/>
                <w:sz w:val="24"/>
              </w:rPr>
              <w:t>缺联的</w:t>
            </w:r>
            <w:proofErr w:type="gramEnd"/>
            <w:r w:rsidRPr="0068782E">
              <w:rPr>
                <w:rFonts w:ascii="宋体" w:hAnsi="宋体" w:cs="宋体" w:hint="eastAsia"/>
                <w:kern w:val="0"/>
                <w:sz w:val="24"/>
              </w:rPr>
              <w:t>海关缴款书，纳税人应当持海关缴款书原件向主管税务机关申请数据修改或核对。属于纳税人数据采集错误的，数据修改后再次进行稽核比对；不属于数据采集错误的，纳税人可向主管税务机关申请数据核对，主管税务机关会同海关进行核查。经核查，海关缴款书票面信息与纳税人实际进口货</w:t>
            </w:r>
            <w:proofErr w:type="gramStart"/>
            <w:r w:rsidRPr="0068782E">
              <w:rPr>
                <w:rFonts w:ascii="宋体" w:hAnsi="宋体" w:cs="宋体" w:hint="eastAsia"/>
                <w:kern w:val="0"/>
                <w:sz w:val="24"/>
              </w:rPr>
              <w:t>物业务</w:t>
            </w:r>
            <w:proofErr w:type="gramEnd"/>
            <w:r w:rsidRPr="0068782E">
              <w:rPr>
                <w:rFonts w:ascii="宋体" w:hAnsi="宋体" w:cs="宋体" w:hint="eastAsia"/>
                <w:kern w:val="0"/>
                <w:sz w:val="24"/>
              </w:rPr>
              <w:t>一致的，纳税人登录本省（区、市）增值税发票综合服务平台，查询、选择用于申报抵扣或出口退税的海关缴款书信息；</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自2018年6月1日起，对申报进口监管方式为1500（租赁不满一年）、1523（租赁贸易）、9800（租赁征税）的租赁飞机（税则品目：8802），海关停止代征进口环节增值税。进口租赁飞机增值税的征收管理，由税务机关按照现行增值税政策组织实施。</w:t>
            </w:r>
          </w:p>
          <w:p w:rsidR="007A0C1D" w:rsidRPr="0068782E" w:rsidRDefault="007A0C1D" w:rsidP="00F86DD3">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7A0C1D" w:rsidRPr="0068782E" w:rsidTr="00F86DD3">
        <w:trPr>
          <w:trHeight w:val="3600"/>
        </w:trPr>
        <w:tc>
          <w:tcPr>
            <w:tcW w:w="892" w:type="dxa"/>
            <w:vMerge w:val="restart"/>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w:t>
            </w:r>
          </w:p>
        </w:tc>
        <w:tc>
          <w:tcPr>
            <w:tcW w:w="1129" w:type="dxa"/>
            <w:vMerge w:val="restart"/>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1.1.2增值税减免</w:t>
            </w:r>
          </w:p>
        </w:tc>
        <w:tc>
          <w:tcPr>
            <w:tcW w:w="213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trike/>
                <w:kern w:val="0"/>
                <w:sz w:val="24"/>
              </w:rPr>
            </w:pPr>
            <w:r w:rsidRPr="0068782E">
              <w:rPr>
                <w:rFonts w:ascii="宋体" w:hAnsi="宋体" w:cs="宋体" w:hint="eastAsia"/>
                <w:kern w:val="0"/>
                <w:sz w:val="24"/>
              </w:rPr>
              <w:t>1.《中华人民共和国税收征收管理法》第三条、第五条、第三十三条。</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2.《中华人民共和国增值税暂行条例》第二十条第一款。</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3.纳税人申报享受税收减免，需要报送附列资料的，如资料齐全、符合法定形式，应当予以受理；需要纳税人补正有关材料、手续的，应当一次性告知需要补正的内容；</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4.纳税人办理税收减免备案的，税务机关应当接收纳税人提交的备案资料。资料齐全、符合法定形式的，当场备案；需要纳税人补正有关材料、手续的，应当一次性告知需要补正的内容。</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7A0C1D" w:rsidRPr="0068782E" w:rsidRDefault="007A0C1D" w:rsidP="00F86DD3">
            <w:pPr>
              <w:widowControl/>
              <w:jc w:val="left"/>
              <w:textAlignment w:val="center"/>
              <w:rPr>
                <w:rFonts w:ascii="宋体" w:hAnsi="宋体" w:cs="宋体"/>
                <w:sz w:val="24"/>
              </w:rPr>
            </w:pPr>
          </w:p>
        </w:tc>
      </w:tr>
      <w:tr w:rsidR="007A0C1D" w:rsidRPr="0068782E" w:rsidTr="00F86DD3">
        <w:trPr>
          <w:trHeight w:val="4800"/>
        </w:trPr>
        <w:tc>
          <w:tcPr>
            <w:tcW w:w="892" w:type="dxa"/>
            <w:vMerge/>
            <w:shd w:val="clear" w:color="auto" w:fill="auto"/>
            <w:tcMar>
              <w:top w:w="10" w:type="dxa"/>
              <w:left w:w="10" w:type="dxa"/>
              <w:right w:w="10" w:type="dxa"/>
            </w:tcMar>
            <w:vAlign w:val="center"/>
          </w:tcPr>
          <w:p w:rsidR="007A0C1D" w:rsidRPr="0068782E" w:rsidRDefault="007A0C1D" w:rsidP="00F86DD3">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7A0C1D" w:rsidRPr="0068782E" w:rsidRDefault="007A0C1D" w:rsidP="00F86DD3">
            <w:pPr>
              <w:jc w:val="left"/>
              <w:rPr>
                <w:rFonts w:ascii="宋体" w:hAnsi="宋体" w:cs="宋体"/>
                <w:sz w:val="24"/>
              </w:rPr>
            </w:pPr>
          </w:p>
        </w:tc>
        <w:tc>
          <w:tcPr>
            <w:tcW w:w="1114"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1.1.3农产品增值税进项税额核定扣除试点纳税人的扣除标准核定</w:t>
            </w:r>
          </w:p>
        </w:tc>
        <w:tc>
          <w:tcPr>
            <w:tcW w:w="213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1.《中华人民共和国增值税暂行条例》第八条第二款第三项。</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2.《财政部 国家税务总局关于在部分行业试行农产品增值税进项税额核定扣除办法的通知》（财税〔2012〕38号）附件1第十二条第三项。</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2.试点纳税人以农产品为原料生产货物的扣除标准核定程序：</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(1)主管税务机关接收以农产品为原料生产货物的试点纳税人按规定时间提交的扣除标准核定申请及有关资料；</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(2)主管税务机关对试点纳税人的申请资料进行审核，并逐级上报给省级税务机关；</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(3)省级税务机关组成扣除标准核定小组进行核定，并下达核定结果；</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(4)主管税务机关通过网站、报刊等多种方式及时向社会公告核定结果，未经公告的扣除标准无效；</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(5)省级税务机关尚未下达核定结果前，试点纳税人可按上年确定的核定扣除标准计算申报农产品进项税额。</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w:t>
            </w:r>
            <w:bookmarkStart w:id="0" w:name="_GoBack"/>
            <w:bookmarkEnd w:id="0"/>
            <w:r w:rsidRPr="0068782E">
              <w:rPr>
                <w:rFonts w:ascii="宋体" w:hAnsi="宋体" w:cs="宋体" w:hint="eastAsia"/>
                <w:kern w:val="0"/>
                <w:sz w:val="24"/>
              </w:rPr>
              <w:t>试点纳税人购进农产品直接销售、购进农产品用于生产经营且不构成货物实体扣除标准的核定采取备案制，备案资料的范围和要求由省级税务机关确定；</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试点纳税人对税务机关按规定核定的扣除标准有疑义或者生产经营情况发生变化，向主管税务机关提出重新核定扣除标准申请并提供说明其生产、经营真实情况的证据，主管税务机关应当自接到申请之日起30日内书面答复。</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税务机关应加强对试点纳税人农产品增值税进项税额计算扣除情况的监管，防范和打击虚开发票行为，定期进行纳税评估，及时发现申报纳税中存在的问题。</w:t>
            </w:r>
          </w:p>
          <w:p w:rsidR="007A0C1D" w:rsidRPr="0068782E" w:rsidRDefault="007A0C1D" w:rsidP="00F86DD3">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7A0C1D" w:rsidRPr="0068782E" w:rsidTr="00F86DD3">
        <w:trPr>
          <w:trHeight w:val="6584"/>
        </w:trPr>
        <w:tc>
          <w:tcPr>
            <w:tcW w:w="892" w:type="dxa"/>
            <w:vMerge w:val="restart"/>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w:t>
            </w:r>
          </w:p>
        </w:tc>
        <w:tc>
          <w:tcPr>
            <w:tcW w:w="1129" w:type="dxa"/>
            <w:vMerge w:val="restart"/>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1.1.4对逾期增值税扣税凭证继续抵扣的核准</w:t>
            </w:r>
          </w:p>
        </w:tc>
        <w:tc>
          <w:tcPr>
            <w:tcW w:w="213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1.《中华人民共和国增值税暂行条例》第九条。</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2.《国家税务总局关于逾期增值税扣税凭证抵扣问题的公告》（国家税务总局公告2011年第50号发布，国家税务总局公告2017年第36号、2018年第31号修改）。</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1.税务机关应当通过官方网站、办税服务场所等渠道公开逾期增值税扣税凭证继续抵扣的核准主体、权限、依据、程序、报送资料、救济渠道、服务指南、流程图等；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2.税务机关应当接收纳税人提交的相关资料。资料齐全、符合法定形式的，应当予以受理；需要纳税人补正有关材料、手续的，应当一次性告知需要补正的内容；</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主管税务机关应认真核实纳税人所报资料，重点核查纳税人所报送资料是否齐全、交易是否真实发生、造成增值税扣税凭证逾期的原因是否属于客观原因、第三方证明或说明所述时间是否具有逻辑性、资料信息是否一致、增值税扣税凭证复印件与原件是否一致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4.主管税务机关核实无误后，应向上级税务机关上报，并将增值税扣税凭证逾期情况说明、第三方证明或说明、逾期增值税扣税凭证电子信息、逾期增值税扣税凭证复印件逐级上报至省税务局；</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5.省税务局对上报的资料进行案头复核，并对逾期增值税扣税凭证信息进行认证、稽核比对，对资料符合条件、稽核比对结果相符的，允许纳税人继续抵扣逾期增值税扣税凭证上所注明或计算的税额；</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增值税一般纳税人取得2017年1月1日及以后开具的增值税专用发票、海关进口增值税专用缴款书、机动车销售统一发票、收费公路通行费增值税电子普通发票，取消认证确认、稽核比对的期限。增值税一般纳税人取得2016年12月31日及以前开具的增值税专用发票、海关进口增值税专用缴款书、机动车销售统一发票，超过认证确认、稽核比对期限，但符合规定条件的，仍可按照《国家税务总局关于逾期增值税扣税凭证抵扣问题的公告》规定，继续抵扣进项税额。</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主管税务机关可定期或者不定期对已抵扣逾期增值税扣税凭证进项税额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7A0C1D" w:rsidRPr="0068782E" w:rsidTr="00F86DD3">
        <w:trPr>
          <w:trHeight w:val="5799"/>
        </w:trPr>
        <w:tc>
          <w:tcPr>
            <w:tcW w:w="892" w:type="dxa"/>
            <w:vMerge/>
            <w:shd w:val="clear" w:color="auto" w:fill="auto"/>
            <w:tcMar>
              <w:top w:w="10" w:type="dxa"/>
              <w:left w:w="10" w:type="dxa"/>
              <w:right w:w="10" w:type="dxa"/>
            </w:tcMar>
            <w:vAlign w:val="center"/>
          </w:tcPr>
          <w:p w:rsidR="007A0C1D" w:rsidRPr="0068782E" w:rsidRDefault="007A0C1D" w:rsidP="00F86DD3">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7A0C1D" w:rsidRPr="0068782E" w:rsidRDefault="007A0C1D" w:rsidP="00F86DD3">
            <w:pPr>
              <w:jc w:val="left"/>
              <w:rPr>
                <w:rFonts w:ascii="宋体" w:hAnsi="宋体" w:cs="宋体"/>
                <w:sz w:val="24"/>
              </w:rPr>
            </w:pPr>
          </w:p>
        </w:tc>
        <w:tc>
          <w:tcPr>
            <w:tcW w:w="1114"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1.1.5对未按期申报抵扣增值税扣税凭证申请继续抵扣的核准</w:t>
            </w:r>
          </w:p>
        </w:tc>
        <w:tc>
          <w:tcPr>
            <w:tcW w:w="213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1.《中华人民共和国增值税暂行条例》第九条。</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2.《国家税务总局关于未按期申报抵扣增值税扣税凭证有关问题的公告》（国家税务总局公告2011年第78号发布，国家税务总局公告2018年第31号修改）。</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1.税务机关应当通过官方网站、办税服务场所等渠道公开未按期申报抵扣增值税扣税凭证申请继续抵扣的核准主体、权限、依据、程序、报送资料、救济渠道、服务指南、流程图等；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2.税务机关应当接收纳税人提交的相关资料。资料齐全、符合法定形式的，应当予以受理；需要纳税人补正有关材料、手续的，应当一次性告知需要补正的内容；</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主管税务机关受理纳税人申请后，应认真审核纳税人交易是否真实发生，所报资料是否齐全，增值税扣税凭证未按期申报抵扣的原因是否属于客观原因，纳税人说明、第三方证明或说明所述事项是否具有逻辑性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4.主管税务机关审核无误后，发送《未按期申报抵扣增值税扣税凭证允许继续抵扣通知单》，企业凭《通知单》进行申报抵扣；</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增值税一般纳税人取得2017年1月1日及以后开具的增值税专用发票、海关进口增值税专用缴款书、机动车销售统一发票、收费公路通行费增值税电子普通发票，取消申报抵扣的期限。增值税一般纳税人取得2016年12月31日及以前开具的增值税专用发票、海关进口增值税专用缴款书、机动车销售统一发票，超过申报抵扣期限，但符合规定条件的，仍可按照《国家税务总局关于未按期申报抵扣增值税扣税凭证有关问题的公告》规定，继续抵扣进项税额。</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主管税务机关可定期或者不定期对已办理未按期申报抵扣增值税扣税凭证抵扣手续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7A0C1D" w:rsidRPr="0068782E" w:rsidTr="00F86DD3">
        <w:trPr>
          <w:trHeight w:val="1069"/>
        </w:trPr>
        <w:tc>
          <w:tcPr>
            <w:tcW w:w="892" w:type="dxa"/>
            <w:vMerge w:val="restart"/>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1.2</w:t>
            </w:r>
          </w:p>
        </w:tc>
        <w:tc>
          <w:tcPr>
            <w:tcW w:w="1129" w:type="dxa"/>
            <w:vMerge w:val="restart"/>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消费税征收管理</w:t>
            </w:r>
          </w:p>
        </w:tc>
        <w:tc>
          <w:tcPr>
            <w:tcW w:w="1114"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1.2.1消费税征收</w:t>
            </w:r>
          </w:p>
        </w:tc>
        <w:tc>
          <w:tcPr>
            <w:tcW w:w="213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2.《中华人民共和国消费税暂行条例》第十二条第一款。</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2.主管税务机关根据纳税人应纳税额的大小核定纳税人具体纳税期限;</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消费税由税务机关征收，进口的应税消费品的消费税由海关代征。</w:t>
            </w: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tc>
      </w:tr>
      <w:tr w:rsidR="007A0C1D" w:rsidRPr="0068782E" w:rsidTr="00F86DD3">
        <w:trPr>
          <w:trHeight w:val="1069"/>
        </w:trPr>
        <w:tc>
          <w:tcPr>
            <w:tcW w:w="892" w:type="dxa"/>
            <w:vMerge/>
            <w:shd w:val="clear" w:color="auto" w:fill="auto"/>
            <w:tcMar>
              <w:top w:w="10" w:type="dxa"/>
              <w:left w:w="10" w:type="dxa"/>
              <w:right w:w="10" w:type="dxa"/>
            </w:tcMar>
            <w:vAlign w:val="center"/>
          </w:tcPr>
          <w:p w:rsidR="007A0C1D" w:rsidRPr="0068782E" w:rsidRDefault="007A0C1D" w:rsidP="00F86DD3">
            <w:pPr>
              <w:jc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7A0C1D" w:rsidRPr="0068782E" w:rsidRDefault="007A0C1D" w:rsidP="00F86DD3">
            <w:pPr>
              <w:jc w:val="left"/>
              <w:rPr>
                <w:rFonts w:ascii="宋体" w:hAnsi="宋体" w:cs="宋体"/>
                <w:kern w:val="0"/>
                <w:sz w:val="24"/>
              </w:rPr>
            </w:pPr>
          </w:p>
        </w:tc>
        <w:tc>
          <w:tcPr>
            <w:tcW w:w="1114"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1.2.2消费税减免</w:t>
            </w:r>
          </w:p>
        </w:tc>
        <w:tc>
          <w:tcPr>
            <w:tcW w:w="213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2.《中华人民共和国消费税暂行条例》第十二条第一款。</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税务机关根据具体税收减免事项的监管要求，加强与相关部门的信息共享和协同监管。</w:t>
            </w: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tc>
      </w:tr>
      <w:tr w:rsidR="007A0C1D" w:rsidRPr="0068782E" w:rsidTr="00F86DD3">
        <w:trPr>
          <w:trHeight w:val="7165"/>
        </w:trPr>
        <w:tc>
          <w:tcPr>
            <w:tcW w:w="892" w:type="dxa"/>
            <w:vMerge w:val="restart"/>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1.3</w:t>
            </w:r>
          </w:p>
        </w:tc>
        <w:tc>
          <w:tcPr>
            <w:tcW w:w="1129" w:type="dxa"/>
            <w:vMerge w:val="restart"/>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车辆购置税征收管理</w:t>
            </w:r>
          </w:p>
        </w:tc>
        <w:tc>
          <w:tcPr>
            <w:tcW w:w="1114"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1.3.1车辆购置税征收</w:t>
            </w:r>
          </w:p>
        </w:tc>
        <w:tc>
          <w:tcPr>
            <w:tcW w:w="213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2.《中华人民共和国车辆购置税法》第十条。</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3.纳税人需要纸质车辆购置税完税证明的，主管税务机关为其打印《车辆购置税完税证明（电子版）》，或纳税人通过电子税务局等官方互联网平台查询和打印；</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1.公安机关交通管理部门办理车辆注册登记，应当根据税务机关提供的应税车辆完税或者免税电子信息对纳税人申请登记的车辆信息进行核对，核对无误后依法办理车辆注册登记；</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2.税务机关和公安、商务、海关、工业和信息化等部门应当建立应税车辆信息共享和工作配合机制，及时交换应税车辆和纳税信息资料。</w:t>
            </w: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7A0C1D" w:rsidRPr="0068782E" w:rsidTr="00F86DD3">
        <w:trPr>
          <w:trHeight w:val="2606"/>
        </w:trPr>
        <w:tc>
          <w:tcPr>
            <w:tcW w:w="892" w:type="dxa"/>
            <w:vMerge/>
            <w:shd w:val="clear" w:color="auto" w:fill="auto"/>
            <w:tcMar>
              <w:top w:w="10" w:type="dxa"/>
              <w:left w:w="10" w:type="dxa"/>
              <w:right w:w="10" w:type="dxa"/>
            </w:tcMar>
            <w:vAlign w:val="center"/>
          </w:tcPr>
          <w:p w:rsidR="007A0C1D" w:rsidRPr="0068782E" w:rsidRDefault="007A0C1D" w:rsidP="00F86DD3">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7A0C1D" w:rsidRPr="0068782E" w:rsidRDefault="007A0C1D" w:rsidP="00F86DD3">
            <w:pPr>
              <w:jc w:val="left"/>
              <w:rPr>
                <w:rFonts w:ascii="宋体" w:hAnsi="宋体" w:cs="宋体"/>
                <w:sz w:val="24"/>
              </w:rPr>
            </w:pPr>
          </w:p>
        </w:tc>
        <w:tc>
          <w:tcPr>
            <w:tcW w:w="1114"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1.3.2车辆购置税减免</w:t>
            </w:r>
          </w:p>
        </w:tc>
        <w:tc>
          <w:tcPr>
            <w:tcW w:w="213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2.《中华人民共和国车辆购置税法》第十条。</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3.纳税人申报享受税收减免，需要报送附列资料的，如资料齐全、符合法定形式，应当予以受理；需要纳税人补正有关材料、手续的，应当一次性告知需要补正的内容。</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公安机关交通管理部门办理车辆注册登记，应当根据税务机关提供的应税车辆完税或者免税电子信息对纳税人申请登记的车辆信息进行核对，核对无误后依法办理车辆注册登记。</w:t>
            </w: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4.利用职务上的便利，收受或者索取纳税人财物或者谋取其他不正当利益的；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7A0C1D" w:rsidRPr="0068782E" w:rsidRDefault="007A0C1D" w:rsidP="00F86DD3">
            <w:pPr>
              <w:widowControl/>
              <w:jc w:val="left"/>
              <w:textAlignment w:val="center"/>
              <w:rPr>
                <w:rFonts w:ascii="宋体" w:hAnsi="宋体" w:cs="宋体"/>
                <w:sz w:val="24"/>
              </w:rPr>
            </w:pPr>
          </w:p>
        </w:tc>
      </w:tr>
      <w:tr w:rsidR="007A0C1D" w:rsidRPr="0068782E" w:rsidTr="00F86DD3">
        <w:trPr>
          <w:trHeight w:val="90"/>
        </w:trPr>
        <w:tc>
          <w:tcPr>
            <w:tcW w:w="89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1.4</w:t>
            </w:r>
          </w:p>
        </w:tc>
        <w:tc>
          <w:tcPr>
            <w:tcW w:w="1129"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企业所得税征收管理</w:t>
            </w:r>
          </w:p>
        </w:tc>
        <w:tc>
          <w:tcPr>
            <w:tcW w:w="1114"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1.4.1企业所得税征收</w:t>
            </w:r>
          </w:p>
        </w:tc>
        <w:tc>
          <w:tcPr>
            <w:tcW w:w="213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2.《中华人民共和国企业所得税法》第四十九条、第五十条、第五十四条；</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3.《中华人民共和国企业所得税法实施条例》第一百二十五条、第一百二十八条。</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2.税务机关核定纳税人分月或者分季预缴;</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4.税务机关征收税款应当开具完税凭证；</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6.对非居民企业在中国境内取得工程作业和劳务所得应缴纳的所得税，税务机关可以指定工程价款或者劳务费的支付人为扣缴义务人。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3.税务机关发现纳税人多缴税款的，应当自发现之日起10日内办理退还手续；纳税人发现多缴税款，要求退还的，税务机关应当自接到纳税人退还申请之日起30日内查实并办理退还手续；</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4.分支机构未按规定报送经总机构所在地主管税务机关受理的汇总纳税企业分支机构所得税分配表，分支机构所在地主管税务机关应责成该分支机构在申报期内报送，同时提请总机构所在地主管税务机关</w:t>
            </w:r>
            <w:proofErr w:type="gramStart"/>
            <w:r w:rsidRPr="0068782E">
              <w:rPr>
                <w:rFonts w:ascii="宋体" w:hAnsi="宋体" w:cs="宋体" w:hint="eastAsia"/>
                <w:kern w:val="0"/>
                <w:sz w:val="24"/>
              </w:rPr>
              <w:t>督促总</w:t>
            </w:r>
            <w:proofErr w:type="gramEnd"/>
            <w:r w:rsidRPr="0068782E">
              <w:rPr>
                <w:rFonts w:ascii="宋体" w:hAnsi="宋体" w:cs="宋体" w:hint="eastAsia"/>
                <w:kern w:val="0"/>
                <w:sz w:val="24"/>
              </w:rPr>
              <w:t>机构按照规定提供相关分配表；分支机构在申报期内不提供的，由分支机构所在地主管税务机关对分支机构按照《中华人民共和国税收征收管理法》的有关规定予以处罚；属于总机构未向分支机构提供分配表的，分支机构所在地主管税务机关还应提请总机构所在地主管税务机关对总机构按照《中华人民共和国税收征收管理法》的有关规定予以处罚；</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以总机构名义进行生产经营的非法人分支机构，无法提供汇总纳税企业分支机构所得税分配表，也无法提供《跨地区经营汇总纳税企业所得税征收管理办法》第二十三条规定相关证据证明其二级及以下分支机构身份的，应视同独立纳税人计算并就地缴纳企业所得税，不执行《跨地区经营汇总纳税企业所得税征收管理办法》的相关规定。</w:t>
            </w:r>
          </w:p>
          <w:p w:rsidR="007A0C1D" w:rsidRPr="0068782E" w:rsidRDefault="007A0C1D" w:rsidP="00F86DD3">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7A0C1D" w:rsidRPr="0068782E" w:rsidTr="00F86DD3">
        <w:trPr>
          <w:trHeight w:val="8055"/>
        </w:trPr>
        <w:tc>
          <w:tcPr>
            <w:tcW w:w="89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1.4</w:t>
            </w:r>
          </w:p>
        </w:tc>
        <w:tc>
          <w:tcPr>
            <w:tcW w:w="1129"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企业所得税征收管理</w:t>
            </w:r>
          </w:p>
        </w:tc>
        <w:tc>
          <w:tcPr>
            <w:tcW w:w="1114"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1.4.2企业所得税减免</w:t>
            </w:r>
          </w:p>
        </w:tc>
        <w:tc>
          <w:tcPr>
            <w:tcW w:w="213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2.《中华人民共和国企业所得税法》第三十五条、第三十六条；</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3.《国家税务总局关于发布修订后的&lt;企业所得税优惠政策事项办理办&gt;法的公告》(国家税务总局公告2018年第23号)</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纳税人按照财税〔2018〕102号文件规定办理税收减免备案的，税务机关应当接收纳税人提交的备案资料。资料齐全、符合法定形式的，当场备案；需要纳税人补正有关材料、手续的，应当一次性告知需要补正的内容。</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企业享受优惠事项后，税务机关将适时开展后续管理。企业未能按照税务机关要求提供留存备查资料，或者提供的留存备查资料与实际生产经营情况、财务核算情况、相关技术领域、产业、目录、资格证书等不符，无法证实符合优惠事项规定条件的，或者存在弄虚作假情况的，税务机关依法追缴其已享受的企业所得税优惠，并按照税收征管法等相关规定处理；</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2.税务机关应当以“信用＋风险”动态管理为基础，完善分级分类管理，推进“互联网＋监管”，着力构建和完善信用评价、监控预警、风险应对全流程管理体系，加强公正监管，促进共管共治。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税务机关根据具体税收减免事项的监管要求，加强与相关部门的信息共享和协同监管。</w:t>
            </w: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7A0C1D" w:rsidRPr="0068782E" w:rsidTr="00F86DD3">
        <w:trPr>
          <w:trHeight w:val="5400"/>
        </w:trPr>
        <w:tc>
          <w:tcPr>
            <w:tcW w:w="892" w:type="dxa"/>
            <w:vMerge w:val="restart"/>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1.5</w:t>
            </w:r>
          </w:p>
        </w:tc>
        <w:tc>
          <w:tcPr>
            <w:tcW w:w="1129" w:type="dxa"/>
            <w:vMerge w:val="restart"/>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个人所得税征收管理</w:t>
            </w:r>
          </w:p>
        </w:tc>
        <w:tc>
          <w:tcPr>
            <w:tcW w:w="1114"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1.5.1个人所得税征收</w:t>
            </w:r>
          </w:p>
        </w:tc>
        <w:tc>
          <w:tcPr>
            <w:tcW w:w="213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《中华人民共和国税收征收管理法》第五条第一款。</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3.税务机关征收税款应当开具完税凭证或纳税记录；</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1.公安、人民银行、金融监督管理等相关部门应当协助税务机关确认纳税人的身份、金融账户信息；</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教育、卫生、医疗保障、民政、人力资源社会保障、住房城乡建设、公安、人民银行、金融监督管理等相关部门应当向税务机关提供纳税人子女教育、继续教育、大病医疗、住房贷款利息、住房租金、赡养老人等专项附加扣除信息。</w:t>
            </w: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7A0C1D" w:rsidRPr="0068782E" w:rsidTr="00F86DD3">
        <w:trPr>
          <w:trHeight w:val="470"/>
        </w:trPr>
        <w:tc>
          <w:tcPr>
            <w:tcW w:w="892" w:type="dxa"/>
            <w:vMerge/>
            <w:shd w:val="clear" w:color="auto" w:fill="auto"/>
            <w:tcMar>
              <w:top w:w="10" w:type="dxa"/>
              <w:left w:w="10" w:type="dxa"/>
              <w:right w:w="10" w:type="dxa"/>
            </w:tcMar>
            <w:vAlign w:val="center"/>
          </w:tcPr>
          <w:p w:rsidR="007A0C1D" w:rsidRPr="0068782E" w:rsidRDefault="007A0C1D" w:rsidP="00F86DD3">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7A0C1D" w:rsidRPr="0068782E" w:rsidRDefault="007A0C1D" w:rsidP="00F86DD3">
            <w:pPr>
              <w:jc w:val="left"/>
              <w:rPr>
                <w:rFonts w:ascii="宋体" w:hAnsi="宋体" w:cs="宋体"/>
                <w:sz w:val="24"/>
              </w:rPr>
            </w:pPr>
          </w:p>
        </w:tc>
        <w:tc>
          <w:tcPr>
            <w:tcW w:w="1114"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1.5.2个人所得税减免</w:t>
            </w:r>
          </w:p>
        </w:tc>
        <w:tc>
          <w:tcPr>
            <w:tcW w:w="213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《中华人民共和国税收征收管理法》第三条、第五条、第三十三条。</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3.纳税人办理税收减免备案的，税务机关应当接收纳税人提交的备案资料，资料齐全、符合法定形式的，当场备案；需要纳税人补正有关材料、手续的，应当一次性告知需要补正的内容；</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4.纳税人办理税收减免核准的，税务机关应当接收纳税人提交的相关资料。资料齐全、填写内容完整、符合法定形式的，当场受理；需要纳税人补正有关材料、手续的，应当一次性告知需要补正的内容。</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7A0C1D" w:rsidRPr="0068782E" w:rsidTr="00F86DD3">
        <w:trPr>
          <w:trHeight w:val="4800"/>
        </w:trPr>
        <w:tc>
          <w:tcPr>
            <w:tcW w:w="892" w:type="dxa"/>
            <w:vMerge w:val="restart"/>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1.6</w:t>
            </w:r>
          </w:p>
        </w:tc>
        <w:tc>
          <w:tcPr>
            <w:tcW w:w="1129" w:type="dxa"/>
            <w:vMerge w:val="restart"/>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土地增值税征收管理</w:t>
            </w:r>
          </w:p>
        </w:tc>
        <w:tc>
          <w:tcPr>
            <w:tcW w:w="1114"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1.6.1土地增值税征收</w:t>
            </w:r>
          </w:p>
        </w:tc>
        <w:tc>
          <w:tcPr>
            <w:tcW w:w="213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2.《中华人民共和国土地增值税暂行条例》第十一条。</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3.在纳税人办理纳税申报后，主管税务机关核定缴纳土地增值税的期限;</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1.税务机关应当以“信用＋风险”动态管理为基础，完善分级分类管理，推进“互联网＋监管”，着力构建和完善信用评价、监控预警、风险应对全流程管理体系，实施以“双随机、</w:t>
            </w:r>
            <w:proofErr w:type="gramStart"/>
            <w:r w:rsidRPr="0068782E">
              <w:rPr>
                <w:rFonts w:ascii="宋体" w:hAnsi="宋体" w:cs="宋体" w:hint="eastAsia"/>
                <w:kern w:val="0"/>
                <w:sz w:val="24"/>
              </w:rPr>
              <w:t>一</w:t>
            </w:r>
            <w:proofErr w:type="gramEnd"/>
            <w:r w:rsidRPr="0068782E">
              <w:rPr>
                <w:rFonts w:ascii="宋体" w:hAnsi="宋体" w:cs="宋体" w:hint="eastAsia"/>
                <w:kern w:val="0"/>
                <w:sz w:val="24"/>
              </w:rPr>
              <w:t>公开”为基本方式的税务稽查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，加强公正监管，促进共管共治；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1.自然资源管理部门应当向税务机关提供有关资料，并协助税务机关依法征收土地增值税；</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2.纳税人未按照《中华人民共和国土地增值税暂行条例》缴纳土地增值税的，自然资源管理部门不得办理有关的权属变更手续。</w:t>
            </w:r>
          </w:p>
          <w:p w:rsidR="007A0C1D" w:rsidRPr="0068782E" w:rsidRDefault="007A0C1D" w:rsidP="00F86DD3">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7A0C1D" w:rsidRPr="0068782E" w:rsidTr="00F86DD3">
        <w:trPr>
          <w:trHeight w:val="3900"/>
        </w:trPr>
        <w:tc>
          <w:tcPr>
            <w:tcW w:w="892" w:type="dxa"/>
            <w:vMerge/>
            <w:shd w:val="clear" w:color="auto" w:fill="auto"/>
            <w:tcMar>
              <w:top w:w="10" w:type="dxa"/>
              <w:left w:w="10" w:type="dxa"/>
              <w:right w:w="10" w:type="dxa"/>
            </w:tcMar>
            <w:vAlign w:val="center"/>
          </w:tcPr>
          <w:p w:rsidR="007A0C1D" w:rsidRPr="0068782E" w:rsidRDefault="007A0C1D" w:rsidP="00F86DD3">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7A0C1D" w:rsidRPr="0068782E" w:rsidRDefault="007A0C1D" w:rsidP="00F86DD3">
            <w:pPr>
              <w:jc w:val="left"/>
              <w:rPr>
                <w:rFonts w:ascii="宋体" w:hAnsi="宋体" w:cs="宋体"/>
                <w:sz w:val="24"/>
              </w:rPr>
            </w:pPr>
          </w:p>
        </w:tc>
        <w:tc>
          <w:tcPr>
            <w:tcW w:w="1114"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1.6.2土地增值税减免</w:t>
            </w:r>
          </w:p>
        </w:tc>
        <w:tc>
          <w:tcPr>
            <w:tcW w:w="213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2.《中华人民共和国土地增值税暂行条例》第十一条。</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3.纳税人办理税收减免备案的，税务机关应当接收纳税人提交的备案资料。资料齐全、符合法定形式的，当场备案；需要纳税人补正有关材料、手续的，应当一次性告知需要补正的内容；</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4.纳税人办理税收减免需要核准的，税务机关应当接收纳税人提交的相关资料。资料齐全、符合法定形式的，应当受理申请；需要纳税人补正有关材料、手续的，应当一次性告知需要补正的内容。</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各级自然资源主管部门在办理土地、房屋权属登记时，应按照《中华人民共和国土地增值税暂行条例》的规定，在纳税人出具完税（或减免税）凭证后，再办理登记手续；对于未出具完税（或减免税）凭证的，不予办理相关的手续。</w:t>
            </w:r>
          </w:p>
          <w:p w:rsidR="007A0C1D" w:rsidRPr="0068782E" w:rsidRDefault="007A0C1D" w:rsidP="00F86DD3">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7A0C1D" w:rsidRPr="0068782E" w:rsidTr="00F86DD3">
        <w:trPr>
          <w:trHeight w:val="4613"/>
        </w:trPr>
        <w:tc>
          <w:tcPr>
            <w:tcW w:w="89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1.6</w:t>
            </w:r>
          </w:p>
        </w:tc>
        <w:tc>
          <w:tcPr>
            <w:tcW w:w="1129"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土地增值税征收管理</w:t>
            </w:r>
          </w:p>
        </w:tc>
        <w:tc>
          <w:tcPr>
            <w:tcW w:w="1114"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1.6.3土地增值税清算核定</w:t>
            </w:r>
          </w:p>
        </w:tc>
        <w:tc>
          <w:tcPr>
            <w:tcW w:w="213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2.《土地增值税清算管理规程》（国税发〔2009〕91号印发）第三十三条、第三十四条。</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2.主管税务机关发出核定征收的税务事项告知书后，税务人员对房地产项目开展土地增值税核定征收核查，主管税务机关审核合议；</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3.税务机关制作相关文书送达给纳税人，通知纳税人申报缴纳应补缴税款或办理退税。</w:t>
            </w: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5.未按照规定为纳税人、检举人保密的；</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6.法律、行政法规等规定的其他不履行或者不正确履行行政职责的情形。</w:t>
            </w:r>
          </w:p>
        </w:tc>
      </w:tr>
      <w:tr w:rsidR="007A0C1D" w:rsidRPr="0068782E" w:rsidTr="00F86DD3">
        <w:trPr>
          <w:trHeight w:val="4200"/>
        </w:trPr>
        <w:tc>
          <w:tcPr>
            <w:tcW w:w="89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t>1.7</w:t>
            </w:r>
          </w:p>
        </w:tc>
        <w:tc>
          <w:tcPr>
            <w:tcW w:w="1129"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房产税征收管理</w:t>
            </w:r>
          </w:p>
        </w:tc>
        <w:tc>
          <w:tcPr>
            <w:tcW w:w="1114"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1.7.1房产税征收</w:t>
            </w:r>
          </w:p>
        </w:tc>
        <w:tc>
          <w:tcPr>
            <w:tcW w:w="213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2.《中华人民共和国房产税暂行条例》第九条。</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6.利用职务上的便利，收受或者索取纳税人财物或者谋取其他不正当利益的；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7A0C1D" w:rsidRPr="0068782E" w:rsidRDefault="007A0C1D" w:rsidP="00F86DD3">
            <w:pPr>
              <w:widowControl/>
              <w:jc w:val="left"/>
              <w:textAlignment w:val="center"/>
              <w:rPr>
                <w:rFonts w:ascii="宋体" w:hAnsi="宋体" w:cs="宋体"/>
                <w:sz w:val="24"/>
              </w:rPr>
            </w:pPr>
          </w:p>
        </w:tc>
      </w:tr>
      <w:tr w:rsidR="007A0C1D" w:rsidRPr="0068782E" w:rsidTr="00F86DD3">
        <w:trPr>
          <w:trHeight w:val="1534"/>
        </w:trPr>
        <w:tc>
          <w:tcPr>
            <w:tcW w:w="89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1.7</w:t>
            </w:r>
          </w:p>
        </w:tc>
        <w:tc>
          <w:tcPr>
            <w:tcW w:w="1129"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房产税征收管理</w:t>
            </w:r>
          </w:p>
        </w:tc>
        <w:tc>
          <w:tcPr>
            <w:tcW w:w="1114"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1.7.2房产税减免</w:t>
            </w:r>
          </w:p>
        </w:tc>
        <w:tc>
          <w:tcPr>
            <w:tcW w:w="213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2.《中华人民共和国房产税暂行条例》第九条。</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纳税人申报享受房产税优惠，并将有关资料留存备查。各级税务机关根据国家税收法律、法规、规章、规范性文件等规定对自行申报的房产税减免情况进行后续管理。对不应当享受减免税的，依法追缴已享受的减免税款，并予以相应处理。</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7A0C1D" w:rsidRPr="0068782E" w:rsidRDefault="007A0C1D" w:rsidP="00F86DD3">
            <w:pPr>
              <w:widowControl/>
              <w:jc w:val="left"/>
              <w:textAlignment w:val="center"/>
              <w:rPr>
                <w:rFonts w:ascii="宋体" w:hAnsi="宋体" w:cs="宋体"/>
                <w:sz w:val="24"/>
              </w:rPr>
            </w:pPr>
          </w:p>
        </w:tc>
      </w:tr>
      <w:tr w:rsidR="007A0C1D" w:rsidRPr="0068782E" w:rsidTr="00F86DD3">
        <w:trPr>
          <w:trHeight w:val="4800"/>
        </w:trPr>
        <w:tc>
          <w:tcPr>
            <w:tcW w:w="89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t>1.8</w:t>
            </w:r>
          </w:p>
        </w:tc>
        <w:tc>
          <w:tcPr>
            <w:tcW w:w="1129"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城镇土地使用税征收管理</w:t>
            </w:r>
          </w:p>
        </w:tc>
        <w:tc>
          <w:tcPr>
            <w:tcW w:w="1114"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1.8.1城镇土地使用税征收</w:t>
            </w:r>
          </w:p>
        </w:tc>
        <w:tc>
          <w:tcPr>
            <w:tcW w:w="213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2.《中华人民共和国城镇土地使用税暂行条例》第十条。</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自然资源管理部门应当向土地所在地的税务机关提供土地使用权属资料。</w:t>
            </w: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6.利用职务上的便利，收受或者索取纳税人财物或者谋取其他不正当利益的；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7A0C1D" w:rsidRPr="0068782E" w:rsidRDefault="007A0C1D" w:rsidP="00F86DD3">
            <w:pPr>
              <w:widowControl/>
              <w:jc w:val="left"/>
              <w:textAlignment w:val="center"/>
              <w:rPr>
                <w:rFonts w:ascii="宋体" w:hAnsi="宋体" w:cs="宋体"/>
                <w:sz w:val="24"/>
              </w:rPr>
            </w:pPr>
          </w:p>
        </w:tc>
      </w:tr>
      <w:tr w:rsidR="007A0C1D" w:rsidRPr="0068782E" w:rsidTr="00F86DD3">
        <w:trPr>
          <w:trHeight w:val="4883"/>
        </w:trPr>
        <w:tc>
          <w:tcPr>
            <w:tcW w:w="89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1.8</w:t>
            </w:r>
          </w:p>
        </w:tc>
        <w:tc>
          <w:tcPr>
            <w:tcW w:w="1129"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城镇土地使用税征收管理</w:t>
            </w:r>
          </w:p>
        </w:tc>
        <w:tc>
          <w:tcPr>
            <w:tcW w:w="1114"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1.8.2城镇土地使用税减免</w:t>
            </w:r>
          </w:p>
        </w:tc>
        <w:tc>
          <w:tcPr>
            <w:tcW w:w="213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2.《中华人民共和国城镇土地使用税暂行条例》第七条、第十条。</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3.纳税人办理税收减免核准的，税务机关应当接收纳税人提交的相关资料。资料齐全、填写内容完整、符合法定形式的，当场受理；需要纳税人补正有关材料、手续的，应当一次性告知需要补正的内容。</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纳税人申报享受城镇土地使用税优惠，并将有关资料留存备查。各级税务机关根据国家税收法律、法规、规章、规范性文件等规定对自行申报的城镇土地使用税减免情况进行后续管理。对不应当享受减免税的，依法追缴已享受的减免税款，并予以相应处理。</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7A0C1D" w:rsidRPr="0068782E" w:rsidTr="00F86DD3">
        <w:trPr>
          <w:trHeight w:val="7490"/>
        </w:trPr>
        <w:tc>
          <w:tcPr>
            <w:tcW w:w="89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t>1.9</w:t>
            </w:r>
          </w:p>
        </w:tc>
        <w:tc>
          <w:tcPr>
            <w:tcW w:w="1129"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耕地占用税征收管理</w:t>
            </w:r>
          </w:p>
        </w:tc>
        <w:tc>
          <w:tcPr>
            <w:tcW w:w="1114"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1.9.1耕地占用税征收</w:t>
            </w:r>
          </w:p>
        </w:tc>
        <w:tc>
          <w:tcPr>
            <w:tcW w:w="213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2.《中华人民共和国耕地占用税法》第九条。</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1.自然资源主管部门凭耕地占用税完税凭证或者免税凭证和其他有关文件发放建设用地批准书；</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7A0C1D" w:rsidRPr="0068782E" w:rsidTr="00F86DD3">
        <w:trPr>
          <w:trHeight w:val="4883"/>
        </w:trPr>
        <w:tc>
          <w:tcPr>
            <w:tcW w:w="89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1.9</w:t>
            </w:r>
          </w:p>
        </w:tc>
        <w:tc>
          <w:tcPr>
            <w:tcW w:w="1129"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耕地占用税征收管理</w:t>
            </w:r>
          </w:p>
        </w:tc>
        <w:tc>
          <w:tcPr>
            <w:tcW w:w="1114"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1.9.2耕地占用税减免</w:t>
            </w:r>
          </w:p>
        </w:tc>
        <w:tc>
          <w:tcPr>
            <w:tcW w:w="213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2.《中华人民共和国耕地占用税法》第九条。</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纳税人申报享受耕地占用税优惠，并将有关资料留存备查。各级税务机关根据国家税收法律、法规、规章、规范性文件等规定对自行申报的耕地占用税减免情况进行后续管理。对不应当享受减免税的，依法追缴已享受的减免税款，并予以相应处理。</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1.自然资源主管部门凭耕地占用税完税凭证或者免税凭证和其他有关文件发放建设用地批准书；</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应当与相关部门建立耕地占用税涉税信息共享机制和工作配合机制。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7A0C1D" w:rsidRPr="0068782E" w:rsidTr="00F86DD3">
        <w:trPr>
          <w:trHeight w:val="630"/>
        </w:trPr>
        <w:tc>
          <w:tcPr>
            <w:tcW w:w="89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t>1.10</w:t>
            </w:r>
          </w:p>
        </w:tc>
        <w:tc>
          <w:tcPr>
            <w:tcW w:w="1129"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契税征收管理</w:t>
            </w:r>
          </w:p>
        </w:tc>
        <w:tc>
          <w:tcPr>
            <w:tcW w:w="1114"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1.10.1契税征收</w:t>
            </w:r>
          </w:p>
        </w:tc>
        <w:tc>
          <w:tcPr>
            <w:tcW w:w="213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2.《中华人民共和国契税暂行条例》第十二条第一款。</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3.在纳税人向契税征收机关申报后，契税征收机关核定缴纳契税的期限;</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1.自然资源管理部门、房产管理部门应当向契税征收机关提供有关资料，并协助契税征收机关依法征收契税；</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2.各级税务、财政和自然资源主管部门，要共同研究强化土地税收征管的办法和措施，通过信息共享、情况通报、联合办公、联席会议等多种形式沟通情况和信息，加强部门间的协作配合；</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各级自然资源主管部门应根据税务、财政部门的需要，提供现有的地籍资料和相关地价资料。对于通过征用或者出让、转让方式取得的土地，以及出租土地使用权或变更土地登记的，国土资源管理部门在办理用地手续后，应及时把有关信息告知当地的税务、财政部门；</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4.各级税务、财政部门在征管工作中，如发现纳税人没有办理用地手续或未进行土地登记的，应及时将有关</w:t>
            </w:r>
            <w:r w:rsidRPr="0068782E">
              <w:rPr>
                <w:rFonts w:ascii="宋体" w:hAnsi="宋体" w:cs="宋体" w:hint="eastAsia"/>
                <w:kern w:val="0"/>
                <w:sz w:val="24"/>
              </w:rPr>
              <w:lastRenderedPageBreak/>
              <w:t>信息告知当地自然资源主管部门。</w:t>
            </w: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7A0C1D" w:rsidRPr="0068782E" w:rsidTr="00F86DD3">
        <w:trPr>
          <w:trHeight w:val="3300"/>
        </w:trPr>
        <w:tc>
          <w:tcPr>
            <w:tcW w:w="89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1.10</w:t>
            </w:r>
          </w:p>
        </w:tc>
        <w:tc>
          <w:tcPr>
            <w:tcW w:w="1129"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契税征收管理</w:t>
            </w:r>
          </w:p>
        </w:tc>
        <w:tc>
          <w:tcPr>
            <w:tcW w:w="1114"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1.10.2契税减免</w:t>
            </w:r>
          </w:p>
        </w:tc>
        <w:tc>
          <w:tcPr>
            <w:tcW w:w="213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2.《中华人民共和国契税暂行条例》第十二条第一款。</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2.纳税人申报享受税收减免，需要报送附列资料的，如资料齐全、符合法定形式，应当予以受理；需要纳税人补正有关材料、手续的，应当一次性告知需要补正的内容。</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各级税务机关根据国家税收法律、法规、规章、规范性文件等规定对自行申报的契税减免情况进行后续管理。对不应当享受减免税的，依法追缴已享受的减免税款，并予以相应处理。</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各级自然资源主管部门在办理土地使用权</w:t>
            </w:r>
            <w:proofErr w:type="gramStart"/>
            <w:r w:rsidRPr="0068782E">
              <w:rPr>
                <w:rFonts w:ascii="宋体" w:hAnsi="宋体" w:cs="宋体" w:hint="eastAsia"/>
                <w:kern w:val="0"/>
                <w:sz w:val="24"/>
              </w:rPr>
              <w:t>属登记</w:t>
            </w:r>
            <w:proofErr w:type="gramEnd"/>
            <w:r w:rsidRPr="0068782E">
              <w:rPr>
                <w:rFonts w:ascii="宋体" w:hAnsi="宋体" w:cs="宋体" w:hint="eastAsia"/>
                <w:kern w:val="0"/>
                <w:sz w:val="24"/>
              </w:rPr>
              <w:t>时，应按照《中华人民共和国契税暂行条例》《中华人民共和国土地增值税暂行条例》的规定，在纳税人出具完税（或减免税）凭证后，再办理登记手续；对于未出具完税（或减免税）凭证的，不予办理相关的手续。办理土地登记后，应将完税（或减免税）凭证</w:t>
            </w:r>
            <w:proofErr w:type="gramStart"/>
            <w:r w:rsidRPr="0068782E">
              <w:rPr>
                <w:rFonts w:ascii="宋体" w:hAnsi="宋体" w:cs="宋体" w:hint="eastAsia"/>
                <w:kern w:val="0"/>
                <w:sz w:val="24"/>
              </w:rPr>
              <w:t>一</w:t>
            </w:r>
            <w:proofErr w:type="gramEnd"/>
            <w:r w:rsidRPr="0068782E">
              <w:rPr>
                <w:rFonts w:ascii="宋体" w:hAnsi="宋体" w:cs="宋体" w:hint="eastAsia"/>
                <w:kern w:val="0"/>
                <w:sz w:val="24"/>
              </w:rPr>
              <w:t>联与权属登记资料一并归档备查。</w:t>
            </w: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7A0C1D" w:rsidRPr="0068782E" w:rsidRDefault="007A0C1D" w:rsidP="00F86DD3">
            <w:pPr>
              <w:widowControl/>
              <w:jc w:val="left"/>
              <w:textAlignment w:val="center"/>
              <w:rPr>
                <w:rFonts w:ascii="宋体" w:hAnsi="宋体" w:cs="宋体"/>
                <w:sz w:val="24"/>
              </w:rPr>
            </w:pPr>
          </w:p>
        </w:tc>
      </w:tr>
      <w:tr w:rsidR="007A0C1D" w:rsidRPr="0068782E" w:rsidTr="00F86DD3">
        <w:trPr>
          <w:trHeight w:val="4500"/>
        </w:trPr>
        <w:tc>
          <w:tcPr>
            <w:tcW w:w="89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t>1.11</w:t>
            </w:r>
          </w:p>
        </w:tc>
        <w:tc>
          <w:tcPr>
            <w:tcW w:w="1129"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资源税征收管理</w:t>
            </w:r>
          </w:p>
        </w:tc>
        <w:tc>
          <w:tcPr>
            <w:tcW w:w="1114"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1.11.1资源税征收</w:t>
            </w:r>
          </w:p>
        </w:tc>
        <w:tc>
          <w:tcPr>
            <w:tcW w:w="213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2.《中华人民共和国资源税暂行条例》第十条。</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税务机关应当加强与矿业管理部门、行业协会等有关部门沟通协作，实现信息共享。</w:t>
            </w: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7A0C1D" w:rsidRPr="0068782E" w:rsidRDefault="007A0C1D" w:rsidP="00F86DD3">
            <w:pPr>
              <w:widowControl/>
              <w:jc w:val="left"/>
              <w:textAlignment w:val="center"/>
              <w:rPr>
                <w:rFonts w:ascii="宋体" w:hAnsi="宋体" w:cs="宋体"/>
                <w:sz w:val="24"/>
              </w:rPr>
            </w:pPr>
          </w:p>
        </w:tc>
      </w:tr>
      <w:tr w:rsidR="007A0C1D" w:rsidRPr="0068782E" w:rsidTr="00F86DD3">
        <w:trPr>
          <w:trHeight w:val="5400"/>
        </w:trPr>
        <w:tc>
          <w:tcPr>
            <w:tcW w:w="89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1.11</w:t>
            </w:r>
          </w:p>
        </w:tc>
        <w:tc>
          <w:tcPr>
            <w:tcW w:w="1129"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资源税征收管理</w:t>
            </w:r>
          </w:p>
        </w:tc>
        <w:tc>
          <w:tcPr>
            <w:tcW w:w="1114"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1.11.2资源税减免</w:t>
            </w:r>
          </w:p>
        </w:tc>
        <w:tc>
          <w:tcPr>
            <w:tcW w:w="213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2.《中华人民共和国资源税暂行条例》第十条。</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2.纳税人申报享受税收减免的，无需报送附列资料，税务机关应当依法办理，接收相关资料；需要纳税人补正有关资料、手续的，应当一次性告知需要补正的内容；</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3.纳税人办理税收减免需要核准的，纳税人向主管税务机关提出，由省、自治区、直辖市人民政府决定，税务机关根据省、自治区、直辖市人民政府的决定，减征或免征资源税。</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应当将享受减免税的纳税人履行纳税义务情况纳入风险管理，加强监督检查，对纳税人减免税政策适用的准确性进行审核。经主管税务机关核实后，对于不符合资源税减税条件的纳税人，主管税务机关应当责令其停止享受减税优惠；已享受减税优惠的，由主管税务机关责令纳税人补缴已减征的资源税税款并加收滞纳金；提供虚假资料的，按照《中华人民共和国税收征收管理法》及其实施细则有关规定予以处理。</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主管税务机关与自然资源主管部门要建立相应的协作机制。根据工作需要，主管税务机关可请自然资源主管部门提供相关信息，自然资源主管部门予以协助支持。主管税务机关对相关信息进行比对，发现企业备案的有关储量、开采方式等信息有疑点的，可通过咨询自然资源主管部门进行核实。</w:t>
            </w: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7A0C1D" w:rsidRPr="0068782E" w:rsidTr="00F86DD3">
        <w:trPr>
          <w:trHeight w:val="5700"/>
        </w:trPr>
        <w:tc>
          <w:tcPr>
            <w:tcW w:w="89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1.12</w:t>
            </w:r>
          </w:p>
        </w:tc>
        <w:tc>
          <w:tcPr>
            <w:tcW w:w="1129"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车船税征收管理</w:t>
            </w:r>
          </w:p>
        </w:tc>
        <w:tc>
          <w:tcPr>
            <w:tcW w:w="1114"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1.12.1车船税征收</w:t>
            </w:r>
          </w:p>
        </w:tc>
        <w:tc>
          <w:tcPr>
            <w:tcW w:w="213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2.《中华人民共和国车船税法》第十一条、第十二条。</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3.《中华人民共和国车船税法实施条例》第十一条。</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1.税务机关可以在车船登记管理部门、车船检验机构的办公场所集中办理车船税征收事宜；</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2.公安、交通运输、农业、渔业等车船登记管理部门、船舶检验机构和车船税扣缴义务人的行业主管部门应当在提供车船有关信息等方面，协助税务机关加强车船税的征收管理；</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3.车辆所有人或者管理人在申请办理车辆相关登记、定期检验手续时，应当向公安机关交通管理部门提交依法纳税或者免税证明。公安机关交通管理部门核查后办理相关手续。</w:t>
            </w: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7A0C1D" w:rsidRPr="0068782E" w:rsidTr="00F86DD3">
        <w:trPr>
          <w:trHeight w:val="5450"/>
        </w:trPr>
        <w:tc>
          <w:tcPr>
            <w:tcW w:w="89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lastRenderedPageBreak/>
              <w:t>1.12</w:t>
            </w:r>
          </w:p>
        </w:tc>
        <w:tc>
          <w:tcPr>
            <w:tcW w:w="1129"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车船税征收管理</w:t>
            </w:r>
          </w:p>
        </w:tc>
        <w:tc>
          <w:tcPr>
            <w:tcW w:w="1114"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1.12.2车船税减免</w:t>
            </w:r>
          </w:p>
        </w:tc>
        <w:tc>
          <w:tcPr>
            <w:tcW w:w="213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2.《中华人民共和国车船税法》第十一条、第十二条。</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3.《中华人民共和国车船税法实施条例》第十一条。</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2.纳税人申报享受税收减免，无需报送附列资料的，税务机关应当依法办理，接收相关资料；需要纳税人补正有关材料、手续的，应当一次性告知需要补正的内容。</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纳税人享受减免税的，对符合政策规定条件的材料有留存备查的义务。各级税务机关根据国家税收法律、法规、规章、规范性文件等规定对自行申报的车船税减免情况进行后续管理。对不应当享受减免税的，依法追缴已享受的减免税款，并予以相应处理。</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1.税务机关可以在车船登记管理部门、车船检验机构的办公场所集中办理车船税征收事宜；</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2.公安机关交通管理部门在办理车辆相关登记和定期检验手续时，经核查，对没有提供依法纳税或者免税证明的，不予办理相关手续。</w:t>
            </w: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7A0C1D" w:rsidRPr="0068782E" w:rsidTr="00F86DD3">
        <w:trPr>
          <w:trHeight w:val="6931"/>
        </w:trPr>
        <w:tc>
          <w:tcPr>
            <w:tcW w:w="89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1.13</w:t>
            </w:r>
          </w:p>
        </w:tc>
        <w:tc>
          <w:tcPr>
            <w:tcW w:w="1129"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印花税征收管理</w:t>
            </w:r>
          </w:p>
        </w:tc>
        <w:tc>
          <w:tcPr>
            <w:tcW w:w="1114"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1.13.1印花税征收</w:t>
            </w:r>
          </w:p>
        </w:tc>
        <w:tc>
          <w:tcPr>
            <w:tcW w:w="213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2.《中华人民共和国印花税暂行条例》第十条。</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印花税实行由纳税人根据规定自行计算应纳税额，购买并一次贴足印花税票的缴纳办法。应纳税额较大或者贴花次数频繁，纳税人向税务机关提出以缴款书代替贴花或者按期汇总缴纳的，税务机关应当依法办理；</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7A0C1D" w:rsidRPr="0068782E" w:rsidTr="00F86DD3">
        <w:trPr>
          <w:trHeight w:val="5024"/>
        </w:trPr>
        <w:tc>
          <w:tcPr>
            <w:tcW w:w="89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lastRenderedPageBreak/>
              <w:t>1.13</w:t>
            </w:r>
          </w:p>
        </w:tc>
        <w:tc>
          <w:tcPr>
            <w:tcW w:w="1129"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印花税征收管理</w:t>
            </w:r>
          </w:p>
        </w:tc>
        <w:tc>
          <w:tcPr>
            <w:tcW w:w="1114"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1.13.2印花税减免</w:t>
            </w:r>
          </w:p>
        </w:tc>
        <w:tc>
          <w:tcPr>
            <w:tcW w:w="213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2.《中华人民共和国印花税暂行条例》第十条。</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纳税人申报享受印花税优惠，并将有关资料留存备查。各级税务机关根据国家税收法律、法规、规章、规范性文件等规定对自行申报的印花税减免情况进行后续管理。对不应当享受减免税的，依法追缴已享受的减免税款，并予以相应处理。</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7A0C1D" w:rsidRPr="0068782E" w:rsidRDefault="007A0C1D" w:rsidP="00F86DD3">
            <w:pPr>
              <w:widowControl/>
              <w:jc w:val="left"/>
              <w:textAlignment w:val="center"/>
              <w:rPr>
                <w:rFonts w:ascii="宋体" w:hAnsi="宋体" w:cs="宋体"/>
                <w:sz w:val="24"/>
              </w:rPr>
            </w:pPr>
          </w:p>
        </w:tc>
      </w:tr>
      <w:tr w:rsidR="007A0C1D" w:rsidRPr="0068782E" w:rsidTr="00F86DD3">
        <w:trPr>
          <w:trHeight w:val="7009"/>
        </w:trPr>
        <w:tc>
          <w:tcPr>
            <w:tcW w:w="89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1.14</w:t>
            </w:r>
          </w:p>
        </w:tc>
        <w:tc>
          <w:tcPr>
            <w:tcW w:w="1129"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城市维护建设税征收管理</w:t>
            </w:r>
          </w:p>
        </w:tc>
        <w:tc>
          <w:tcPr>
            <w:tcW w:w="1114"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1.14.1城市维护建设税征收</w:t>
            </w:r>
          </w:p>
        </w:tc>
        <w:tc>
          <w:tcPr>
            <w:tcW w:w="213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2.《中华人民共和国城市维护建设税暂行条例》第五条。</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2.税务机关应当受理纳税人、扣缴义务人直接申报、邮寄申报、数据电文申报或者其他方式申报，接收相关资料；</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7A0C1D" w:rsidRPr="0068782E" w:rsidRDefault="007A0C1D" w:rsidP="00F86DD3">
            <w:pPr>
              <w:widowControl/>
              <w:jc w:val="left"/>
              <w:textAlignment w:val="center"/>
              <w:rPr>
                <w:rFonts w:ascii="宋体" w:hAnsi="宋体" w:cs="宋体"/>
                <w:sz w:val="24"/>
              </w:rPr>
            </w:pPr>
          </w:p>
        </w:tc>
      </w:tr>
      <w:tr w:rsidR="007A0C1D" w:rsidRPr="0068782E" w:rsidTr="00F86DD3">
        <w:trPr>
          <w:trHeight w:val="5733"/>
        </w:trPr>
        <w:tc>
          <w:tcPr>
            <w:tcW w:w="89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1.14</w:t>
            </w:r>
          </w:p>
        </w:tc>
        <w:tc>
          <w:tcPr>
            <w:tcW w:w="1129"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城市维护建设税征收管理</w:t>
            </w:r>
          </w:p>
        </w:tc>
        <w:tc>
          <w:tcPr>
            <w:tcW w:w="1114"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1.14.2城市维护建设税减免</w:t>
            </w:r>
          </w:p>
        </w:tc>
        <w:tc>
          <w:tcPr>
            <w:tcW w:w="213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2.《中华人民共和国城市维护建设税暂行条例》第五条。</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各级税务机关根据国家税收法律、法规、规章、规范性文件等规定对自行申报的城市维护建设税减免情况进行后续管理。对不应当享受减免税的，依法追缴已享受的减免税款，并予以相应处理。</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7A0C1D" w:rsidRPr="0068782E" w:rsidTr="00F86DD3">
        <w:trPr>
          <w:trHeight w:val="786"/>
        </w:trPr>
        <w:tc>
          <w:tcPr>
            <w:tcW w:w="89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1.15</w:t>
            </w:r>
          </w:p>
        </w:tc>
        <w:tc>
          <w:tcPr>
            <w:tcW w:w="1129"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烟叶税征收管理</w:t>
            </w:r>
          </w:p>
        </w:tc>
        <w:tc>
          <w:tcPr>
            <w:tcW w:w="1114" w:type="dxa"/>
            <w:shd w:val="clear" w:color="auto" w:fill="auto"/>
            <w:tcMar>
              <w:top w:w="10" w:type="dxa"/>
              <w:left w:w="10" w:type="dxa"/>
              <w:right w:w="10" w:type="dxa"/>
            </w:tcMar>
            <w:vAlign w:val="center"/>
          </w:tcPr>
          <w:p w:rsidR="007A0C1D" w:rsidRPr="0068782E" w:rsidRDefault="007A0C1D" w:rsidP="00F86DD3">
            <w:pPr>
              <w:jc w:val="left"/>
              <w:rPr>
                <w:rFonts w:ascii="宋体" w:hAnsi="宋体" w:cs="宋体"/>
                <w:sz w:val="24"/>
              </w:rPr>
            </w:pPr>
          </w:p>
        </w:tc>
        <w:tc>
          <w:tcPr>
            <w:tcW w:w="213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2.《中华人民共和国烟叶税法》第六条。</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7A0C1D" w:rsidRPr="0068782E" w:rsidRDefault="007A0C1D" w:rsidP="00F86DD3">
            <w:pPr>
              <w:widowControl/>
              <w:jc w:val="left"/>
              <w:textAlignment w:val="center"/>
              <w:rPr>
                <w:rFonts w:ascii="宋体" w:hAnsi="宋体" w:cs="宋体"/>
                <w:sz w:val="24"/>
              </w:rPr>
            </w:pPr>
          </w:p>
        </w:tc>
      </w:tr>
      <w:tr w:rsidR="007A0C1D" w:rsidRPr="0068782E" w:rsidTr="00F86DD3">
        <w:trPr>
          <w:trHeight w:val="8175"/>
        </w:trPr>
        <w:tc>
          <w:tcPr>
            <w:tcW w:w="89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1.16</w:t>
            </w:r>
          </w:p>
        </w:tc>
        <w:tc>
          <w:tcPr>
            <w:tcW w:w="1129"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环境保护税征收管理</w:t>
            </w:r>
          </w:p>
        </w:tc>
        <w:tc>
          <w:tcPr>
            <w:tcW w:w="1114"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1.16.1环境保护税征收</w:t>
            </w:r>
          </w:p>
        </w:tc>
        <w:tc>
          <w:tcPr>
            <w:tcW w:w="213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2.《中华人民共和国环境保护税法》第十四条第一款。</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4.税务机关应当将纳税人的纳税申报数据资料与生态环境主管部门交送的相关数据资料进行比对；</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环境保护税由税务机关依照《中华人民共和国税收征收管理法》和《中华人民共和国环境保护税法》的有关规定征收管理。环境保护主管部门依照《中华人民共和国环境保护税法》和有关环境保护法律法规的规定负责对污染物的监测管理；</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2.县级以上地方人民政府应当建立税务机关、环境保护主管部门和其他相关单位分工协作工作机制，加强环境保护税征收管理，保障税款及时足额入库；</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3.环境保护主管部门和税务机关应当建立涉税信息共享和工作配合机制。</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（1）环境保护主管部门应当将排污单位的排污许可、污染物排放数据、环境违法和受行政处罚情况等环境保护相关信息，定期交送税务机关；</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（2）税务机关应当将纳税人的纳税申报、税款入库、减免税额、欠缴税款以及风险疑点等环境保护税涉税信息，定期交送环境保护主管部门。</w:t>
            </w:r>
          </w:p>
          <w:p w:rsidR="007A0C1D" w:rsidRPr="0068782E" w:rsidRDefault="007A0C1D" w:rsidP="00F86DD3">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7A0C1D" w:rsidRPr="0068782E" w:rsidTr="00F86DD3">
        <w:trPr>
          <w:trHeight w:val="3300"/>
        </w:trPr>
        <w:tc>
          <w:tcPr>
            <w:tcW w:w="892" w:type="dxa"/>
            <w:vMerge w:val="restart"/>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lastRenderedPageBreak/>
              <w:t>1.16</w:t>
            </w:r>
          </w:p>
        </w:tc>
        <w:tc>
          <w:tcPr>
            <w:tcW w:w="1129" w:type="dxa"/>
            <w:vMerge w:val="restart"/>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环境保护税征收管理</w:t>
            </w:r>
          </w:p>
        </w:tc>
        <w:tc>
          <w:tcPr>
            <w:tcW w:w="1114"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1.16.2环境保护税减免</w:t>
            </w:r>
          </w:p>
        </w:tc>
        <w:tc>
          <w:tcPr>
            <w:tcW w:w="213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2.《中华人民共和国环境保护税法》第十二条、第十三条。</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2.纳税人申报享受税收减免，无需报送附列资料的，税务机关应当依法办理，接收相关资料；需要纳税人补正有关材料、手续的，应当一次性告知需要补正的内容。</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1.税务机关应当将纳税人的纳税申报数据资料与生态环境主管部门交送的相关数据资料进行比对；</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税务机关应当通过涉税信息共享平台将纳税人的减免税额信息，定期交送生态环境主管部门。</w:t>
            </w: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7A0C1D" w:rsidRPr="0068782E" w:rsidRDefault="007A0C1D" w:rsidP="00F86DD3">
            <w:pPr>
              <w:widowControl/>
              <w:jc w:val="left"/>
              <w:textAlignment w:val="center"/>
              <w:rPr>
                <w:rFonts w:ascii="宋体" w:hAnsi="宋体" w:cs="宋体"/>
                <w:sz w:val="24"/>
              </w:rPr>
            </w:pPr>
          </w:p>
        </w:tc>
      </w:tr>
      <w:tr w:rsidR="007A0C1D" w:rsidRPr="0068782E" w:rsidTr="00F86DD3">
        <w:trPr>
          <w:trHeight w:val="2100"/>
        </w:trPr>
        <w:tc>
          <w:tcPr>
            <w:tcW w:w="892" w:type="dxa"/>
            <w:vMerge/>
            <w:shd w:val="clear" w:color="auto" w:fill="auto"/>
            <w:tcMar>
              <w:top w:w="10" w:type="dxa"/>
              <w:left w:w="10" w:type="dxa"/>
              <w:right w:w="10" w:type="dxa"/>
            </w:tcMar>
            <w:vAlign w:val="center"/>
          </w:tcPr>
          <w:p w:rsidR="007A0C1D" w:rsidRPr="0068782E" w:rsidRDefault="007A0C1D" w:rsidP="00F86DD3">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7A0C1D" w:rsidRPr="0068782E" w:rsidRDefault="007A0C1D" w:rsidP="00F86DD3">
            <w:pPr>
              <w:jc w:val="left"/>
              <w:rPr>
                <w:rFonts w:ascii="宋体" w:hAnsi="宋体" w:cs="宋体"/>
                <w:sz w:val="24"/>
              </w:rPr>
            </w:pPr>
          </w:p>
        </w:tc>
        <w:tc>
          <w:tcPr>
            <w:tcW w:w="1114"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1.16.3环境保护税核定</w:t>
            </w:r>
          </w:p>
        </w:tc>
        <w:tc>
          <w:tcPr>
            <w:tcW w:w="213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1.《中华人民共和国环境保护税法》第十条、第二十一条。</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2.依照《中华人民共和国环境保护税法》第十条第四项的规定核定计算污染物排放量的，由税务机关会同生态环境主管部门核定污染物排放种类、数量和应纳税额。</w:t>
            </w: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7A0C1D" w:rsidRPr="0068782E" w:rsidRDefault="007A0C1D" w:rsidP="00F86DD3">
            <w:pPr>
              <w:widowControl/>
              <w:jc w:val="left"/>
              <w:textAlignment w:val="center"/>
              <w:rPr>
                <w:rFonts w:ascii="宋体" w:hAnsi="宋体" w:cs="宋体"/>
                <w:sz w:val="24"/>
              </w:rPr>
            </w:pPr>
          </w:p>
        </w:tc>
      </w:tr>
      <w:tr w:rsidR="007A0C1D" w:rsidRPr="0068782E" w:rsidTr="00F86DD3">
        <w:trPr>
          <w:trHeight w:val="5100"/>
        </w:trPr>
        <w:tc>
          <w:tcPr>
            <w:tcW w:w="89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lastRenderedPageBreak/>
              <w:t>1.17</w:t>
            </w:r>
          </w:p>
        </w:tc>
        <w:tc>
          <w:tcPr>
            <w:tcW w:w="1129"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个体工商户税收定期定额核定</w:t>
            </w:r>
          </w:p>
        </w:tc>
        <w:tc>
          <w:tcPr>
            <w:tcW w:w="1114"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p>
        </w:tc>
        <w:tc>
          <w:tcPr>
            <w:tcW w:w="213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1.《中华人民共和国税收征收管理法》第三十五条第一款。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2.《个体工商户税收定期定额征收管理办法》（国家税务总局令第16号公布，国家税务总局令第44号修改）第二条。</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纳税人按照主管税务机关规定的申报期限、申报内容向主管税务机关申报，填写有关申报文书，主管税务机关根据定期定额户自行申报情况，参考典型调查结果，采取《个体工商户税收定期定额征收管理办法》第六条规定的核定方法核定定额，并计算应纳税额；</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3.主管税务机关应当将核定定额的初步结果进行公示，公示期限为五个工作日；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4.主管税务机关根据公示意</w:t>
            </w:r>
            <w:proofErr w:type="gramStart"/>
            <w:r w:rsidRPr="0068782E">
              <w:rPr>
                <w:rFonts w:ascii="宋体" w:hAnsi="宋体" w:cs="宋体" w:hint="eastAsia"/>
                <w:kern w:val="0"/>
                <w:sz w:val="24"/>
              </w:rPr>
              <w:t>见结果</w:t>
            </w:r>
            <w:proofErr w:type="gramEnd"/>
            <w:r w:rsidRPr="0068782E">
              <w:rPr>
                <w:rFonts w:ascii="宋体" w:hAnsi="宋体" w:cs="宋体" w:hint="eastAsia"/>
                <w:kern w:val="0"/>
                <w:sz w:val="24"/>
              </w:rPr>
              <w:t>修改定额，并将核定情况报经县以上税务机关审核批准后，填制《核定定额通知书》；</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5.主管税务机关应当将《核定定额通知书》送达定期定额户执行；</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6.主管税务机关将最终确定的定额和应纳税</w:t>
            </w:r>
            <w:proofErr w:type="gramStart"/>
            <w:r w:rsidRPr="0068782E">
              <w:rPr>
                <w:rFonts w:ascii="宋体" w:hAnsi="宋体" w:cs="宋体" w:hint="eastAsia"/>
                <w:kern w:val="0"/>
                <w:sz w:val="24"/>
              </w:rPr>
              <w:t>额情况</w:t>
            </w:r>
            <w:proofErr w:type="gramEnd"/>
            <w:r w:rsidRPr="0068782E">
              <w:rPr>
                <w:rFonts w:ascii="宋体" w:hAnsi="宋体" w:cs="宋体" w:hint="eastAsia"/>
                <w:kern w:val="0"/>
                <w:sz w:val="24"/>
              </w:rPr>
              <w:t>在原公示范围内进行公布；</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7.税务机关停止定期定额户实行定期定额征收方式，应当书面通知定期定额户。</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定期定额户的经营额、所得额连续纳税期限超过或低于税务机关核定的定额，应当提请税务机关重新核定定额，税务机关应根据《个体工商户税收定期定额征收管理办法》规定的核定方法和程序重新核定定额。具体期限由省级税务机关确定；</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九条的规定重新核定其定额。</w:t>
            </w:r>
          </w:p>
          <w:p w:rsidR="007A0C1D" w:rsidRPr="0068782E" w:rsidRDefault="007A0C1D" w:rsidP="00F86DD3">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1.违反规定核定应纳税额、调整税收定额，导致纳税人税负水平明显不合理的；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2.利用职务上的便利，收受或者索取纳税人财物或谋取其他不正当利益的；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5.对控告、检举税收违法违纪行为的纳税人、扣缴义务人以及其他检举人进行打击报复的；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7A0C1D" w:rsidRPr="0068782E" w:rsidTr="00F86DD3">
        <w:trPr>
          <w:trHeight w:val="2100"/>
        </w:trPr>
        <w:tc>
          <w:tcPr>
            <w:tcW w:w="89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t>1.18</w:t>
            </w:r>
          </w:p>
        </w:tc>
        <w:tc>
          <w:tcPr>
            <w:tcW w:w="1129"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核定应纳税额</w:t>
            </w:r>
          </w:p>
        </w:tc>
        <w:tc>
          <w:tcPr>
            <w:tcW w:w="1114" w:type="dxa"/>
            <w:shd w:val="clear" w:color="auto" w:fill="auto"/>
            <w:tcMar>
              <w:top w:w="10" w:type="dxa"/>
              <w:left w:w="10" w:type="dxa"/>
              <w:right w:w="10" w:type="dxa"/>
            </w:tcMar>
            <w:vAlign w:val="center"/>
          </w:tcPr>
          <w:p w:rsidR="007A0C1D" w:rsidRPr="0068782E" w:rsidRDefault="007A0C1D" w:rsidP="00F86DD3">
            <w:pPr>
              <w:jc w:val="left"/>
              <w:rPr>
                <w:rFonts w:ascii="宋体" w:hAnsi="宋体" w:cs="宋体"/>
                <w:sz w:val="24"/>
              </w:rPr>
            </w:pPr>
          </w:p>
        </w:tc>
        <w:tc>
          <w:tcPr>
            <w:tcW w:w="213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1.《中华人民共和国税收征收管理法》第三十五条、第三十七条。</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2.《中华人民共和国税收征收管理法实施细则》第四十七条。</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纳税人有税收征管法第三十五条或者第三十七条所列情形之一的，税务机关有权采用下列任何一种方法核定其应纳税额：参照当地同类行业或者类似行业中经营规模和收入水平相近的纳税人的税负水平核定；按照营业收入或者成本加合理的费用和利润的方法核定；按照耗用的原材料、燃料、动力等推算或者测算核定；按照其他合理方法核定。采用一种方法不足以正确核定应纳税额时，可以同时采用两种以上的方法核定；</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3.税务机关制作《税务事项通知书》或《税务处理决定书》，将相关文书送达纳税人。</w:t>
            </w: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7A0C1D" w:rsidRPr="0068782E" w:rsidRDefault="007A0C1D" w:rsidP="00F86DD3">
            <w:pPr>
              <w:widowControl/>
              <w:jc w:val="left"/>
              <w:textAlignment w:val="center"/>
              <w:rPr>
                <w:rFonts w:ascii="宋体" w:hAnsi="宋体" w:cs="宋体"/>
                <w:sz w:val="24"/>
              </w:rPr>
            </w:pPr>
          </w:p>
        </w:tc>
      </w:tr>
      <w:tr w:rsidR="007A0C1D" w:rsidRPr="0068782E" w:rsidTr="00F86DD3">
        <w:trPr>
          <w:trHeight w:val="4316"/>
        </w:trPr>
        <w:tc>
          <w:tcPr>
            <w:tcW w:w="89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lastRenderedPageBreak/>
              <w:t>1.19</w:t>
            </w:r>
          </w:p>
        </w:tc>
        <w:tc>
          <w:tcPr>
            <w:tcW w:w="1129"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税款追征追缴</w:t>
            </w:r>
          </w:p>
        </w:tc>
        <w:tc>
          <w:tcPr>
            <w:tcW w:w="1114" w:type="dxa"/>
            <w:shd w:val="clear" w:color="auto" w:fill="auto"/>
            <w:tcMar>
              <w:top w:w="10" w:type="dxa"/>
              <w:left w:w="10" w:type="dxa"/>
              <w:right w:w="10" w:type="dxa"/>
            </w:tcMar>
            <w:vAlign w:val="center"/>
          </w:tcPr>
          <w:p w:rsidR="007A0C1D" w:rsidRPr="0068782E" w:rsidRDefault="007A0C1D" w:rsidP="00F86DD3">
            <w:pPr>
              <w:jc w:val="left"/>
              <w:rPr>
                <w:rFonts w:ascii="宋体" w:hAnsi="宋体" w:cs="宋体"/>
                <w:sz w:val="24"/>
              </w:rPr>
            </w:pPr>
          </w:p>
        </w:tc>
        <w:tc>
          <w:tcPr>
            <w:tcW w:w="213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1.《中华人民共和国税收征收管理法》第五十二条、第六十四条、第六十八条、第六十九条。</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2.《中华人民共和国税收征收管理法实施细则》第九十四条。</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因税务机关的责任，致使纳税人、扣缴义务人未缴或者少缴税款的，税务机关在三年内可以要求纳税人、扣缴义务人补缴税款，但是不得加收滞纳金；因纳税人、扣缴义务人计算错误等失误，未缴或者少缴税款的，税务机关在三年内可以追征税款、滞纳金；有特殊情况的，追征期可以延长到五年；纳税人不进行纳税申报造成不缴或少缴应纳税款的，其追征期一般为三年，特殊情况可以延长至五年；对偷税、抗税、骗税的，税务机关追征其未缴或者少缴的税款、滞纳金或者所骗取的税款，不受追征期的限制；</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2.纳税人拒绝代扣、代收税款的，扣缴义务人应当向税务机关报告，由税务机关直接向纳税人追缴税款、滞纳金。纳税人拒不缴纳的，依照税收征管法第六十八条的规定执行；</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3.税务机关追征追缴税款、滞纳金，应当按规定出具《税务事项通知书》或《税务处理决定书》；</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4.纳税人、扣缴义务人在规定期限内不缴或者少缴应纳或者应解缴的税款，经税务机关责令限期缴纳，逾期仍未缴纳的，税务机关依照税收征管法第四十条的规定采取强制执行措施追缴其不缴或者少缴的税款；</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5.税务机关征收税款应当开具完税凭证；</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6.税务机关应当按照国家规定的税款入库预算级次，将征收的税款缴入国库。</w:t>
            </w: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7A0C1D" w:rsidRPr="0068782E" w:rsidTr="00F86DD3">
        <w:trPr>
          <w:trHeight w:val="1500"/>
        </w:trPr>
        <w:tc>
          <w:tcPr>
            <w:tcW w:w="892" w:type="dxa"/>
            <w:vMerge w:val="restart"/>
            <w:shd w:val="clear" w:color="auto" w:fill="auto"/>
            <w:tcMar>
              <w:top w:w="10" w:type="dxa"/>
              <w:left w:w="10" w:type="dxa"/>
              <w:right w:w="10" w:type="dxa"/>
            </w:tcMar>
            <w:vAlign w:val="center"/>
          </w:tcPr>
          <w:p w:rsidR="007A0C1D" w:rsidRPr="0068782E" w:rsidRDefault="007A0C1D" w:rsidP="00F86DD3">
            <w:pPr>
              <w:widowControl/>
              <w:textAlignment w:val="center"/>
              <w:rPr>
                <w:rFonts w:ascii="宋体" w:hAnsi="宋体" w:cs="宋体"/>
                <w:kern w:val="0"/>
                <w:sz w:val="24"/>
              </w:rPr>
            </w:pPr>
            <w:r w:rsidRPr="0068782E">
              <w:rPr>
                <w:rFonts w:ascii="宋体" w:hAnsi="宋体" w:cs="宋体" w:hint="eastAsia"/>
                <w:kern w:val="0"/>
                <w:sz w:val="24"/>
              </w:rPr>
              <w:t>1.20</w:t>
            </w:r>
          </w:p>
          <w:p w:rsidR="007A0C1D" w:rsidRPr="0068782E" w:rsidRDefault="007A0C1D" w:rsidP="00F86DD3">
            <w:pPr>
              <w:widowControl/>
              <w:jc w:val="center"/>
              <w:textAlignment w:val="center"/>
              <w:rPr>
                <w:rFonts w:ascii="宋体" w:hAnsi="宋体" w:cs="宋体"/>
                <w:kern w:val="0"/>
                <w:sz w:val="24"/>
              </w:rPr>
            </w:pPr>
          </w:p>
        </w:tc>
        <w:tc>
          <w:tcPr>
            <w:tcW w:w="1129" w:type="dxa"/>
            <w:vMerge w:val="restart"/>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社会保险费征收</w:t>
            </w:r>
          </w:p>
          <w:p w:rsidR="007A0C1D" w:rsidRPr="0068782E" w:rsidRDefault="007A0C1D" w:rsidP="00F86DD3">
            <w:pPr>
              <w:widowControl/>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7A0C1D" w:rsidRPr="0068782E" w:rsidRDefault="007A0C1D" w:rsidP="00F86DD3">
            <w:pPr>
              <w:rPr>
                <w:rFonts w:ascii="宋体" w:hAnsi="宋体" w:cs="宋体"/>
                <w:sz w:val="24"/>
              </w:rPr>
            </w:pPr>
            <w:r w:rsidRPr="0068782E">
              <w:rPr>
                <w:rFonts w:ascii="宋体" w:hAnsi="宋体" w:cs="宋体" w:hint="eastAsia"/>
                <w:kern w:val="0"/>
                <w:sz w:val="24"/>
              </w:rPr>
              <w:t>1.20.1基本养老保险费征收</w:t>
            </w:r>
          </w:p>
        </w:tc>
        <w:tc>
          <w:tcPr>
            <w:tcW w:w="2137" w:type="dxa"/>
            <w:shd w:val="clear" w:color="auto" w:fill="auto"/>
            <w:tcMar>
              <w:top w:w="10" w:type="dxa"/>
              <w:left w:w="10" w:type="dxa"/>
              <w:right w:w="10" w:type="dxa"/>
            </w:tcMar>
            <w:vAlign w:val="center"/>
          </w:tcPr>
          <w:p w:rsidR="007A0C1D" w:rsidRPr="0068782E" w:rsidRDefault="007A0C1D" w:rsidP="00F86DD3">
            <w:pPr>
              <w:jc w:val="left"/>
              <w:rPr>
                <w:rFonts w:ascii="宋体" w:hAnsi="宋体" w:cs="宋体"/>
                <w:sz w:val="24"/>
              </w:rPr>
            </w:pPr>
            <w:r w:rsidRPr="0068782E">
              <w:rPr>
                <w:rFonts w:ascii="宋体" w:hAnsi="宋体" w:cs="宋体" w:hint="eastAsia"/>
                <w:sz w:val="24"/>
              </w:rPr>
              <w:t>1.《中华人民共和国社会保险法》第六十一条、第九十条。</w:t>
            </w:r>
          </w:p>
          <w:p w:rsidR="007A0C1D" w:rsidRPr="0068782E" w:rsidRDefault="007A0C1D" w:rsidP="00F86DD3">
            <w:pPr>
              <w:jc w:val="left"/>
              <w:rPr>
                <w:rFonts w:ascii="宋体" w:hAnsi="宋体" w:cs="宋体"/>
                <w:sz w:val="24"/>
              </w:rPr>
            </w:pPr>
            <w:r w:rsidRPr="0068782E">
              <w:rPr>
                <w:rFonts w:ascii="宋体" w:hAnsi="宋体" w:cs="宋体" w:hint="eastAsia"/>
                <w:sz w:val="24"/>
              </w:rPr>
              <w:t>2.《社会保险费征缴暂行条例》（国务院令第259号）第十一条。</w:t>
            </w:r>
          </w:p>
          <w:p w:rsidR="007A0C1D" w:rsidRPr="0068782E" w:rsidRDefault="007A0C1D" w:rsidP="00F86DD3">
            <w:pPr>
              <w:jc w:val="left"/>
              <w:rPr>
                <w:rFonts w:ascii="宋体" w:hAnsi="宋体" w:cs="宋体"/>
                <w:sz w:val="24"/>
              </w:rPr>
            </w:pPr>
            <w:r w:rsidRPr="0068782E">
              <w:rPr>
                <w:rFonts w:ascii="宋体" w:hAnsi="宋体" w:cs="宋体" w:hint="eastAsia"/>
                <w:sz w:val="24"/>
              </w:rPr>
              <w:t>3.《国家税务总局贵州税务局 贵州省财政厅 贵州省人力资源和社会保障厅关于做好特殊群体缴纳城乡居民基本养老保险费工作的通知》（</w:t>
            </w:r>
            <w:proofErr w:type="gramStart"/>
            <w:r w:rsidRPr="0068782E">
              <w:rPr>
                <w:rFonts w:ascii="宋体" w:hAnsi="宋体" w:cs="宋体" w:hint="eastAsia"/>
                <w:sz w:val="24"/>
              </w:rPr>
              <w:t>黔税发</w:t>
            </w:r>
            <w:proofErr w:type="gramEnd"/>
            <w:r w:rsidRPr="0068782E">
              <w:rPr>
                <w:rFonts w:ascii="宋体" w:hAnsi="宋体" w:cs="宋体" w:hint="eastAsia"/>
                <w:sz w:val="24"/>
              </w:rPr>
              <w:t>〔2019〕70号）</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kern w:val="0"/>
                <w:sz w:val="24"/>
              </w:rPr>
              <w:t>1.</w:t>
            </w:r>
            <w:r w:rsidRPr="0068782E">
              <w:rPr>
                <w:rFonts w:ascii="宋体" w:hAnsi="宋体" w:cs="宋体" w:hint="eastAsia"/>
                <w:kern w:val="0"/>
                <w:sz w:val="24"/>
              </w:rPr>
              <w:t>税务机关应当通过官方网站、办税服务场所等渠道公开征收主体、权限、程序、报送资料、救济渠道、服务指南、流程图等；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kern w:val="0"/>
                <w:sz w:val="24"/>
              </w:rPr>
              <w:t>2.</w:t>
            </w:r>
            <w:r w:rsidRPr="0068782E">
              <w:rPr>
                <w:rFonts w:ascii="宋体" w:hAnsi="宋体" w:cs="宋体" w:hint="eastAsia"/>
                <w:kern w:val="0"/>
                <w:sz w:val="24"/>
              </w:rPr>
              <w:t>税务机关依法按时足额征收机关事业单位基本养老保险费和城乡居民基本养老保险费。</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1.人力资源社会保障部门核定机关事业单位基本养老保险费应缴</w:t>
            </w:r>
            <w:r w:rsidRPr="0068782E">
              <w:rPr>
                <w:rFonts w:ascii="宋体" w:hAnsi="宋体" w:cs="宋体"/>
                <w:kern w:val="0"/>
                <w:sz w:val="24"/>
              </w:rPr>
              <w:t>费额</w:t>
            </w:r>
            <w:r w:rsidRPr="0068782E">
              <w:rPr>
                <w:rFonts w:ascii="宋体" w:hAnsi="宋体" w:cs="宋体" w:hint="eastAsia"/>
                <w:kern w:val="0"/>
                <w:sz w:val="24"/>
              </w:rPr>
              <w:t>，并将应征信息传递给税务机关，税务机关征收后按规定将征收情况反馈给人力资源社会保障部门。</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2.城乡居民缴费人按照人力资源社会保障部门核定的城乡居民基本养老保险费缴费档次选择申报，其中:建档立</w:t>
            </w:r>
            <w:proofErr w:type="gramStart"/>
            <w:r w:rsidRPr="0068782E">
              <w:rPr>
                <w:rFonts w:ascii="宋体" w:hAnsi="宋体" w:cs="宋体" w:hint="eastAsia"/>
                <w:kern w:val="0"/>
                <w:sz w:val="24"/>
              </w:rPr>
              <w:t>卡贫困</w:t>
            </w:r>
            <w:proofErr w:type="gramEnd"/>
            <w:r w:rsidRPr="0068782E">
              <w:rPr>
                <w:rFonts w:ascii="宋体" w:hAnsi="宋体" w:cs="宋体" w:hint="eastAsia"/>
                <w:kern w:val="0"/>
                <w:sz w:val="24"/>
              </w:rPr>
              <w:t>人口等城乡居民基本养老保险特殊群体，其个人应缴城乡居民基本养老保险费金额由社保经办机构根据各类特殊群体的代缴、补助政策标准进行</w:t>
            </w:r>
            <w:r w:rsidRPr="0068782E">
              <w:rPr>
                <w:rFonts w:ascii="宋体" w:hAnsi="宋体" w:cs="宋体"/>
                <w:kern w:val="0"/>
                <w:sz w:val="24"/>
              </w:rPr>
              <w:t>核定</w:t>
            </w:r>
            <w:r w:rsidRPr="0068782E">
              <w:rPr>
                <w:rFonts w:ascii="宋体" w:hAnsi="宋体" w:cs="宋体" w:hint="eastAsia"/>
                <w:kern w:val="0"/>
                <w:sz w:val="24"/>
              </w:rPr>
              <w:t>，及时将核定的应征信息推送给税务部门。税务机关征收后将征收情况按规定反馈给人力资源社会保障部门。</w:t>
            </w:r>
          </w:p>
          <w:p w:rsidR="007A0C1D" w:rsidRPr="0068782E" w:rsidRDefault="007A0C1D" w:rsidP="00F86DD3">
            <w:pPr>
              <w:widowControl/>
              <w:jc w:val="left"/>
              <w:textAlignment w:val="center"/>
              <w:rPr>
                <w:rFonts w:ascii="宋体" w:hAnsi="宋体" w:cs="宋体"/>
                <w:kern w:val="0"/>
                <w:sz w:val="24"/>
              </w:rPr>
            </w:pP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7A0C1D" w:rsidRPr="0068782E" w:rsidTr="00F86DD3">
        <w:trPr>
          <w:trHeight w:val="1500"/>
        </w:trPr>
        <w:tc>
          <w:tcPr>
            <w:tcW w:w="892" w:type="dxa"/>
            <w:vMerge/>
            <w:shd w:val="clear" w:color="auto" w:fill="auto"/>
            <w:tcMar>
              <w:top w:w="10" w:type="dxa"/>
              <w:left w:w="10" w:type="dxa"/>
              <w:right w:w="10" w:type="dxa"/>
            </w:tcMar>
            <w:vAlign w:val="center"/>
          </w:tcPr>
          <w:p w:rsidR="007A0C1D" w:rsidRPr="0068782E" w:rsidRDefault="007A0C1D" w:rsidP="00F86DD3">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7A0C1D" w:rsidRPr="0068782E" w:rsidRDefault="007A0C1D" w:rsidP="00F86DD3">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1.20.2基本医疗保险费征收</w:t>
            </w:r>
          </w:p>
        </w:tc>
        <w:tc>
          <w:tcPr>
            <w:tcW w:w="2137" w:type="dxa"/>
            <w:shd w:val="clear" w:color="auto" w:fill="auto"/>
            <w:tcMar>
              <w:top w:w="10" w:type="dxa"/>
              <w:left w:w="10" w:type="dxa"/>
              <w:right w:w="10" w:type="dxa"/>
            </w:tcMar>
            <w:vAlign w:val="center"/>
          </w:tcPr>
          <w:p w:rsidR="007A0C1D" w:rsidRPr="0068782E" w:rsidRDefault="007A0C1D" w:rsidP="00F86DD3">
            <w:pPr>
              <w:jc w:val="left"/>
              <w:rPr>
                <w:rFonts w:ascii="宋体" w:hAnsi="宋体" w:cs="宋体"/>
                <w:sz w:val="24"/>
              </w:rPr>
            </w:pPr>
            <w:r w:rsidRPr="0068782E">
              <w:rPr>
                <w:rFonts w:ascii="宋体" w:hAnsi="宋体" w:cs="宋体" w:hint="eastAsia"/>
                <w:sz w:val="24"/>
              </w:rPr>
              <w:t>1.《中华人民共和国社会保险法》第六十一条、第九十条。</w:t>
            </w:r>
          </w:p>
          <w:p w:rsidR="007A0C1D" w:rsidRPr="0068782E" w:rsidRDefault="007A0C1D" w:rsidP="00F86DD3">
            <w:pPr>
              <w:jc w:val="left"/>
              <w:rPr>
                <w:rFonts w:ascii="宋体" w:hAnsi="宋体" w:cs="宋体"/>
                <w:sz w:val="24"/>
              </w:rPr>
            </w:pPr>
            <w:r w:rsidRPr="0068782E">
              <w:rPr>
                <w:rFonts w:ascii="宋体" w:hAnsi="宋体" w:cs="宋体" w:hint="eastAsia"/>
                <w:sz w:val="24"/>
              </w:rPr>
              <w:t>2.《社会保险费征缴暂行条例》（国务院令第259号）第十一条。</w:t>
            </w:r>
          </w:p>
          <w:p w:rsidR="007A0C1D" w:rsidRPr="0068782E" w:rsidRDefault="007A0C1D" w:rsidP="00F86DD3">
            <w:pPr>
              <w:jc w:val="left"/>
              <w:rPr>
                <w:rFonts w:ascii="宋体" w:hAnsi="宋体" w:cs="宋体"/>
                <w:sz w:val="24"/>
              </w:rPr>
            </w:pPr>
            <w:r w:rsidRPr="0068782E">
              <w:rPr>
                <w:rFonts w:ascii="宋体" w:hAnsi="宋体" w:cs="宋体" w:hint="eastAsia"/>
                <w:sz w:val="24"/>
              </w:rPr>
              <w:t>3.《国家税务总局贵州省税务局 贵州省财政厅 贵州省医疗</w:t>
            </w:r>
            <w:r w:rsidRPr="0068782E">
              <w:rPr>
                <w:rFonts w:ascii="宋体" w:hAnsi="宋体" w:cs="宋体" w:hint="eastAsia"/>
                <w:sz w:val="24"/>
              </w:rPr>
              <w:lastRenderedPageBreak/>
              <w:t>保障局 贵州省扶贫开发办公室 贵州省卫生健康委员会 贵州省民政厅 贵州省残疾人联合会关于做好建档立卡贫困人口等特殊群体缴纳城乡居民基本医疗保险费工作的通知》（</w:t>
            </w:r>
            <w:proofErr w:type="gramStart"/>
            <w:r w:rsidRPr="0068782E">
              <w:rPr>
                <w:rFonts w:ascii="宋体" w:hAnsi="宋体" w:cs="宋体" w:hint="eastAsia"/>
                <w:sz w:val="24"/>
              </w:rPr>
              <w:t>黔税发</w:t>
            </w:r>
            <w:proofErr w:type="gramEnd"/>
            <w:r w:rsidRPr="0068782E">
              <w:rPr>
                <w:rFonts w:ascii="宋体" w:hAnsi="宋体" w:cs="宋体" w:hint="eastAsia"/>
                <w:sz w:val="24"/>
              </w:rPr>
              <w:t>〔2019〕102号）</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lastRenderedPageBreak/>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kern w:val="0"/>
                <w:sz w:val="24"/>
              </w:rPr>
              <w:t>1.</w:t>
            </w:r>
            <w:r w:rsidRPr="0068782E">
              <w:rPr>
                <w:rFonts w:ascii="宋体" w:hAnsi="宋体" w:cs="宋体" w:hint="eastAsia"/>
                <w:kern w:val="0"/>
                <w:sz w:val="24"/>
              </w:rPr>
              <w:t>税务机关应当通过官方网站、办税服务场所等渠道公开征收主体、权限、程序、报送资料、救济渠道、服务指南、流程图等；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kern w:val="0"/>
                <w:sz w:val="24"/>
              </w:rPr>
              <w:t>2.</w:t>
            </w:r>
            <w:r w:rsidRPr="0068782E">
              <w:rPr>
                <w:rFonts w:ascii="宋体" w:hAnsi="宋体" w:cs="宋体" w:hint="eastAsia"/>
                <w:kern w:val="0"/>
                <w:sz w:val="24"/>
              </w:rPr>
              <w:t>税务机关依法按时足额征收机关事业单位基本医疗保险费和城乡居民基本医疗保险费；</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1.医疗保障部门核定机关事业单位基本医疗保险费缴费基数和费率，并将应征信息传递给税务机关，税务机关征收后按规定将征收情况反馈给医疗保障部门。</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w:t>
            </w:r>
            <w:r w:rsidRPr="0068782E">
              <w:rPr>
                <w:rFonts w:ascii="宋体" w:hAnsi="宋体" w:cs="宋体"/>
                <w:kern w:val="0"/>
                <w:sz w:val="24"/>
              </w:rPr>
              <w:t>.</w:t>
            </w:r>
            <w:r w:rsidRPr="0068782E">
              <w:rPr>
                <w:rFonts w:ascii="宋体" w:hAnsi="宋体" w:cs="宋体" w:hint="eastAsia"/>
                <w:kern w:val="0"/>
                <w:sz w:val="24"/>
              </w:rPr>
              <w:t>城乡居民基本医疗保险费缴费标准由医疗保障部门核定，城乡居民缴费人自行申报，其中:建档立</w:t>
            </w:r>
            <w:proofErr w:type="gramStart"/>
            <w:r w:rsidRPr="0068782E">
              <w:rPr>
                <w:rFonts w:ascii="宋体" w:hAnsi="宋体" w:cs="宋体" w:hint="eastAsia"/>
                <w:kern w:val="0"/>
                <w:sz w:val="24"/>
              </w:rPr>
              <w:t>卡贫困</w:t>
            </w:r>
            <w:proofErr w:type="gramEnd"/>
            <w:r w:rsidRPr="0068782E">
              <w:rPr>
                <w:rFonts w:ascii="宋体" w:hAnsi="宋体" w:cs="宋体" w:hint="eastAsia"/>
                <w:kern w:val="0"/>
                <w:sz w:val="24"/>
              </w:rPr>
              <w:t>人口等城乡居民基本医疗保险特殊群体，其个人参保财政资助金额由县级</w:t>
            </w:r>
            <w:proofErr w:type="gramStart"/>
            <w:r w:rsidRPr="0068782E">
              <w:rPr>
                <w:rFonts w:ascii="宋体" w:hAnsi="宋体" w:cs="宋体" w:hint="eastAsia"/>
                <w:kern w:val="0"/>
                <w:sz w:val="24"/>
              </w:rPr>
              <w:t>医</w:t>
            </w:r>
            <w:proofErr w:type="gramEnd"/>
            <w:r w:rsidRPr="0068782E">
              <w:rPr>
                <w:rFonts w:ascii="宋体" w:hAnsi="宋体" w:cs="宋体" w:hint="eastAsia"/>
                <w:kern w:val="0"/>
                <w:sz w:val="24"/>
              </w:rPr>
              <w:t>保部门会同县级扶贫、民政、卫生健康、残联等部门共同审核确定，特殊群体个人只需缴纳扣除个人参保财政资助后的</w:t>
            </w:r>
            <w:proofErr w:type="gramStart"/>
            <w:r w:rsidRPr="0068782E">
              <w:rPr>
                <w:rFonts w:ascii="宋体" w:hAnsi="宋体" w:cs="宋体" w:hint="eastAsia"/>
                <w:kern w:val="0"/>
                <w:sz w:val="24"/>
              </w:rPr>
              <w:t>个人参保自缴</w:t>
            </w:r>
            <w:proofErr w:type="gramEnd"/>
            <w:r w:rsidRPr="0068782E">
              <w:rPr>
                <w:rFonts w:ascii="宋体" w:hAnsi="宋体" w:cs="宋体" w:hint="eastAsia"/>
                <w:kern w:val="0"/>
                <w:sz w:val="24"/>
              </w:rPr>
              <w:t>部分。税</w:t>
            </w:r>
            <w:r w:rsidRPr="0068782E">
              <w:rPr>
                <w:rFonts w:ascii="宋体" w:hAnsi="宋体" w:cs="宋体" w:hint="eastAsia"/>
                <w:kern w:val="0"/>
                <w:sz w:val="24"/>
              </w:rPr>
              <w:lastRenderedPageBreak/>
              <w:t>务机关征收后将征收情况按规定反馈给医疗保障部门。</w:t>
            </w:r>
          </w:p>
          <w:p w:rsidR="007A0C1D" w:rsidRPr="0068782E" w:rsidRDefault="007A0C1D" w:rsidP="00F86DD3">
            <w:pPr>
              <w:widowControl/>
              <w:jc w:val="left"/>
              <w:textAlignment w:val="center"/>
              <w:rPr>
                <w:rFonts w:ascii="宋体" w:hAnsi="宋体" w:cs="宋体"/>
                <w:kern w:val="0"/>
                <w:sz w:val="24"/>
              </w:rPr>
            </w:pP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7A0C1D" w:rsidRPr="0068782E" w:rsidTr="00F86DD3">
        <w:trPr>
          <w:trHeight w:val="1500"/>
        </w:trPr>
        <w:tc>
          <w:tcPr>
            <w:tcW w:w="892" w:type="dxa"/>
            <w:vMerge w:val="restart"/>
            <w:shd w:val="clear" w:color="auto" w:fill="auto"/>
            <w:tcMar>
              <w:top w:w="10" w:type="dxa"/>
              <w:left w:w="10" w:type="dxa"/>
              <w:right w:w="10" w:type="dxa"/>
            </w:tcMar>
            <w:vAlign w:val="center"/>
          </w:tcPr>
          <w:p w:rsidR="007A0C1D" w:rsidRPr="0068782E" w:rsidRDefault="007A0C1D" w:rsidP="00F86DD3">
            <w:pPr>
              <w:jc w:val="center"/>
              <w:textAlignment w:val="center"/>
              <w:rPr>
                <w:rFonts w:ascii="宋体" w:hAnsi="宋体" w:cs="宋体"/>
                <w:kern w:val="0"/>
                <w:sz w:val="24"/>
              </w:rPr>
            </w:pPr>
            <w:r w:rsidRPr="0068782E">
              <w:rPr>
                <w:rFonts w:ascii="宋体" w:hAnsi="宋体" w:cs="宋体" w:hint="eastAsia"/>
                <w:kern w:val="0"/>
                <w:sz w:val="24"/>
              </w:rPr>
              <w:lastRenderedPageBreak/>
              <w:t>1.20</w:t>
            </w:r>
          </w:p>
        </w:tc>
        <w:tc>
          <w:tcPr>
            <w:tcW w:w="1129" w:type="dxa"/>
            <w:vMerge w:val="restart"/>
            <w:shd w:val="clear" w:color="auto" w:fill="auto"/>
            <w:tcMar>
              <w:top w:w="10" w:type="dxa"/>
              <w:left w:w="10" w:type="dxa"/>
              <w:right w:w="10" w:type="dxa"/>
            </w:tcMar>
            <w:vAlign w:val="center"/>
          </w:tcPr>
          <w:p w:rsidR="007A0C1D" w:rsidRPr="0068782E" w:rsidRDefault="007A0C1D" w:rsidP="00F86DD3">
            <w:pPr>
              <w:jc w:val="left"/>
              <w:textAlignment w:val="center"/>
              <w:rPr>
                <w:rFonts w:ascii="宋体" w:hAnsi="宋体" w:cs="宋体"/>
                <w:kern w:val="0"/>
                <w:sz w:val="24"/>
              </w:rPr>
            </w:pPr>
            <w:r w:rsidRPr="0068782E">
              <w:rPr>
                <w:rFonts w:ascii="宋体" w:hAnsi="宋体" w:cs="宋体" w:hint="eastAsia"/>
                <w:kern w:val="0"/>
                <w:sz w:val="24"/>
              </w:rPr>
              <w:t>社会保险费征收</w:t>
            </w:r>
          </w:p>
        </w:tc>
        <w:tc>
          <w:tcPr>
            <w:tcW w:w="1114"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1.20.3失业保险费征收</w:t>
            </w:r>
          </w:p>
        </w:tc>
        <w:tc>
          <w:tcPr>
            <w:tcW w:w="2137" w:type="dxa"/>
            <w:shd w:val="clear" w:color="auto" w:fill="auto"/>
            <w:tcMar>
              <w:top w:w="10" w:type="dxa"/>
              <w:left w:w="10" w:type="dxa"/>
              <w:right w:w="10" w:type="dxa"/>
            </w:tcMar>
            <w:vAlign w:val="center"/>
          </w:tcPr>
          <w:p w:rsidR="007A0C1D" w:rsidRPr="0068782E" w:rsidRDefault="007A0C1D" w:rsidP="00F86DD3">
            <w:pPr>
              <w:jc w:val="left"/>
              <w:rPr>
                <w:rFonts w:ascii="宋体" w:hAnsi="宋体" w:cs="宋体"/>
                <w:sz w:val="24"/>
              </w:rPr>
            </w:pPr>
            <w:r w:rsidRPr="0068782E">
              <w:rPr>
                <w:rFonts w:ascii="宋体" w:hAnsi="宋体" w:cs="宋体" w:hint="eastAsia"/>
                <w:sz w:val="24"/>
              </w:rPr>
              <w:t>1.《中华人民共和国社会保险法》第六十一条、第九十条。</w:t>
            </w:r>
          </w:p>
          <w:p w:rsidR="007A0C1D" w:rsidRPr="0068782E" w:rsidRDefault="007A0C1D" w:rsidP="00F86DD3">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2.税务机关依法按时足额征收机关事业单位失业保险费。</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人力资源社会保障部门核定机关事业单位失业保险费缴费基数和费率，并将应征信息传递给税务机关，税务机关征收后按规定将征收情况反馈给人力资源社会保障部门。</w:t>
            </w: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7A0C1D" w:rsidRPr="0068782E" w:rsidTr="00F86DD3">
        <w:trPr>
          <w:trHeight w:val="1500"/>
        </w:trPr>
        <w:tc>
          <w:tcPr>
            <w:tcW w:w="892" w:type="dxa"/>
            <w:vMerge/>
            <w:shd w:val="clear" w:color="auto" w:fill="auto"/>
            <w:tcMar>
              <w:top w:w="10" w:type="dxa"/>
              <w:left w:w="10" w:type="dxa"/>
              <w:right w:w="10" w:type="dxa"/>
            </w:tcMar>
            <w:vAlign w:val="center"/>
          </w:tcPr>
          <w:p w:rsidR="007A0C1D" w:rsidRPr="0068782E" w:rsidRDefault="007A0C1D" w:rsidP="00F86DD3">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7A0C1D" w:rsidRPr="0068782E" w:rsidRDefault="007A0C1D" w:rsidP="00F86DD3">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1.20.4工伤保险费征收</w:t>
            </w:r>
          </w:p>
        </w:tc>
        <w:tc>
          <w:tcPr>
            <w:tcW w:w="2137" w:type="dxa"/>
            <w:shd w:val="clear" w:color="auto" w:fill="auto"/>
            <w:tcMar>
              <w:top w:w="10" w:type="dxa"/>
              <w:left w:w="10" w:type="dxa"/>
              <w:right w:w="10" w:type="dxa"/>
            </w:tcMar>
            <w:vAlign w:val="center"/>
          </w:tcPr>
          <w:p w:rsidR="007A0C1D" w:rsidRPr="0068782E" w:rsidRDefault="007A0C1D" w:rsidP="00F86DD3">
            <w:pPr>
              <w:jc w:val="left"/>
              <w:rPr>
                <w:rFonts w:ascii="宋体" w:hAnsi="宋体" w:cs="宋体"/>
                <w:sz w:val="24"/>
              </w:rPr>
            </w:pPr>
            <w:r w:rsidRPr="0068782E">
              <w:rPr>
                <w:rFonts w:ascii="宋体" w:hAnsi="宋体" w:cs="宋体" w:hint="eastAsia"/>
                <w:sz w:val="24"/>
              </w:rPr>
              <w:t>1.《中华人民共和国社会保险法》第六十一条、第九十条。</w:t>
            </w:r>
          </w:p>
          <w:p w:rsidR="007A0C1D" w:rsidRPr="0068782E" w:rsidRDefault="007A0C1D" w:rsidP="00F86DD3">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2.税务机关依法按时足额征收机关事业单位工伤保险费。</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人力资源社会保障部门核定机关事业单位工伤保险费缴费基数和费率，并将应征信息传递给税务机关，税务机关征收后按规定将征收情况反馈给人力资源社会保障部门。</w:t>
            </w: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7A0C1D" w:rsidRPr="0068782E" w:rsidTr="00F86DD3">
        <w:trPr>
          <w:trHeight w:val="1500"/>
        </w:trPr>
        <w:tc>
          <w:tcPr>
            <w:tcW w:w="892" w:type="dxa"/>
            <w:vMerge/>
            <w:shd w:val="clear" w:color="auto" w:fill="auto"/>
            <w:tcMar>
              <w:top w:w="10" w:type="dxa"/>
              <w:left w:w="10" w:type="dxa"/>
              <w:right w:w="10" w:type="dxa"/>
            </w:tcMar>
            <w:vAlign w:val="center"/>
          </w:tcPr>
          <w:p w:rsidR="007A0C1D" w:rsidRPr="0068782E" w:rsidRDefault="007A0C1D" w:rsidP="00F86DD3">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7A0C1D" w:rsidRPr="0068782E" w:rsidRDefault="007A0C1D" w:rsidP="00F86DD3">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1.20.5生育保险费征收</w:t>
            </w:r>
          </w:p>
        </w:tc>
        <w:tc>
          <w:tcPr>
            <w:tcW w:w="2137" w:type="dxa"/>
            <w:shd w:val="clear" w:color="auto" w:fill="auto"/>
            <w:tcMar>
              <w:top w:w="10" w:type="dxa"/>
              <w:left w:w="10" w:type="dxa"/>
              <w:right w:w="10" w:type="dxa"/>
            </w:tcMar>
            <w:vAlign w:val="center"/>
          </w:tcPr>
          <w:p w:rsidR="007A0C1D" w:rsidRPr="0068782E" w:rsidRDefault="007A0C1D" w:rsidP="00F86DD3">
            <w:pPr>
              <w:jc w:val="left"/>
              <w:rPr>
                <w:rFonts w:ascii="宋体" w:hAnsi="宋体" w:cs="宋体"/>
                <w:sz w:val="24"/>
              </w:rPr>
            </w:pPr>
            <w:r w:rsidRPr="0068782E">
              <w:rPr>
                <w:rFonts w:ascii="宋体" w:hAnsi="宋体" w:cs="宋体" w:hint="eastAsia"/>
                <w:sz w:val="24"/>
              </w:rPr>
              <w:t>1.《中华人民共和国社会保险法》第六十一条、第九十条。</w:t>
            </w:r>
          </w:p>
          <w:p w:rsidR="007A0C1D" w:rsidRPr="0068782E" w:rsidRDefault="007A0C1D" w:rsidP="00F86DD3">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2.税务机关依法按时足额征收机关事业单位生育保险费。</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医疗保障部门核定机关事业单位生育保险费缴费基数和费率，并将应征信息传递给税务机关，税务机关征收后按规定将征收情况反馈给医疗保障部门。</w:t>
            </w: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7A0C1D" w:rsidRPr="0068782E" w:rsidTr="00F86DD3">
        <w:trPr>
          <w:trHeight w:val="1500"/>
        </w:trPr>
        <w:tc>
          <w:tcPr>
            <w:tcW w:w="892" w:type="dxa"/>
            <w:vMerge/>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1.20.6其他社会保险费</w:t>
            </w:r>
          </w:p>
        </w:tc>
        <w:tc>
          <w:tcPr>
            <w:tcW w:w="2137" w:type="dxa"/>
            <w:shd w:val="clear" w:color="auto" w:fill="auto"/>
            <w:tcMar>
              <w:top w:w="10" w:type="dxa"/>
              <w:left w:w="10" w:type="dxa"/>
              <w:right w:w="10" w:type="dxa"/>
            </w:tcMar>
            <w:vAlign w:val="center"/>
          </w:tcPr>
          <w:p w:rsidR="007A0C1D" w:rsidRPr="0068782E" w:rsidRDefault="007A0C1D" w:rsidP="00F86DD3">
            <w:pPr>
              <w:jc w:val="left"/>
              <w:rPr>
                <w:rFonts w:ascii="宋体" w:hAnsi="宋体" w:cs="宋体"/>
                <w:sz w:val="24"/>
              </w:rPr>
            </w:pPr>
            <w:r w:rsidRPr="0068782E">
              <w:rPr>
                <w:rFonts w:ascii="宋体" w:hAnsi="宋体" w:cs="宋体" w:hint="eastAsia"/>
                <w:sz w:val="24"/>
              </w:rPr>
              <w:t>1.《中华人民共和国社会保险法》第六十一条、第九十条。</w:t>
            </w:r>
          </w:p>
          <w:p w:rsidR="007A0C1D" w:rsidRPr="0068782E" w:rsidRDefault="007A0C1D" w:rsidP="00F86DD3">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2.税务机关依法按时足额征收机关事业单位职业年金、补充医疗保险费等其他社会保险费。</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人力资源社会保障部门和医疗保障部门分别核定其他社会保险费缴费基数和费率，并将应征信息传递给税务机关，税务机关征收后按规定将征收情况反馈给人力资源社会保障部门和医疗保障部门。</w:t>
            </w: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7A0C1D" w:rsidRPr="0068782E" w:rsidTr="00F86DD3">
        <w:trPr>
          <w:trHeight w:val="1500"/>
        </w:trPr>
        <w:tc>
          <w:tcPr>
            <w:tcW w:w="892" w:type="dxa"/>
            <w:vMerge w:val="restart"/>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1.21</w:t>
            </w:r>
          </w:p>
          <w:p w:rsidR="007A0C1D" w:rsidRPr="0068782E" w:rsidRDefault="007A0C1D" w:rsidP="00F86DD3">
            <w:pPr>
              <w:jc w:val="center"/>
              <w:rPr>
                <w:rFonts w:ascii="宋体" w:hAnsi="宋体" w:cs="宋体"/>
                <w:kern w:val="0"/>
                <w:sz w:val="24"/>
              </w:rPr>
            </w:pPr>
          </w:p>
        </w:tc>
        <w:tc>
          <w:tcPr>
            <w:tcW w:w="1129" w:type="dxa"/>
            <w:vMerge w:val="restart"/>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非税收入征收管理</w:t>
            </w:r>
          </w:p>
          <w:p w:rsidR="007A0C1D" w:rsidRPr="0068782E" w:rsidRDefault="007A0C1D" w:rsidP="00F86DD3">
            <w:pPr>
              <w:jc w:val="left"/>
              <w:rPr>
                <w:rFonts w:ascii="宋体" w:hAnsi="宋体" w:cs="宋体"/>
                <w:kern w:val="0"/>
                <w:sz w:val="24"/>
              </w:rPr>
            </w:pPr>
          </w:p>
        </w:tc>
        <w:tc>
          <w:tcPr>
            <w:tcW w:w="1114"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1.21.1教育费附加征收</w:t>
            </w:r>
          </w:p>
        </w:tc>
        <w:tc>
          <w:tcPr>
            <w:tcW w:w="213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1.《中华人民共和国教育法》第五十八条。</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2.《征收教育费附加的暂行规定》第五条第一款。</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2.税务机关依法足额征收教育费附加；</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3.教育费附加的征收管理，按照增值税、消费税的有关规定办理；与增值税、消费税同时缴纳。除国务院另有规定外，任何地区、部门不得擅自提高或者降低教育费附加率。</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教育费附加由税务机关负责征收，由教育行政部门统筹管理，主要用于实施义务教育。</w:t>
            </w:r>
          </w:p>
          <w:p w:rsidR="007A0C1D" w:rsidRPr="0068782E" w:rsidRDefault="007A0C1D" w:rsidP="00F86DD3">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1.未经批准或者授权，擅自减免教育费附加或者改变其征收范围、对象和标准的；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2.在教育费附加征收和使用管理工作中滥用职权、玩忽职守、徇私舞弊，构成犯罪的，依法追究刑事责任；尚不构成犯罪的，依法给予处分；</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7A0C1D" w:rsidRPr="0068782E" w:rsidTr="00F86DD3">
        <w:trPr>
          <w:trHeight w:val="1500"/>
        </w:trPr>
        <w:tc>
          <w:tcPr>
            <w:tcW w:w="892" w:type="dxa"/>
            <w:vMerge/>
            <w:shd w:val="clear" w:color="auto" w:fill="auto"/>
            <w:tcMar>
              <w:top w:w="10" w:type="dxa"/>
              <w:left w:w="10" w:type="dxa"/>
              <w:right w:w="10" w:type="dxa"/>
            </w:tcMar>
            <w:vAlign w:val="center"/>
          </w:tcPr>
          <w:p w:rsidR="007A0C1D" w:rsidRPr="0068782E" w:rsidRDefault="007A0C1D" w:rsidP="00F86DD3">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7A0C1D" w:rsidRPr="0068782E" w:rsidRDefault="007A0C1D" w:rsidP="00F86DD3">
            <w:pPr>
              <w:jc w:val="left"/>
              <w:rPr>
                <w:rFonts w:ascii="宋体" w:hAnsi="宋体" w:cs="宋体"/>
                <w:sz w:val="24"/>
              </w:rPr>
            </w:pPr>
          </w:p>
        </w:tc>
        <w:tc>
          <w:tcPr>
            <w:tcW w:w="1114"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1.21.2地方教育附加征收</w:t>
            </w:r>
          </w:p>
        </w:tc>
        <w:tc>
          <w:tcPr>
            <w:tcW w:w="213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1.《中华人民共和国教育法》第五十八条。</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2.《财政部关于统一地方教育附加政策有关问题的通知》（财综〔2010〕98号）第一条。</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3.《贵州省教育经费筹措管理办法》（省政府令第145号、186号修订）第七八、九条</w:t>
            </w:r>
            <w:r w:rsidRPr="0068782E">
              <w:rPr>
                <w:rFonts w:ascii="宋体" w:hAnsi="宋体" w:cs="宋体" w:hint="eastAsia"/>
                <w:sz w:val="24"/>
              </w:rPr>
              <w:t>。</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各省（区、市）人民政府应根据《中华人民共和国教育法》的相关规定和《财政部关于统一地方教育附加政策有关问题的通知》（财综〔2010〕98号）的要求，全面开征地方教育附加。地方教育附加统一按增值税、消费税实际缴纳税额的2%征收。</w:t>
            </w: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1.未经批准或者授权，擅自减免地方教育附加或者改变其征收范围、对象和标准的；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2.在地方教育附加征收和使用管理工作中滥用职权、玩忽职守、徇私舞弊，构成犯罪的，依法追究刑事责任；尚不构成犯罪的，依法给予处分；</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7A0C1D" w:rsidRPr="0068782E" w:rsidTr="00F86DD3">
        <w:trPr>
          <w:trHeight w:val="1500"/>
        </w:trPr>
        <w:tc>
          <w:tcPr>
            <w:tcW w:w="892" w:type="dxa"/>
            <w:vMerge/>
            <w:shd w:val="clear" w:color="auto" w:fill="auto"/>
            <w:tcMar>
              <w:top w:w="10" w:type="dxa"/>
              <w:left w:w="10" w:type="dxa"/>
              <w:right w:w="10" w:type="dxa"/>
            </w:tcMar>
            <w:vAlign w:val="center"/>
          </w:tcPr>
          <w:p w:rsidR="007A0C1D" w:rsidRPr="0068782E" w:rsidRDefault="007A0C1D" w:rsidP="00F86DD3">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7A0C1D" w:rsidRPr="0068782E" w:rsidRDefault="007A0C1D" w:rsidP="00F86DD3">
            <w:pPr>
              <w:jc w:val="left"/>
              <w:rPr>
                <w:rFonts w:ascii="宋体" w:hAnsi="宋体" w:cs="宋体"/>
                <w:sz w:val="24"/>
              </w:rPr>
            </w:pPr>
          </w:p>
        </w:tc>
        <w:tc>
          <w:tcPr>
            <w:tcW w:w="1114"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1.21.3残疾人就业保障金征收</w:t>
            </w:r>
          </w:p>
        </w:tc>
        <w:tc>
          <w:tcPr>
            <w:tcW w:w="213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1.《残疾人就业条例》第十六条第一款。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2.《残疾人就业保障金征收使用管理办法》（财税〔2015〕72号印发）第九条第一款。</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2.保障金由用人单位所在地的税务机关负责征收。有关省、自治区、直辖市对保障金征收机关另有规定的，按其规定执行；</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3.税务机关征收保障金时，应当向用人单位开具省级财政部门统一印制的票据或税收票证；</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4.税务机关应积极采取财税库</w:t>
            </w:r>
            <w:proofErr w:type="gramStart"/>
            <w:r w:rsidRPr="0068782E">
              <w:rPr>
                <w:rFonts w:ascii="宋体" w:hAnsi="宋体" w:cs="宋体" w:hint="eastAsia"/>
                <w:kern w:val="0"/>
                <w:sz w:val="24"/>
              </w:rPr>
              <w:t>银税收</w:t>
            </w:r>
            <w:proofErr w:type="gramEnd"/>
            <w:r w:rsidRPr="0068782E">
              <w:rPr>
                <w:rFonts w:ascii="宋体" w:hAnsi="宋体" w:cs="宋体" w:hint="eastAsia"/>
                <w:kern w:val="0"/>
                <w:sz w:val="24"/>
              </w:rPr>
              <w:t>收入电子缴库横向联网方式征缴保障金；</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5.税务机关应当严格按规定的范围、标准和时限要求征收保障金，确保保障金及时、足额征缴到位；</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6.税务机关应当定期向社会公布本地区用人单位缴纳保障金情况。</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1.税务机关应当定期对用人单位进行检查，发现用人单位申报不实、少缴纳保障金的，税务机关应当配合财务和残疾人联合会按照职责分工，做好信息传递和催报催缴工作；</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2.用人单位弄虚作假，虚报安排残疾人就业人数，骗取集中使用残疾人的用人单位享受的税收优惠待遇的，由税务机关依法处理。</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1.残疾人就业服务机构应当配合保障金征收机关做好保障金征收工作。残疾人就业服务机构对用人单位申报</w:t>
            </w:r>
            <w:r w:rsidRPr="0068782E">
              <w:rPr>
                <w:rFonts w:ascii="宋体" w:hAnsi="宋体" w:cs="宋体" w:hint="eastAsia"/>
                <w:kern w:val="0"/>
                <w:sz w:val="24"/>
              </w:rPr>
              <w:lastRenderedPageBreak/>
              <w:t>本单位上年安排的残疾人就业人数进行审核后，确定用人单位实际安排的残疾人就业人数，并及时提供</w:t>
            </w:r>
            <w:proofErr w:type="gramStart"/>
            <w:r w:rsidRPr="0068782E">
              <w:rPr>
                <w:rFonts w:ascii="宋体" w:hAnsi="宋体" w:cs="宋体" w:hint="eastAsia"/>
                <w:kern w:val="0"/>
                <w:sz w:val="24"/>
              </w:rPr>
              <w:t>给保障</w:t>
            </w:r>
            <w:proofErr w:type="gramEnd"/>
            <w:r w:rsidRPr="0068782E">
              <w:rPr>
                <w:rFonts w:ascii="宋体" w:hAnsi="宋体" w:cs="宋体" w:hint="eastAsia"/>
                <w:kern w:val="0"/>
                <w:sz w:val="24"/>
              </w:rPr>
              <w:t>金征收机关；</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2.保障金的征收、使用和管理应当接受财政部门的监督检查和审计机关的审计监督；</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3.用人单位未按规定缴纳保障金的，由保障金征收机关提交财政部门，由财政部门予以警告，责令限期缴纳；逾期仍不缴纳的，除补缴欠缴数额外，还应当自欠缴之日起，按日加收5‰的滞纳金。滞纳金按照保障金入库预算级次缴入国库。</w:t>
            </w: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1.擅自减免保障金或者改变保障金征收范围、对象和标准的；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2.隐瞒、坐支应当上缴的保障金的；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3.不按照规定的预算级次、预算科目将保障金缴入国库的；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4.在保障金征收和使用管理工作中滥用职权、玩忽职守、徇私舞弊的；</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7A0C1D" w:rsidRPr="0068782E" w:rsidTr="00F86DD3">
        <w:trPr>
          <w:trHeight w:val="1500"/>
        </w:trPr>
        <w:tc>
          <w:tcPr>
            <w:tcW w:w="892" w:type="dxa"/>
            <w:vMerge w:val="restart"/>
            <w:shd w:val="clear" w:color="auto" w:fill="auto"/>
            <w:tcMar>
              <w:top w:w="10" w:type="dxa"/>
              <w:left w:w="10" w:type="dxa"/>
              <w:right w:w="10" w:type="dxa"/>
            </w:tcMar>
            <w:vAlign w:val="center"/>
          </w:tcPr>
          <w:p w:rsidR="007A0C1D" w:rsidRPr="0068782E" w:rsidRDefault="007A0C1D" w:rsidP="00F86DD3">
            <w:pPr>
              <w:jc w:val="center"/>
              <w:rPr>
                <w:rFonts w:ascii="宋体" w:hAnsi="宋体" w:cs="宋体"/>
                <w:sz w:val="24"/>
              </w:rPr>
            </w:pPr>
            <w:r w:rsidRPr="0068782E">
              <w:rPr>
                <w:rFonts w:ascii="宋体" w:hAnsi="宋体" w:cs="宋体" w:hint="eastAsia"/>
                <w:sz w:val="24"/>
              </w:rPr>
              <w:lastRenderedPageBreak/>
              <w:t>1.21</w:t>
            </w:r>
          </w:p>
          <w:p w:rsidR="007A0C1D" w:rsidRPr="0068782E" w:rsidRDefault="007A0C1D" w:rsidP="00F86DD3">
            <w:pPr>
              <w:jc w:val="center"/>
              <w:rPr>
                <w:rFonts w:ascii="宋体" w:hAnsi="宋体" w:cs="宋体"/>
                <w:sz w:val="24"/>
              </w:rPr>
            </w:pPr>
          </w:p>
        </w:tc>
        <w:tc>
          <w:tcPr>
            <w:tcW w:w="1129" w:type="dxa"/>
            <w:vMerge w:val="restart"/>
            <w:shd w:val="clear" w:color="auto" w:fill="auto"/>
            <w:tcMar>
              <w:top w:w="10" w:type="dxa"/>
              <w:left w:w="10" w:type="dxa"/>
              <w:right w:w="10" w:type="dxa"/>
            </w:tcMar>
            <w:vAlign w:val="center"/>
          </w:tcPr>
          <w:p w:rsidR="007A0C1D" w:rsidRPr="0068782E" w:rsidRDefault="007A0C1D" w:rsidP="00F86DD3">
            <w:pPr>
              <w:jc w:val="left"/>
              <w:rPr>
                <w:rFonts w:ascii="宋体" w:hAnsi="宋体" w:cs="宋体"/>
                <w:sz w:val="24"/>
              </w:rPr>
            </w:pPr>
            <w:r w:rsidRPr="0068782E">
              <w:rPr>
                <w:rFonts w:ascii="宋体" w:hAnsi="宋体" w:cs="宋体" w:hint="eastAsia"/>
                <w:sz w:val="24"/>
              </w:rPr>
              <w:t>非税收入征收管理</w:t>
            </w:r>
          </w:p>
          <w:p w:rsidR="007A0C1D" w:rsidRPr="0068782E" w:rsidRDefault="007A0C1D" w:rsidP="00F86DD3">
            <w:pPr>
              <w:jc w:val="left"/>
              <w:rPr>
                <w:rFonts w:ascii="宋体" w:hAnsi="宋体" w:cs="宋体"/>
                <w:sz w:val="24"/>
              </w:rPr>
            </w:pPr>
          </w:p>
        </w:tc>
        <w:tc>
          <w:tcPr>
            <w:tcW w:w="1114"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1.21.4文化事业建设费征收</w:t>
            </w:r>
          </w:p>
        </w:tc>
        <w:tc>
          <w:tcPr>
            <w:tcW w:w="213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1.《国务院关于进一步完善文化经济政策的若干规定》（国发〔1996〕37号）第一条第二项。</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2.《国务院关于支持文化事业发展若干经济政策的通知》（国发〔2000〕41号）第一条第二项。</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3.《财政部 国家税务总局关于营业税改征增值税试点有关文化事业建设费政策及征收管理问题的通知》（财税〔2016〕25号）第八条。</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2.文化事业建设费由税务机关在征收娱乐业、广告业增值税时一并征收；</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3.</w:t>
            </w:r>
            <w:proofErr w:type="gramStart"/>
            <w:r w:rsidRPr="0068782E">
              <w:rPr>
                <w:rFonts w:ascii="宋体" w:hAnsi="宋体" w:cs="宋体" w:hint="eastAsia"/>
                <w:kern w:val="0"/>
                <w:sz w:val="24"/>
              </w:rPr>
              <w:t>营改增</w:t>
            </w:r>
            <w:proofErr w:type="gramEnd"/>
            <w:r w:rsidRPr="0068782E">
              <w:rPr>
                <w:rFonts w:ascii="宋体" w:hAnsi="宋体" w:cs="宋体" w:hint="eastAsia"/>
                <w:kern w:val="0"/>
                <w:sz w:val="24"/>
              </w:rPr>
              <w:t>后的文化事业建设费，由税务局征收。</w:t>
            </w: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1.未经批准或者授权，擅自减免文化事业建设费或者改变其征收范围、对象和标准的；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2.在文化事业建设费征收和使用管理工作中滥用职权、玩忽职守、徇私舞弊，构成犯罪的，依法追究刑事责任；尚不构成犯罪的，依法给予处分；</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7A0C1D" w:rsidRPr="0068782E" w:rsidTr="00F86DD3">
        <w:trPr>
          <w:trHeight w:val="2459"/>
        </w:trPr>
        <w:tc>
          <w:tcPr>
            <w:tcW w:w="892" w:type="dxa"/>
            <w:vMerge/>
            <w:shd w:val="clear" w:color="auto" w:fill="auto"/>
            <w:tcMar>
              <w:top w:w="10" w:type="dxa"/>
              <w:left w:w="10" w:type="dxa"/>
              <w:right w:w="10" w:type="dxa"/>
            </w:tcMar>
            <w:vAlign w:val="center"/>
          </w:tcPr>
          <w:p w:rsidR="007A0C1D" w:rsidRPr="0068782E" w:rsidRDefault="007A0C1D" w:rsidP="00F86DD3">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7A0C1D" w:rsidRPr="0068782E" w:rsidRDefault="007A0C1D" w:rsidP="00F86DD3">
            <w:pPr>
              <w:jc w:val="left"/>
              <w:rPr>
                <w:rFonts w:ascii="宋体" w:hAnsi="宋体" w:cs="宋体"/>
                <w:sz w:val="24"/>
              </w:rPr>
            </w:pPr>
          </w:p>
        </w:tc>
        <w:tc>
          <w:tcPr>
            <w:tcW w:w="1114"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1.21.5废弃电器电子产品处理基金征收</w:t>
            </w:r>
          </w:p>
        </w:tc>
        <w:tc>
          <w:tcPr>
            <w:tcW w:w="213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1.《废弃电器电子产品回收处理管理条例》第七条第二款。</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2.《废弃电器电子产品处理基金征收使用管理办法》（财综〔2012〕34号印发）第八条。</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3.《废弃电器电子产品处理基金征收管理规定》（国家税务总局公告2012年第41号发布，国家税务总局公告2015年第62号、2018年第31</w:t>
            </w:r>
            <w:r w:rsidRPr="0068782E">
              <w:rPr>
                <w:rFonts w:ascii="宋体" w:hAnsi="宋体" w:cs="宋体" w:hint="eastAsia"/>
                <w:kern w:val="0"/>
                <w:sz w:val="24"/>
              </w:rPr>
              <w:lastRenderedPageBreak/>
              <w:t>号修改）第四条。</w:t>
            </w:r>
          </w:p>
          <w:p w:rsidR="007A0C1D" w:rsidRPr="0068782E" w:rsidRDefault="007A0C1D" w:rsidP="00F86DD3">
            <w:pPr>
              <w:widowControl/>
              <w:jc w:val="left"/>
              <w:textAlignment w:val="center"/>
              <w:rPr>
                <w:rFonts w:ascii="宋体" w:hAnsi="宋体" w:cs="宋体"/>
                <w:sz w:val="24"/>
              </w:rPr>
            </w:pP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lastRenderedPageBreak/>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2.税务局对电器电子产品生产者征收基金，适用税收征收管理的规定；</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3.税务机关征收基金应使用税收票证。</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基金缴纳义务人违反基金征收管理规定的，税务机关比照税收违法行为予以行政处罚。</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电器电子产品生产者应缴纳的基金，由税务局负责征收。进口电器电子产品的收货人或者其代理人应缴纳的基金，由海关负责征收。</w:t>
            </w: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7A0C1D" w:rsidRPr="0068782E" w:rsidTr="00F86DD3">
        <w:trPr>
          <w:trHeight w:val="3088"/>
        </w:trPr>
        <w:tc>
          <w:tcPr>
            <w:tcW w:w="892" w:type="dxa"/>
            <w:vMerge/>
            <w:shd w:val="clear" w:color="auto" w:fill="auto"/>
            <w:tcMar>
              <w:top w:w="10" w:type="dxa"/>
              <w:left w:w="10" w:type="dxa"/>
              <w:right w:w="10" w:type="dxa"/>
            </w:tcMar>
            <w:vAlign w:val="center"/>
          </w:tcPr>
          <w:p w:rsidR="007A0C1D" w:rsidRPr="0068782E" w:rsidRDefault="007A0C1D" w:rsidP="00F86DD3">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7A0C1D" w:rsidRPr="0068782E" w:rsidRDefault="007A0C1D" w:rsidP="00F86DD3">
            <w:pPr>
              <w:jc w:val="left"/>
              <w:rPr>
                <w:rFonts w:ascii="宋体" w:hAnsi="宋体" w:cs="宋体"/>
                <w:sz w:val="24"/>
              </w:rPr>
            </w:pPr>
          </w:p>
        </w:tc>
        <w:tc>
          <w:tcPr>
            <w:tcW w:w="1114"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1.21.6可再生能源发展基金征收</w:t>
            </w:r>
          </w:p>
        </w:tc>
        <w:tc>
          <w:tcPr>
            <w:tcW w:w="213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3.《可再生能源发展基金征收使用管理暂行办法》（财综〔2011〕115号）第五条。</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 可再生能源发展基金由税务机关对省内扣除农业生产用电（</w:t>
            </w:r>
            <w:proofErr w:type="gramStart"/>
            <w:r w:rsidRPr="0068782E">
              <w:rPr>
                <w:rFonts w:ascii="宋体" w:hAnsi="宋体" w:cs="宋体" w:hint="eastAsia"/>
                <w:kern w:val="0"/>
                <w:sz w:val="24"/>
              </w:rPr>
              <w:t>含农业</w:t>
            </w:r>
            <w:proofErr w:type="gramEnd"/>
            <w:r w:rsidRPr="0068782E">
              <w:rPr>
                <w:rFonts w:ascii="宋体" w:hAnsi="宋体" w:cs="宋体" w:hint="eastAsia"/>
                <w:kern w:val="0"/>
                <w:sz w:val="24"/>
              </w:rPr>
              <w:t>排灌用电）后的销售电量按规定征收标准计征。</w:t>
            </w: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7A0C1D" w:rsidRPr="0068782E" w:rsidTr="00F86DD3">
        <w:trPr>
          <w:trHeight w:val="5100"/>
        </w:trPr>
        <w:tc>
          <w:tcPr>
            <w:tcW w:w="892" w:type="dxa"/>
            <w:vMerge w:val="restart"/>
            <w:shd w:val="clear" w:color="auto" w:fill="auto"/>
            <w:tcMar>
              <w:top w:w="10" w:type="dxa"/>
              <w:left w:w="10" w:type="dxa"/>
              <w:right w:w="10" w:type="dxa"/>
            </w:tcMar>
            <w:vAlign w:val="center"/>
          </w:tcPr>
          <w:p w:rsidR="007A0C1D" w:rsidRPr="0068782E" w:rsidRDefault="007A0C1D" w:rsidP="00F86DD3">
            <w:pPr>
              <w:jc w:val="center"/>
              <w:rPr>
                <w:rFonts w:ascii="宋体" w:hAnsi="宋体" w:cs="宋体"/>
                <w:sz w:val="24"/>
              </w:rPr>
            </w:pPr>
          </w:p>
          <w:p w:rsidR="007A0C1D" w:rsidRPr="0068782E" w:rsidRDefault="007A0C1D" w:rsidP="00F86DD3">
            <w:pPr>
              <w:jc w:val="center"/>
              <w:rPr>
                <w:rFonts w:ascii="宋体" w:hAnsi="宋体" w:cs="宋体"/>
                <w:sz w:val="24"/>
              </w:rPr>
            </w:pPr>
            <w:r w:rsidRPr="0068782E">
              <w:rPr>
                <w:rFonts w:ascii="宋体" w:hAnsi="宋体" w:cs="宋体" w:hint="eastAsia"/>
                <w:sz w:val="24"/>
              </w:rPr>
              <w:t>1.21</w:t>
            </w:r>
          </w:p>
          <w:p w:rsidR="007A0C1D" w:rsidRPr="0068782E" w:rsidRDefault="007A0C1D" w:rsidP="00F86DD3">
            <w:pPr>
              <w:jc w:val="center"/>
              <w:rPr>
                <w:rFonts w:ascii="宋体" w:hAnsi="宋体" w:cs="宋体"/>
                <w:sz w:val="24"/>
              </w:rPr>
            </w:pPr>
          </w:p>
        </w:tc>
        <w:tc>
          <w:tcPr>
            <w:tcW w:w="1129" w:type="dxa"/>
            <w:vMerge w:val="restart"/>
            <w:shd w:val="clear" w:color="auto" w:fill="auto"/>
            <w:tcMar>
              <w:top w:w="10" w:type="dxa"/>
              <w:left w:w="10" w:type="dxa"/>
              <w:right w:w="10" w:type="dxa"/>
            </w:tcMar>
            <w:vAlign w:val="center"/>
          </w:tcPr>
          <w:p w:rsidR="007A0C1D" w:rsidRPr="0068782E" w:rsidRDefault="007A0C1D" w:rsidP="00F86DD3">
            <w:pPr>
              <w:jc w:val="left"/>
              <w:rPr>
                <w:rFonts w:ascii="宋体" w:hAnsi="宋体" w:cs="宋体"/>
                <w:sz w:val="24"/>
              </w:rPr>
            </w:pPr>
          </w:p>
          <w:p w:rsidR="007A0C1D" w:rsidRPr="0068782E" w:rsidRDefault="007A0C1D" w:rsidP="00F86DD3">
            <w:pPr>
              <w:jc w:val="left"/>
              <w:rPr>
                <w:rFonts w:ascii="宋体" w:hAnsi="宋体" w:cs="宋体"/>
                <w:sz w:val="24"/>
              </w:rPr>
            </w:pPr>
            <w:r w:rsidRPr="0068782E">
              <w:rPr>
                <w:rFonts w:ascii="宋体" w:hAnsi="宋体" w:cs="宋体" w:hint="eastAsia"/>
                <w:sz w:val="24"/>
              </w:rPr>
              <w:t>非税收入征收管理</w:t>
            </w:r>
          </w:p>
          <w:p w:rsidR="007A0C1D" w:rsidRPr="0068782E" w:rsidRDefault="007A0C1D" w:rsidP="00F86DD3">
            <w:pPr>
              <w:jc w:val="left"/>
              <w:rPr>
                <w:rFonts w:ascii="宋体" w:hAnsi="宋体" w:cs="宋体"/>
                <w:sz w:val="24"/>
              </w:rPr>
            </w:pPr>
          </w:p>
        </w:tc>
        <w:tc>
          <w:tcPr>
            <w:tcW w:w="1114"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1.21.7大中型水库移民后期扶持基金征收</w:t>
            </w:r>
          </w:p>
        </w:tc>
        <w:tc>
          <w:tcPr>
            <w:tcW w:w="213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kern w:val="0"/>
                <w:sz w:val="24"/>
              </w:rPr>
              <w:t>3.</w:t>
            </w:r>
            <w:r w:rsidRPr="0068782E">
              <w:rPr>
                <w:rFonts w:ascii="宋体" w:hAnsi="宋体" w:cs="宋体" w:hint="eastAsia"/>
                <w:kern w:val="0"/>
                <w:sz w:val="24"/>
              </w:rPr>
              <w:t>《大中型水库移民后期扶持基金征收使用管理暂行办法》（财综〔2006〕29号）第五条。</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 大中型水库移民后期扶持基金由税务机关对省级电网企业在本省区域内扣除农业生产用电后的全部销售电量按规定征收标准计征。</w:t>
            </w: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r w:rsidR="007A0C1D" w:rsidRPr="0068782E" w:rsidTr="00F86DD3">
        <w:trPr>
          <w:trHeight w:val="2100"/>
        </w:trPr>
        <w:tc>
          <w:tcPr>
            <w:tcW w:w="892" w:type="dxa"/>
            <w:vMerge/>
            <w:shd w:val="clear" w:color="auto" w:fill="auto"/>
            <w:tcMar>
              <w:top w:w="10" w:type="dxa"/>
              <w:left w:w="10" w:type="dxa"/>
              <w:right w:w="10" w:type="dxa"/>
            </w:tcMar>
            <w:vAlign w:val="center"/>
          </w:tcPr>
          <w:p w:rsidR="007A0C1D" w:rsidRPr="0068782E" w:rsidRDefault="007A0C1D" w:rsidP="00F86DD3">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7A0C1D" w:rsidRPr="0068782E" w:rsidRDefault="007A0C1D" w:rsidP="00F86DD3">
            <w:pPr>
              <w:jc w:val="left"/>
              <w:rPr>
                <w:rFonts w:ascii="宋体" w:hAnsi="宋体" w:cs="宋体"/>
                <w:sz w:val="24"/>
              </w:rPr>
            </w:pPr>
          </w:p>
        </w:tc>
        <w:tc>
          <w:tcPr>
            <w:tcW w:w="1114"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1.21.8跨省际大中型水库库区基金征收</w:t>
            </w:r>
          </w:p>
        </w:tc>
        <w:tc>
          <w:tcPr>
            <w:tcW w:w="213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7A0C1D" w:rsidRPr="0068782E" w:rsidRDefault="007A0C1D" w:rsidP="00F86DD3">
            <w:pPr>
              <w:widowControl/>
              <w:jc w:val="left"/>
              <w:textAlignment w:val="center"/>
              <w:rPr>
                <w:rFonts w:ascii="宋体" w:hAnsi="宋体" w:cs="宋体"/>
                <w:sz w:val="24"/>
              </w:rPr>
            </w:pPr>
            <w:r w:rsidRPr="0068782E">
              <w:rPr>
                <w:rFonts w:ascii="宋体" w:hAnsi="宋体" w:cs="宋体"/>
                <w:kern w:val="0"/>
                <w:sz w:val="24"/>
              </w:rPr>
              <w:t>3.</w:t>
            </w:r>
            <w:r w:rsidRPr="0068782E">
              <w:rPr>
                <w:rFonts w:ascii="宋体" w:hAnsi="宋体" w:cs="宋体" w:hint="eastAsia"/>
                <w:kern w:val="0"/>
                <w:sz w:val="24"/>
              </w:rPr>
              <w:t>《大中型水库库区基金征收使用管理暂行办法》（财综〔2007〕26号）第三条</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 跨省际大中型水库库区基金由税务机关对跨省际大中型水库实际上网销售电量按规定征收标准计征。</w:t>
            </w: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7A0C1D" w:rsidRPr="0068782E" w:rsidTr="00F86DD3">
        <w:trPr>
          <w:trHeight w:val="7151"/>
        </w:trPr>
        <w:tc>
          <w:tcPr>
            <w:tcW w:w="892" w:type="dxa"/>
            <w:shd w:val="clear" w:color="auto" w:fill="auto"/>
            <w:tcMar>
              <w:top w:w="10" w:type="dxa"/>
              <w:left w:w="10" w:type="dxa"/>
              <w:right w:w="10" w:type="dxa"/>
            </w:tcMar>
            <w:vAlign w:val="center"/>
          </w:tcPr>
          <w:p w:rsidR="007A0C1D" w:rsidRPr="0068782E" w:rsidRDefault="007A0C1D" w:rsidP="00F86DD3">
            <w:pPr>
              <w:jc w:val="center"/>
              <w:rPr>
                <w:rFonts w:ascii="宋体" w:hAnsi="宋体" w:cs="宋体"/>
                <w:sz w:val="24"/>
              </w:rPr>
            </w:pPr>
          </w:p>
          <w:p w:rsidR="007A0C1D" w:rsidRPr="0068782E" w:rsidRDefault="007A0C1D" w:rsidP="00F86DD3">
            <w:pPr>
              <w:jc w:val="center"/>
              <w:rPr>
                <w:rFonts w:ascii="宋体" w:hAnsi="宋体" w:cs="宋体"/>
                <w:sz w:val="24"/>
              </w:rPr>
            </w:pPr>
            <w:r w:rsidRPr="0068782E">
              <w:rPr>
                <w:rFonts w:ascii="宋体" w:hAnsi="宋体" w:cs="宋体" w:hint="eastAsia"/>
                <w:sz w:val="24"/>
              </w:rPr>
              <w:t>1.21</w:t>
            </w:r>
          </w:p>
          <w:p w:rsidR="007A0C1D" w:rsidRPr="0068782E" w:rsidRDefault="007A0C1D" w:rsidP="00F86DD3">
            <w:pPr>
              <w:jc w:val="center"/>
              <w:rPr>
                <w:rFonts w:ascii="宋体" w:hAnsi="宋体" w:cs="宋体"/>
                <w:sz w:val="24"/>
              </w:rPr>
            </w:pPr>
          </w:p>
        </w:tc>
        <w:tc>
          <w:tcPr>
            <w:tcW w:w="1129" w:type="dxa"/>
            <w:shd w:val="clear" w:color="auto" w:fill="auto"/>
            <w:tcMar>
              <w:top w:w="10" w:type="dxa"/>
              <w:left w:w="10" w:type="dxa"/>
              <w:right w:w="10" w:type="dxa"/>
            </w:tcMar>
            <w:vAlign w:val="center"/>
          </w:tcPr>
          <w:p w:rsidR="007A0C1D" w:rsidRPr="0068782E" w:rsidRDefault="007A0C1D" w:rsidP="00F86DD3">
            <w:pPr>
              <w:jc w:val="left"/>
              <w:rPr>
                <w:rFonts w:ascii="宋体" w:hAnsi="宋体" w:cs="宋体"/>
                <w:sz w:val="24"/>
              </w:rPr>
            </w:pPr>
          </w:p>
          <w:p w:rsidR="007A0C1D" w:rsidRPr="0068782E" w:rsidRDefault="007A0C1D" w:rsidP="00F86DD3">
            <w:pPr>
              <w:jc w:val="left"/>
              <w:rPr>
                <w:rFonts w:ascii="宋体" w:hAnsi="宋体" w:cs="宋体"/>
                <w:sz w:val="24"/>
              </w:rPr>
            </w:pPr>
            <w:r w:rsidRPr="0068782E">
              <w:rPr>
                <w:rFonts w:ascii="宋体" w:hAnsi="宋体" w:cs="宋体" w:hint="eastAsia"/>
                <w:sz w:val="24"/>
              </w:rPr>
              <w:t>非税收入征收管理</w:t>
            </w:r>
          </w:p>
          <w:p w:rsidR="007A0C1D" w:rsidRPr="0068782E" w:rsidRDefault="007A0C1D" w:rsidP="00F86DD3">
            <w:pPr>
              <w:jc w:val="left"/>
              <w:rPr>
                <w:rFonts w:ascii="宋体" w:hAnsi="宋体" w:cs="宋体"/>
                <w:sz w:val="24"/>
              </w:rPr>
            </w:pPr>
          </w:p>
        </w:tc>
        <w:tc>
          <w:tcPr>
            <w:tcW w:w="1114"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1.21.9国家重大水利工程建设基金征收</w:t>
            </w:r>
          </w:p>
        </w:tc>
        <w:tc>
          <w:tcPr>
            <w:tcW w:w="213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1.《国家税务总局关于水利建设基金等政府非税收入项目征管职责划转有关事项的公告》（国家税务总局公告2020年第2号）第一条，第四条。</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2.《国家重大水利工程建设基金征收使用管理暂行办法》（财综〔2009〕90号）第五条。</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2.国家重大水利工程建设基金由税务机关对省内扣除国家扶贫开发工作重点县农业排灌用电后的全部销售电量按规定征收标准计征。</w:t>
            </w: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r w:rsidR="007A0C1D" w:rsidRPr="0068782E" w:rsidTr="00F86DD3">
        <w:trPr>
          <w:trHeight w:val="7151"/>
        </w:trPr>
        <w:tc>
          <w:tcPr>
            <w:tcW w:w="892" w:type="dxa"/>
            <w:shd w:val="clear" w:color="auto" w:fill="auto"/>
            <w:tcMar>
              <w:top w:w="10" w:type="dxa"/>
              <w:left w:w="10" w:type="dxa"/>
              <w:right w:w="10" w:type="dxa"/>
            </w:tcMar>
            <w:vAlign w:val="center"/>
          </w:tcPr>
          <w:p w:rsidR="007A0C1D" w:rsidRPr="0068782E" w:rsidRDefault="007A0C1D" w:rsidP="00F86DD3">
            <w:pPr>
              <w:jc w:val="center"/>
              <w:rPr>
                <w:rFonts w:ascii="宋体" w:hAnsi="宋体" w:cs="宋体"/>
                <w:sz w:val="24"/>
              </w:rPr>
            </w:pPr>
          </w:p>
          <w:p w:rsidR="007A0C1D" w:rsidRPr="0068782E" w:rsidRDefault="007A0C1D" w:rsidP="00F86DD3">
            <w:pPr>
              <w:jc w:val="center"/>
              <w:rPr>
                <w:rFonts w:ascii="宋体" w:hAnsi="宋体" w:cs="宋体"/>
                <w:sz w:val="24"/>
              </w:rPr>
            </w:pPr>
            <w:r w:rsidRPr="0068782E">
              <w:rPr>
                <w:rFonts w:ascii="宋体" w:hAnsi="宋体" w:cs="宋体" w:hint="eastAsia"/>
                <w:sz w:val="24"/>
              </w:rPr>
              <w:t>1.21</w:t>
            </w:r>
          </w:p>
        </w:tc>
        <w:tc>
          <w:tcPr>
            <w:tcW w:w="1129" w:type="dxa"/>
            <w:shd w:val="clear" w:color="auto" w:fill="auto"/>
            <w:tcMar>
              <w:top w:w="10" w:type="dxa"/>
              <w:left w:w="10" w:type="dxa"/>
              <w:right w:w="10" w:type="dxa"/>
            </w:tcMar>
            <w:vAlign w:val="center"/>
          </w:tcPr>
          <w:p w:rsidR="007A0C1D" w:rsidRPr="0068782E" w:rsidRDefault="007A0C1D" w:rsidP="00F86DD3">
            <w:pPr>
              <w:jc w:val="left"/>
              <w:rPr>
                <w:rFonts w:ascii="宋体" w:hAnsi="宋体" w:cs="宋体"/>
                <w:sz w:val="24"/>
              </w:rPr>
            </w:pPr>
          </w:p>
          <w:p w:rsidR="007A0C1D" w:rsidRPr="0068782E" w:rsidRDefault="007A0C1D" w:rsidP="00F86DD3">
            <w:pPr>
              <w:jc w:val="left"/>
              <w:rPr>
                <w:rFonts w:ascii="宋体" w:hAnsi="宋体" w:cs="宋体"/>
                <w:sz w:val="24"/>
              </w:rPr>
            </w:pPr>
            <w:r w:rsidRPr="0068782E">
              <w:rPr>
                <w:rFonts w:ascii="宋体" w:hAnsi="宋体" w:cs="宋体" w:hint="eastAsia"/>
                <w:sz w:val="24"/>
              </w:rPr>
              <w:t>非税收入征收管理</w:t>
            </w:r>
          </w:p>
          <w:p w:rsidR="007A0C1D" w:rsidRPr="0068782E" w:rsidRDefault="007A0C1D" w:rsidP="00F86DD3">
            <w:pPr>
              <w:jc w:val="left"/>
              <w:rPr>
                <w:rFonts w:ascii="宋体" w:hAnsi="宋体" w:cs="宋体"/>
                <w:sz w:val="24"/>
              </w:rPr>
            </w:pPr>
          </w:p>
        </w:tc>
        <w:tc>
          <w:tcPr>
            <w:tcW w:w="1114"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1.21.10免税商品特许经营费征收</w:t>
            </w:r>
          </w:p>
        </w:tc>
        <w:tc>
          <w:tcPr>
            <w:tcW w:w="213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3.《免税商品特许经营费缴纳办法》（财企〔2004〕241号）第四条。</w:t>
            </w:r>
          </w:p>
        </w:tc>
        <w:tc>
          <w:tcPr>
            <w:tcW w:w="11313"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 免税商品特许经营费由税务机关对经营免税商品的企业按经营免税商品业务年销售收入（额）的1%征收。</w:t>
            </w:r>
          </w:p>
        </w:tc>
        <w:tc>
          <w:tcPr>
            <w:tcW w:w="417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1.未经国务院批准或者授权，擅自减免免税商品特许经营费或者改变免税商品特许经营费征收范围、对象和标准的；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2.在免税商品特许经营费征收和使用管理工作中滥用职权、玩忽职守、徇私舞弊，构成犯罪的，依法追究刑事责任；尚不构成犯罪的，依法给予处分；</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bl>
    <w:p w:rsidR="007A0C1D" w:rsidRPr="0068782E" w:rsidRDefault="007A0C1D" w:rsidP="007A0C1D">
      <w:r w:rsidRPr="0068782E">
        <w:br w:type="page"/>
      </w:r>
    </w:p>
    <w:p w:rsidR="007A0C1D" w:rsidRPr="0068782E" w:rsidRDefault="007A0C1D" w:rsidP="007A0C1D">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（二）行政强制</w:t>
      </w:r>
    </w:p>
    <w:tbl>
      <w:tblPr>
        <w:tblW w:w="20735" w:type="dxa"/>
        <w:tblCellMar>
          <w:left w:w="0" w:type="dxa"/>
          <w:right w:w="0" w:type="dxa"/>
        </w:tblCellMar>
        <w:tblLook w:val="04A0"/>
      </w:tblPr>
      <w:tblGrid>
        <w:gridCol w:w="672"/>
        <w:gridCol w:w="900"/>
        <w:gridCol w:w="663"/>
        <w:gridCol w:w="1562"/>
        <w:gridCol w:w="11113"/>
        <w:gridCol w:w="5825"/>
      </w:tblGrid>
      <w:tr w:rsidR="007A0C1D" w:rsidRPr="0068782E" w:rsidTr="00F86DD3">
        <w:trPr>
          <w:trHeight w:val="600"/>
          <w:tblHeader/>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t>职权</w:t>
            </w:r>
          </w:p>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名称</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子项</w:t>
            </w: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履</w:t>
            </w:r>
            <w:proofErr w:type="gramStart"/>
            <w:r w:rsidRPr="0068782E">
              <w:rPr>
                <w:rFonts w:ascii="宋体" w:hAnsi="宋体" w:cs="宋体" w:hint="eastAsia"/>
                <w:kern w:val="0"/>
                <w:sz w:val="24"/>
              </w:rPr>
              <w:t>责方式</w:t>
            </w:r>
            <w:proofErr w:type="gramEnd"/>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7A0C1D" w:rsidRPr="0068782E" w:rsidTr="00F86DD3">
        <w:trPr>
          <w:trHeight w:val="819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2.1</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查封、扣押商品、货物或者其他财产</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1.《中华人民共和国税收征收管理法》第三十七条、第三十八第一款、第四十条第一款、第四十一条、第五十五条、第八十八条第三款。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2.《中华人民共和国行政强制法》第二十二条。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1.税务机关应当通过官方网站、办税服务场所等渠道公开查封、扣押商品、货物或者其他财产的主体、权限、依据、程序、救济渠道、流程图等；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2.税务机关对符合税收征管法第三十七条规定情形的，可以依法实施扣押；</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3.税务机关对符合税收征管法第三十八条第一款、第四十条第一款、第五十五条规定情形的，经县以上税务局(分局)局长批准，可以依法实施查封、扣押；</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处罚决定的税务机关对符合税收征管法第八十八条第三款规定情形的，可以依法实施查封、扣押；</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5.情况紧急，需要当场实施行政强制措施的，应当在二十四小时内向税务机关负责人报告，并补办批准手续。税务机关负责人认为不应当采取行政强制措施的，应当立即解除；</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税务机关应当查封、扣押与违法行为相关的、价值相当于应纳税款的商品、货物或者其他财产。不得查封、扣押公民个人及其所扶养家属维持生活必需的住房、用品和单价5000元以下的其他生活用品。当事人的商品、货物或者其他财产已被其他国家机关依法查封的，不得重复查封；</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税务机关应当由2名以上行政执法人员实施查封、扣押措施，通知当事人到场，出示执法身份证件，当场告知当事人采取行政强制措施的理由、依据以及当事人依法享有的权利、救济途径，同时听取当事人的陈述和申辩；按规定制作现场笔录，由当事人和行政执法人员签名或者盖章，当事人拒绝的，在笔录中予以注明；当事人不到场的，邀请见证人到场，由见证人和行政执法人员在现场笔录上签名或者盖章；</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8.税务机关应当制作并当场交付查封、扣押决定书，开付扣押收据或查封清单。</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1.税务机关应当妥善保管查封、扣押的商品、货物或者其他财产；</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2.税务机关采取查封、扣押措施后，应当及时查清事实，在规定期限内</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处理决定。当事人缴纳税款的，解除查封、扣押措施；当事人未按规定缴纳税款的，依法拍卖、变卖所扣押的财产，以拍卖、变卖所得抵缴税款；</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查封、扣押的期限不得超过三十日；情况复杂的，经税务机关负责人批准，可以延长，但是延长期限不得超过三十日。法律、行政法规另有规定的除外。延长查封、扣押的决定应当及时书面告知当事人，并说明理由；</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依照税收征管法第五十五条规定，税务机关对从事生产、经营的纳税人以前纳税期的纳税情况依法进行税务检查时，采取税收保全措施的期限一般不得超过6个月；重大案件需要延长的，应当报国家税务总局批准；</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4.税务机关采取税收保全措施后，纳税人按照税务机关规定的期限缴纳税款的，税务机关应当自收到税款或者银行转回的完税凭证之日起1日内解除税收保全。</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税务机关实施扣押、查封时，通知有关机关在扣押、查封期间不再办理该动产或者不动产的过户手续。</w:t>
            </w:r>
          </w:p>
          <w:p w:rsidR="007A0C1D" w:rsidRPr="0068782E" w:rsidRDefault="007A0C1D" w:rsidP="00F86DD3">
            <w:pPr>
              <w:widowControl/>
              <w:jc w:val="left"/>
              <w:textAlignment w:val="center"/>
              <w:rPr>
                <w:rFonts w:ascii="宋体" w:hAnsi="宋体" w:cs="宋体"/>
                <w:sz w:val="24"/>
              </w:rPr>
            </w:pP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1.没有法律、法规依据，或者违反法定程序实施查封、扣押的；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2.违反法律规定扩大查封、扣押范围的；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3.查封、扣押纳税人个人及其所扶养家属维持生活必需的住房和用品的；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4.滥用职权违法采取税收保全措施、强制执行措施，或者采取税收保全措施、强制执行措施不当，使纳税人、扣缴义务人或者纳税担保人的合法权益遭受损失的；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5.违反法律规定使用或者损毁查封、扣押场所、设施或者财物的；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6.将查封、扣押的财物，截留、私分或者变相私分的；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7.利用职务上的便利，将查封、扣押的场所、设施或者财物据为己有的；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8.纳税人在限期内已缴纳税款，未立即解除税收保全措施，使纳税人的合法利益遭受损失的；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9.违反法律规定，在查封、扣押法定期间不</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处理决定或者未依法及时解除查封、扣押的；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10.利用行政强制权为单位或者个人谋取利益的；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11.利用职务上的便利，收受或索取纳税人、扣缴义务人财物或谋取不正当利益的；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12.徇私舞弊或者玩忽职守，不征或者少征应征税款，致使国家税收遭受重大损失的；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13.滥用职权，故意刁难纳税人、扣缴义务人的；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14.对控告、检举税收违法行为的纳税人、扣缴义务人以及其他检举人进行打击报复的；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15.未按照规定为纳税人、扣缴义务人、检举人保密的；</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16.法律、行政法规等规定的其他不履行或者不正确履行行政职责的情形。</w:t>
            </w:r>
          </w:p>
        </w:tc>
      </w:tr>
      <w:tr w:rsidR="007A0C1D" w:rsidRPr="0068782E" w:rsidTr="00F86DD3">
        <w:trPr>
          <w:trHeight w:val="6712"/>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lastRenderedPageBreak/>
              <w:t>2.2</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冻结存款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1.《中华人民共和国税收征收管理法》第三十八条第一款、第四十一条、第五十五条。</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2.《中华人民共和国行政强制法》第二十九条。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1.税务机关应当通过官方网站、办税服务场所等渠道公开冻结存款的主体、权限、依据、程序、救济渠道、流程图等；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2.税务机关实施前需经县以上税务局(分局)局长批准；</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3.税务机关应当由2名以上执法人员实施冻结存款，出示执法证件，书面通知金融机构协助执行，制作现场笔录；</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4.税务机关按照法律规定冻结存款的，应当在三个工作日内向当事人交付《税收保全措施决定书（冻结存款适用）》，并告知当事人冻结理由、依据和期限以及申请行政复议或者提起行政诉讼的途径和期限。</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1.纳税人在规定的限期内缴纳税款的，税务机关应当解除冻结存款；未按规定缴纳税款的，经批准，可以书面通知纳税人开户银行或者其他金融机构从其冻结的存款中扣缴税款；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2.自冻结存款之日起三十日内，税务机关应当</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处理决定或者</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解除冻结决定；情况复杂的，经税务机关负责人批准，可以延长，但是延长期限不得超过三十日。法律另有规定的除外。延长冻结的决定应当及时书面告知当事人，并说明理由。</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1.没有法律、法规依据，或者违反法定程序实施冻结存款的；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2.违反法律规定扩大冻结范围的；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4.违反法律规定在冻结存款法定期间不</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处理决定或者未依法及时解除冻结的；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5.利用行政强制权为单位或者个人谋取利益的；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6.利用职务上的便利，收受或索取纳税人、扣缴义务人财物或谋取不正当利益的；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9.对控告、检举税收违法行为的纳税人、扣缴义务人以及其他检举人进行打击报复的；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10.未按照规定为纳税人、扣缴义务人、检举人保密的；</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11.法律、行政法规等规定的其他不履行或者不正确履行行政职责的情形。</w:t>
            </w:r>
          </w:p>
        </w:tc>
      </w:tr>
      <w:tr w:rsidR="007A0C1D" w:rsidRPr="0068782E" w:rsidTr="00F86DD3">
        <w:trPr>
          <w:trHeight w:val="45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2.3</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加处罚款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1.《中华人民共和国行政强制法》第四十五条。</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1.税务机关应当通过官方网站、办税服务场所等渠道公开加处罚款的主体、权限、依据、程序、救济渠道、流程图等；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2.当事人到期不缴纳罚款的，税务机关可以每日按罚款数额的百分之三加处罚款，加处罚款的标准应当告知当事人；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3.税务机关加处罚款的数额不得超出金钱给付义务的数额；</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4.税务机关实施加处罚款超过三十日，经催告当事人仍不履行的，税务机关可以强制执行。</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3.税务机关可以在不损害公共利益和他人合法权益的情况下，与当事人达成执行协议。执行协议可以约定分阶段履行；当事人采取补救措施的，可以减免加处的罚款。</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1.没有法律、法规依据，或者违反法定程序实施加处罚款的；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2.滥用职权违法采取税收保全措施、强制执行措施，或者采取税收保全措施、强制执行措施不当，使纳税人、扣缴义务人或者纳税担保人的合法权益遭受损失的；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3.利用行政强制权为单位或者个人谋取利益的；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4.利用职务上的便利，收受或索取纳税人、扣缴义务人财物或谋取不正当利益的；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7.对控告、检举税收违法行为的纳税人、扣缴义务人以及其他检举人进行打击报复的；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8.未按照规定为纳税人、扣缴义务人、检举人保密的；</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9.法律、行政法规等规定的其他不履行或者不正确履行行政职责的情形。</w:t>
            </w:r>
          </w:p>
        </w:tc>
      </w:tr>
      <w:tr w:rsidR="007A0C1D" w:rsidRPr="0068782E" w:rsidTr="00F86DD3">
        <w:trPr>
          <w:trHeight w:val="5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lastRenderedPageBreak/>
              <w:t>2.4</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强制扣缴税款、滞纳金、罚款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1.《中华人民共和国税收征收管理法》第三十八条第二款、第四十条第一款、第四十一条、第五十五条、第八十八条第三款。</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2.《中华人民共和国行政强制法》第四十七条第一款。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3.《中华人民共和国行政处罚法》第五十一条。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1.税务机关应当通过官方网站、办税服务场所等渠道公开强制扣缴税款、滞纳金、罚款的主体、权限、依据、程序、救济渠道、流程图等；</w:t>
            </w:r>
          </w:p>
          <w:p w:rsidR="007A0C1D" w:rsidRPr="0068782E" w:rsidRDefault="007A0C1D" w:rsidP="00F86DD3">
            <w:pPr>
              <w:rPr>
                <w:rFonts w:ascii="宋体" w:hAnsi="宋体" w:cs="宋体"/>
                <w:kern w:val="0"/>
                <w:sz w:val="24"/>
              </w:rPr>
            </w:pPr>
            <w:r w:rsidRPr="0068782E">
              <w:rPr>
                <w:rFonts w:ascii="宋体" w:hAnsi="宋体" w:cs="宋体" w:hint="eastAsia"/>
                <w:kern w:val="0"/>
                <w:sz w:val="24"/>
              </w:rPr>
              <w:t>2.符合税收征管法第三十八条第二款、第四十条第一款、第五十五条规定情形的，经县以上税务局（分局）局长批准，税务机关可以书面通知其开户银行或者其他金融机构从其存款中扣缴税款、滞纳金；</w:t>
            </w:r>
          </w:p>
          <w:p w:rsidR="007A0C1D" w:rsidRPr="0068782E" w:rsidRDefault="007A0C1D" w:rsidP="00F86DD3">
            <w:pPr>
              <w:rPr>
                <w:rFonts w:ascii="宋体" w:hAnsi="宋体" w:cs="宋体"/>
                <w:kern w:val="0"/>
                <w:sz w:val="24"/>
              </w:rPr>
            </w:pPr>
            <w:r w:rsidRPr="0068782E">
              <w:rPr>
                <w:rFonts w:ascii="宋体" w:hAnsi="宋体" w:cs="宋体" w:hint="eastAsia"/>
                <w:kern w:val="0"/>
                <w:sz w:val="24"/>
              </w:rPr>
              <w:t>3.当事人对税务机关的处罚决定逾期不申请行政复议也不向人民法院起诉、又不履行的，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处罚决定的税务机关可以书面通知其开户银行或者其他金融机构从其存款中扣缴罚款；</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4.税务机关应当事先书面催告当事人履行义务；在催告期间，对有证据证明有转移或者隐匿财物迹象的，税务机关可以</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立即强制执行决定，不受催告期限限制；</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5.税务机关应当充分听取当事人的意见，记录、复核当事人提出的事实、理由和证据，当事人提出的事实、理由或者证据成立的，税务机关应当采纳；</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6.税务机关应当书面通知当事人，并告知其依法享有的救济权利、途径和期限。</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1.没有法律、法规依据，或者违反法定程序实施强制扣缴的；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2.违反法律规定，在夜间或者法定节假日实施行政强制执行的；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4.违反法律规定，指令金融机构将款项划入国库或者财政专户以外的其他账户的；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5.将划拨的存款截留、私分或者变相私分的；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6.利用行政强制权为单位或者个人谋取利益的；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7.利用职务上的便利，收受或索取纳税人、扣缴义务人财物或谋取不正当利益的；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9.滥用职权，故意刁难纳税人、扣缴义务人的；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10.对控告、检举税收违法行为的纳税人、扣缴义务人以及其他检举人进行打击报复的；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11.未按照规定为纳税人、扣缴义务人、检举人保密的；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12.法律、行政法规等规定的其他不履行或者不正确履行行政职责的情形。</w:t>
            </w:r>
          </w:p>
          <w:p w:rsidR="007A0C1D" w:rsidRPr="0068782E" w:rsidRDefault="007A0C1D" w:rsidP="00F86DD3">
            <w:pPr>
              <w:widowControl/>
              <w:jc w:val="left"/>
              <w:textAlignment w:val="center"/>
              <w:rPr>
                <w:rFonts w:ascii="宋体" w:hAnsi="宋体" w:cs="宋体"/>
                <w:sz w:val="24"/>
              </w:rPr>
            </w:pPr>
          </w:p>
        </w:tc>
      </w:tr>
      <w:tr w:rsidR="007A0C1D" w:rsidRPr="0068782E" w:rsidTr="00F86DD3">
        <w:trPr>
          <w:trHeight w:val="60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lastRenderedPageBreak/>
              <w:t>2.5</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变卖鲜活、易腐烂变质或者易失效的商品、货物</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1.《中华人民共和国税收征收管理法》第三十七条、第三十八条第二款、第四十条第一款、第五十五条、第八十八条第三款。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2.《中华人民共和国行政强制法》第三十四条、第三十七条。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1.税务机关应当通过官方网站、办税服务场所等渠道公开变卖鲜活、易腐烂变质或者易失效的商品、货物的主体、权限、依据、程序、救济渠道、流程图等；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2.拍卖、变卖抵税财物，由县以上税务局（分局）组织进行。变卖鲜活、易腐烂变质或者易失效的商品、货物时，经县以上税务局（分局）局长批准，可由县以下税务机关进行；</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3.税务机关应当事先书面催告当事人履行义务；</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4.税务机关应当充分听取当事人的意见，记录、复核当事人提出的事实、理由和证据，当事人提出的事实、理由或者证据成立的，税务机关应当采纳；</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5.税务机关经县以上税务局(分局)局长批准，</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变卖决定，应当书面通知当事人，告知当事人依法享有的救济权利、途径和期限；</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6.税务机关应当依法变卖，将变卖所得支付税款、滞纳金、罚款以及变卖等费用后，剩余部分应当在3日内退还被执行人；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7.变卖结束后，税务机关应当将变卖结果通知书，变卖扣押、查封的商品、货物清单送交被执行人。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1.没有法律、法规依据，或者违反法定程序实施变卖的；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2.违反法律规定，在夜间或者法定节假日实施行政强制执行的；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4.在变卖过程中，向被执行人摊派、索取不合法费用的；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5.参与被变卖商品、货物或者其他财产的竞买或收购，或者委托他人竞买或收购的；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6.不依法对抵税财物进行变卖,在变卖过程中擅自将应该委托商业企业变卖、责令被执行人自行处理的由税务机关直接变价处理的；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7.利用行政强制权为单位或者个人谋取利益的；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8.利用职务上的便利，收受或索取纳税人、扣缴义务人财物或谋取不正当利益的；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9.徇私舞弊或者玩忽职守，不征或者少征应征税款，致使国家税收遭受重大损失的；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10.滥用职权，故意刁难纳税人、扣缴义务人的；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11.对控告、检举税收违法行为的纳税人、扣缴义务人以及其他检举人进行打击报复的；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12.未按照规定为纳税人、扣缴义务人、检举人保密的；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13.法律、行政法规等规定的其他不履行或者不正确履行行政职责的情形。</w:t>
            </w:r>
          </w:p>
          <w:p w:rsidR="007A0C1D" w:rsidRPr="0068782E" w:rsidRDefault="007A0C1D" w:rsidP="00F86DD3">
            <w:pPr>
              <w:widowControl/>
              <w:jc w:val="left"/>
              <w:textAlignment w:val="center"/>
              <w:rPr>
                <w:rFonts w:ascii="宋体" w:hAnsi="宋体" w:cs="宋体"/>
                <w:sz w:val="24"/>
              </w:rPr>
            </w:pPr>
          </w:p>
        </w:tc>
      </w:tr>
    </w:tbl>
    <w:p w:rsidR="007A0C1D" w:rsidRPr="0068782E" w:rsidRDefault="007A0C1D" w:rsidP="007A0C1D">
      <w:pPr>
        <w:rPr>
          <w:rFonts w:ascii="楷体" w:eastAsia="楷体" w:hAnsi="楷体" w:cs="楷体"/>
          <w:bCs/>
          <w:sz w:val="32"/>
          <w:szCs w:val="32"/>
        </w:rPr>
      </w:pPr>
      <w:r w:rsidRPr="0068782E">
        <w:rPr>
          <w:rFonts w:ascii="楷体" w:eastAsia="楷体" w:hAnsi="楷体" w:cs="楷体" w:hint="eastAsia"/>
          <w:bCs/>
          <w:sz w:val="32"/>
          <w:szCs w:val="32"/>
        </w:rPr>
        <w:br w:type="page"/>
      </w:r>
    </w:p>
    <w:p w:rsidR="007A0C1D" w:rsidRPr="0068782E" w:rsidRDefault="007A0C1D" w:rsidP="007A0C1D">
      <w:pPr>
        <w:jc w:val="center"/>
        <w:rPr>
          <w:rFonts w:ascii="楷体_GB2312" w:eastAsia="楷体_GB2312" w:hAnsi="楷体" w:cs="楷体"/>
          <w:bCs/>
          <w:sz w:val="32"/>
          <w:szCs w:val="32"/>
        </w:rPr>
      </w:pPr>
    </w:p>
    <w:p w:rsidR="007A0C1D" w:rsidRPr="0068782E" w:rsidRDefault="007A0C1D" w:rsidP="007A0C1D">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（三）行政检查</w:t>
      </w:r>
    </w:p>
    <w:tbl>
      <w:tblPr>
        <w:tblW w:w="20747" w:type="dxa"/>
        <w:tblCellMar>
          <w:left w:w="0" w:type="dxa"/>
          <w:right w:w="0" w:type="dxa"/>
        </w:tblCellMar>
        <w:tblLook w:val="04A0"/>
      </w:tblPr>
      <w:tblGrid>
        <w:gridCol w:w="590"/>
        <w:gridCol w:w="990"/>
        <w:gridCol w:w="990"/>
        <w:gridCol w:w="1460"/>
        <w:gridCol w:w="12205"/>
        <w:gridCol w:w="4512"/>
      </w:tblGrid>
      <w:tr w:rsidR="007A0C1D" w:rsidRPr="0068782E" w:rsidTr="00F86DD3">
        <w:trPr>
          <w:trHeight w:val="600"/>
          <w:tblHeader/>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履</w:t>
            </w:r>
            <w:proofErr w:type="gramStart"/>
            <w:r w:rsidRPr="0068782E">
              <w:rPr>
                <w:rFonts w:ascii="宋体" w:hAnsi="宋体" w:cs="宋体" w:hint="eastAsia"/>
                <w:kern w:val="0"/>
                <w:sz w:val="24"/>
              </w:rPr>
              <w:t>责方式</w:t>
            </w:r>
            <w:proofErr w:type="gramEnd"/>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7A0C1D" w:rsidRPr="0068782E" w:rsidTr="00F86DD3">
        <w:trPr>
          <w:trHeight w:val="810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3.1.1检查和调取账簿、发票、记账凭证、报表和有关资料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1.《中华人民共和国税收征收管理法》第五十四条第一项。</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2.《中华人民共和国税收征收管理法实施细则》第八十六条。</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3.《中华人民共和国发票管理办法》第三十条第一、二、三项。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w:t>
            </w:r>
            <w:proofErr w:type="gramStart"/>
            <w:r w:rsidRPr="0068782E">
              <w:rPr>
                <w:rFonts w:ascii="宋体" w:hAnsi="宋体" w:cs="宋体" w:hint="eastAsia"/>
                <w:kern w:val="0"/>
                <w:sz w:val="24"/>
              </w:rPr>
              <w:t>及集中经</w:t>
            </w:r>
            <w:proofErr w:type="gramEnd"/>
            <w:r w:rsidRPr="0068782E">
              <w:rPr>
                <w:rFonts w:ascii="宋体" w:hAnsi="宋体" w:cs="宋体" w:hint="eastAsia"/>
                <w:kern w:val="0"/>
                <w:sz w:val="24"/>
              </w:rPr>
              <w:t>营业户进行检查时，可以使用统一的税务检查通知书；</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4.税务机关调取账簿、记账凭证、报表和其他有关资料时，应当向被查对</w:t>
            </w:r>
            <w:proofErr w:type="gramStart"/>
            <w:r w:rsidRPr="0068782E">
              <w:rPr>
                <w:rFonts w:ascii="宋体" w:hAnsi="宋体" w:cs="宋体" w:hint="eastAsia"/>
                <w:kern w:val="0"/>
                <w:sz w:val="24"/>
              </w:rPr>
              <w:t>象</w:t>
            </w:r>
            <w:proofErr w:type="gramEnd"/>
            <w:r w:rsidRPr="0068782E">
              <w:rPr>
                <w:rFonts w:ascii="宋体" w:hAnsi="宋体" w:cs="宋体" w:hint="eastAsia"/>
                <w:kern w:val="0"/>
                <w:sz w:val="24"/>
              </w:rPr>
              <w:t>出具《调取账簿资料通知书》，并填写《调取账簿资料清单》交其核对后签章确认。必要时，经县以上税务局（分局）局长批准，可以将纳税人、扣缴义务人以前会计年度的账簿、记账凭证、报表和其他有关资料调回税务机关检查，并在3个月内完整退还；有特殊情况的，经设区的市、自治州以上税务局局长批准，可以将纳税人、扣缴义务人当年的账簿、记账凭证、报表和其他有关资料调回检查，但是税务机关必须在30日内退还。调取账簿等有关资料，应当向纳税人、扣缴义务人开付清单；</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税务机关在发票管理中，有权检查印制、领用、开具、取得、保管和缴销发票的情况；查阅、复制与发票有关的凭证、资料；需要将已开具的发票或空白发票调出查验时，应当开具发票换票证或收据；经查无问题的，应当及时退还；</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6.单位和个人从中国境外取得的与纳税有关的发票或者凭证，税务机关在纳税审查时有疑义的，可以要求其提供境外公证机构或者注册会计师的确认证明，经税务机关审核认可后，方可作为记账核算的凭证。</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7A0C1D" w:rsidRPr="0068782E" w:rsidTr="00F86DD3">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3.1.2检查纳税人生产、经营场所和货物存放地</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《中华人民共和国税收征收管理法》第五十四条第二项。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w:t>
            </w:r>
            <w:proofErr w:type="gramStart"/>
            <w:r w:rsidRPr="0068782E">
              <w:rPr>
                <w:rFonts w:ascii="宋体" w:hAnsi="宋体" w:cs="宋体" w:hint="eastAsia"/>
                <w:kern w:val="0"/>
                <w:sz w:val="24"/>
              </w:rPr>
              <w:t>及集中经</w:t>
            </w:r>
            <w:proofErr w:type="gramEnd"/>
            <w:r w:rsidRPr="0068782E">
              <w:rPr>
                <w:rFonts w:ascii="宋体" w:hAnsi="宋体" w:cs="宋体" w:hint="eastAsia"/>
                <w:kern w:val="0"/>
                <w:sz w:val="24"/>
              </w:rPr>
              <w:t>营业户进行检查时，可以使用统一的税务检查通知书；</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4.检查人员实地调查取证时，可以制作现场笔录、勘验笔录，对实地检查情况予以记录或者说明。</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7A0C1D" w:rsidRPr="0068782E" w:rsidRDefault="007A0C1D" w:rsidP="00F86DD3">
            <w:pPr>
              <w:widowControl/>
              <w:jc w:val="left"/>
              <w:textAlignment w:val="center"/>
              <w:rPr>
                <w:rFonts w:ascii="宋体" w:hAnsi="宋体" w:cs="宋体"/>
                <w:sz w:val="24"/>
              </w:rPr>
            </w:pPr>
          </w:p>
        </w:tc>
      </w:tr>
      <w:tr w:rsidR="007A0C1D" w:rsidRPr="0068782E" w:rsidTr="00F86DD3">
        <w:trPr>
          <w:trHeight w:val="51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3.1.3责成纳税人、扣缴义务人提供文件、证明材料和有关资料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w:t>
            </w:r>
            <w:proofErr w:type="gramStart"/>
            <w:r w:rsidRPr="0068782E">
              <w:rPr>
                <w:rFonts w:ascii="宋体" w:hAnsi="宋体" w:cs="宋体" w:hint="eastAsia"/>
                <w:kern w:val="0"/>
                <w:sz w:val="24"/>
              </w:rPr>
              <w:t>及集中经</w:t>
            </w:r>
            <w:proofErr w:type="gramEnd"/>
            <w:r w:rsidRPr="0068782E">
              <w:rPr>
                <w:rFonts w:ascii="宋体" w:hAnsi="宋体" w:cs="宋体" w:hint="eastAsia"/>
                <w:kern w:val="0"/>
                <w:sz w:val="24"/>
              </w:rPr>
              <w:t>营业户进行检查时，可以使用统一的税务检查通知书；</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4.税务机关制发相关税务文书，责成纳税人、扣缴义务人提供文件、证明材料和有关资料，并送达给纳税人或者扣缴义务人。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7A0C1D" w:rsidRPr="0068782E" w:rsidRDefault="007A0C1D" w:rsidP="00F86DD3">
            <w:pPr>
              <w:widowControl/>
              <w:jc w:val="left"/>
              <w:textAlignment w:val="center"/>
              <w:rPr>
                <w:rFonts w:ascii="宋体" w:hAnsi="宋体" w:cs="宋体"/>
                <w:sz w:val="24"/>
              </w:rPr>
            </w:pPr>
          </w:p>
        </w:tc>
      </w:tr>
      <w:tr w:rsidR="007A0C1D" w:rsidRPr="0068782E" w:rsidTr="00F86DD3">
        <w:trPr>
          <w:trHeight w:val="51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3.1.4询问纳税人、扣缴义务人有关问题和情况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1.《中华人民共和国税收征收管理法》第五十四条第四项。</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2.《中华人民共和国发票管理办法》第三十条第四项。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3.税务机关实施检查应当2人以上，出示税务检查证和税务检查通知书，告知被检查人享有的权利和义务并为其保守秘密；税务机关对集贸市场</w:t>
            </w:r>
            <w:proofErr w:type="gramStart"/>
            <w:r w:rsidRPr="0068782E">
              <w:rPr>
                <w:rFonts w:ascii="宋体" w:hAnsi="宋体" w:cs="宋体" w:hint="eastAsia"/>
                <w:kern w:val="0"/>
                <w:sz w:val="24"/>
              </w:rPr>
              <w:t>及集中经</w:t>
            </w:r>
            <w:proofErr w:type="gramEnd"/>
            <w:r w:rsidRPr="0068782E">
              <w:rPr>
                <w:rFonts w:ascii="宋体" w:hAnsi="宋体" w:cs="宋体" w:hint="eastAsia"/>
                <w:kern w:val="0"/>
                <w:sz w:val="24"/>
              </w:rPr>
              <w:t>营业户进行检查时，可以使用统一的税务检查通知书；除在被查对</w:t>
            </w:r>
            <w:proofErr w:type="gramStart"/>
            <w:r w:rsidRPr="0068782E">
              <w:rPr>
                <w:rFonts w:ascii="宋体" w:hAnsi="宋体" w:cs="宋体" w:hint="eastAsia"/>
                <w:kern w:val="0"/>
                <w:sz w:val="24"/>
              </w:rPr>
              <w:t>象</w:t>
            </w:r>
            <w:proofErr w:type="gramEnd"/>
            <w:r w:rsidRPr="0068782E">
              <w:rPr>
                <w:rFonts w:ascii="宋体" w:hAnsi="宋体" w:cs="宋体" w:hint="eastAsia"/>
                <w:kern w:val="0"/>
                <w:sz w:val="24"/>
              </w:rPr>
              <w:t>生产、经营场所询问外，应当向被询问人送达《询问通知书》；</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4.询问时应当告知被询问人如实回答问题，并按规定制作询问笔录。</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6.税务人员未按照规定回避的；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7A0C1D" w:rsidRPr="0068782E" w:rsidRDefault="007A0C1D" w:rsidP="00F86DD3">
            <w:pPr>
              <w:widowControl/>
              <w:jc w:val="left"/>
              <w:textAlignment w:val="center"/>
              <w:rPr>
                <w:rFonts w:ascii="宋体" w:hAnsi="宋体" w:cs="宋体"/>
                <w:sz w:val="24"/>
              </w:rPr>
            </w:pPr>
          </w:p>
        </w:tc>
      </w:tr>
      <w:tr w:rsidR="007A0C1D" w:rsidRPr="0068782E" w:rsidTr="00F86DD3">
        <w:trPr>
          <w:trHeight w:val="42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3.1.5到车站、码头、机场、邮政企业及其分支机构检查有关单据、凭证和有关资料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《中华人民共和国税收征收管理法》第五十四条第五项。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3.检查人员实地调查取证时，可以制作现场笔录、勘验笔录，对实地检查情况予以记录或者说明。</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7A0C1D" w:rsidRPr="0068782E" w:rsidRDefault="007A0C1D" w:rsidP="00F86DD3">
            <w:pPr>
              <w:widowControl/>
              <w:jc w:val="left"/>
              <w:textAlignment w:val="center"/>
              <w:rPr>
                <w:rFonts w:ascii="宋体" w:hAnsi="宋体" w:cs="宋体"/>
                <w:sz w:val="24"/>
              </w:rPr>
            </w:pPr>
          </w:p>
        </w:tc>
      </w:tr>
      <w:tr w:rsidR="007A0C1D" w:rsidRPr="0068782E" w:rsidTr="00F86DD3">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3.1.6查询从事生产经营纳税人、扣缴义务人存款账户或查询案件涉嫌人员的储蓄存款</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《中华人民共和国税收征收管理法》第五十四条第六项。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3.经县以上税务局（分局）局长批准，</w:t>
            </w:r>
            <w:proofErr w:type="gramStart"/>
            <w:r w:rsidRPr="0068782E">
              <w:rPr>
                <w:rFonts w:ascii="宋体" w:hAnsi="宋体" w:cs="宋体" w:hint="eastAsia"/>
                <w:kern w:val="0"/>
                <w:sz w:val="24"/>
              </w:rPr>
              <w:t>凭全国</w:t>
            </w:r>
            <w:proofErr w:type="gramEnd"/>
            <w:r w:rsidRPr="0068782E">
              <w:rPr>
                <w:rFonts w:ascii="宋体" w:hAnsi="宋体" w:cs="宋体" w:hint="eastAsia"/>
                <w:kern w:val="0"/>
                <w:sz w:val="24"/>
              </w:rPr>
              <w:t>统一格式的检查存款账户许可证明，查询从事生产、经营的纳税人、扣缴义务人在银行或者其他金融机构的存款账户。税务机关在调查税收违法案件时，经设区的市、自治州以上税务局（分局）局长批准，可以查询案件涉嫌人员的储蓄存款；</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4.税务机关查询所获得的资料，不得用于税收以外的用途。</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7A0C1D" w:rsidRPr="0068782E" w:rsidRDefault="007A0C1D" w:rsidP="00F86DD3">
            <w:pPr>
              <w:widowControl/>
              <w:jc w:val="left"/>
              <w:textAlignment w:val="center"/>
              <w:rPr>
                <w:rFonts w:ascii="宋体" w:hAnsi="宋体" w:cs="宋体"/>
                <w:sz w:val="24"/>
              </w:rPr>
            </w:pPr>
          </w:p>
        </w:tc>
      </w:tr>
      <w:tr w:rsidR="007A0C1D" w:rsidRPr="0068782E" w:rsidTr="00F86DD3">
        <w:trPr>
          <w:trHeight w:val="57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3.1.7向有关单位和个人调查与纳税或代扣代缴、代收代缴税款有关情况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《中华人民共和国税收征收管理法》第五十七条。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3.税务机关实施检查应当2人以上，出示税务检查证和税务检查通知书，告知被检查人享有的权利和义务并为其保守秘密；税务机关对集贸市场</w:t>
            </w:r>
            <w:proofErr w:type="gramStart"/>
            <w:r w:rsidRPr="0068782E">
              <w:rPr>
                <w:rFonts w:ascii="宋体" w:hAnsi="宋体" w:cs="宋体" w:hint="eastAsia"/>
                <w:kern w:val="0"/>
                <w:sz w:val="24"/>
              </w:rPr>
              <w:t>及集中经</w:t>
            </w:r>
            <w:proofErr w:type="gramEnd"/>
            <w:r w:rsidRPr="0068782E">
              <w:rPr>
                <w:rFonts w:ascii="宋体" w:hAnsi="宋体" w:cs="宋体" w:hint="eastAsia"/>
                <w:kern w:val="0"/>
                <w:sz w:val="24"/>
              </w:rPr>
              <w:t>营业户进行检查时，可以使用统一的税务检查通知书；</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4.税务机关依法进行税务检查时,有权向有关单位和个人调查纳税人、扣缴义务人和其他当事人与纳税或者代扣代缴、代收代缴税款有关的情况,有关单位和个人有义务向税务机关如实提供有关资料及证明材料。</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6.税务人员未按照规定回避的；</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7A0C1D" w:rsidRPr="0068782E" w:rsidTr="00F86DD3">
        <w:trPr>
          <w:trHeight w:val="5004"/>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jc w:val="center"/>
              <w:rPr>
                <w:rFonts w:ascii="宋体" w:hAnsi="宋体" w:cs="宋体"/>
                <w:sz w:val="24"/>
              </w:rPr>
            </w:pPr>
            <w:r w:rsidRPr="0068782E">
              <w:rPr>
                <w:rFonts w:ascii="宋体" w:hAnsi="宋体" w:cs="宋体" w:hint="eastAsia"/>
                <w:sz w:val="24"/>
              </w:rPr>
              <w:lastRenderedPageBreak/>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jc w:val="left"/>
              <w:rPr>
                <w:rFonts w:ascii="宋体" w:hAnsi="宋体" w:cs="宋体"/>
                <w:sz w:val="24"/>
              </w:rPr>
            </w:pPr>
            <w:r w:rsidRPr="0068782E">
              <w:rPr>
                <w:rFonts w:ascii="宋体" w:hAnsi="宋体" w:cs="宋体" w:hint="eastAsia"/>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3.1.8记录、录音、录像、照相和复制</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《中华人民共和国税收征收管理法》第五十八条。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3.税务机关调查税务违法案件时，对与案件有关的情况和资料，可以按照规定程序记录、录音、录像、照相和复制，收集能够证明案件事实的证据材料；</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4.税务机关不得以偷拍、偷录、窃听等手段获取侵害他人合法权益的证据材料；不得以利诱、欺诈、胁迫、暴力等不正当手段获取证据材料。</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7A0C1D" w:rsidRPr="0068782E" w:rsidRDefault="007A0C1D" w:rsidP="00F86DD3">
            <w:pPr>
              <w:widowControl/>
              <w:jc w:val="left"/>
              <w:textAlignment w:val="center"/>
              <w:rPr>
                <w:rFonts w:ascii="宋体" w:hAnsi="宋体" w:cs="宋体"/>
                <w:kern w:val="0"/>
                <w:sz w:val="24"/>
              </w:rPr>
            </w:pPr>
          </w:p>
        </w:tc>
      </w:tr>
      <w:tr w:rsidR="007A0C1D" w:rsidRPr="0068782E" w:rsidTr="00F86DD3">
        <w:trPr>
          <w:trHeight w:val="192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t>3.2</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特别纳税调整</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jc w:val="left"/>
              <w:rPr>
                <w:rFonts w:ascii="宋体" w:hAnsi="宋体" w:cs="宋体"/>
                <w:sz w:val="24"/>
              </w:rPr>
            </w:pP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1.《中华人民共和国税收征收管理法》第三十六条。</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2.《中华人民共和国企业所得税法》第四十一条、第第四十四条、第四十七条。</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3.《中华人民共和国企业所得税法实施条例》第一百二十三条。4.《</w:t>
            </w:r>
            <w:r w:rsidRPr="0068782E">
              <w:rPr>
                <w:rFonts w:ascii="宋体" w:hAnsi="宋体" w:cs="宋体"/>
                <w:kern w:val="0"/>
                <w:sz w:val="24"/>
              </w:rPr>
              <w:t>国家税务总局关于发布</w:t>
            </w:r>
            <w:r w:rsidRPr="0068782E">
              <w:rPr>
                <w:rFonts w:ascii="宋体" w:hAnsi="宋体" w:cs="宋体" w:hint="eastAsia"/>
                <w:kern w:val="0"/>
                <w:sz w:val="24"/>
              </w:rPr>
              <w:t>&lt;</w:t>
            </w:r>
            <w:r w:rsidRPr="0068782E">
              <w:rPr>
                <w:rFonts w:ascii="宋体" w:hAnsi="宋体" w:cs="宋体"/>
                <w:kern w:val="0"/>
                <w:sz w:val="24"/>
              </w:rPr>
              <w:t>特别纳税调查调整及相互协商程序管理办法</w:t>
            </w:r>
            <w:r w:rsidRPr="0068782E">
              <w:rPr>
                <w:rFonts w:ascii="宋体" w:hAnsi="宋体" w:cs="宋体" w:hint="eastAsia"/>
                <w:kern w:val="0"/>
                <w:sz w:val="24"/>
              </w:rPr>
              <w:t>&gt;</w:t>
            </w:r>
            <w:r w:rsidRPr="0068782E">
              <w:rPr>
                <w:rFonts w:ascii="宋体" w:hAnsi="宋体" w:cs="宋体"/>
                <w:kern w:val="0"/>
                <w:sz w:val="24"/>
              </w:rPr>
              <w:t>的公告</w:t>
            </w:r>
            <w:r w:rsidRPr="0068782E">
              <w:rPr>
                <w:rFonts w:ascii="宋体" w:hAnsi="宋体" w:cs="宋体" w:hint="eastAsia"/>
                <w:kern w:val="0"/>
                <w:sz w:val="24"/>
              </w:rPr>
              <w:t>》(</w:t>
            </w:r>
            <w:r w:rsidRPr="0068782E">
              <w:rPr>
                <w:rFonts w:ascii="宋体" w:hAnsi="宋体" w:cs="宋体"/>
                <w:kern w:val="0"/>
                <w:sz w:val="24"/>
              </w:rPr>
              <w:t>国家税务总局公告2017年第6</w:t>
            </w:r>
            <w:r w:rsidRPr="0068782E">
              <w:rPr>
                <w:rFonts w:ascii="宋体" w:hAnsi="宋体" w:cs="宋体"/>
                <w:kern w:val="0"/>
                <w:sz w:val="24"/>
              </w:rPr>
              <w:lastRenderedPageBreak/>
              <w:t>号</w:t>
            </w:r>
            <w:r w:rsidRPr="0068782E">
              <w:rPr>
                <w:rFonts w:ascii="宋体" w:hAnsi="宋体" w:cs="宋体" w:hint="eastAsia"/>
                <w:kern w:val="0"/>
                <w:sz w:val="24"/>
              </w:rPr>
              <w:t>)</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1.税务机关应当通过网站或办税服务场等渠道公开特别纳税调整的主体、权限、依据、程序、报送资料、救济渠道、流程图等；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通过关联申报审核、同期资料管理和利润水平监控等手段，对企业实施特别纳税调整监控管理，发现企业存在特别纳税调整风险的，可以向企业送达《税务事项通知书》，提示其存在的税收风险。企业要求税务机关确认关联交易定价原则和方法等特别纳税调整事项的，税务机关应当启动特别纳税调查程序；</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3.税务机关实施特别纳税调整调查时，应当按照法定权限和程序进行，收集证据材料；</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4.经调查，税务机关未发现企业存在特别纳税调整问题的，应当</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特别纳税调查结论，并向企业送达《特别纳税调查结论通知书》。发现企业存在特别纳税调整问题的，按照规定程序实施调整，向企业送达《特别纳税调查调整通知书》，并告知救济权利、途径和期限；</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5.税务机关对企业</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特别纳税调整的，应当对补征的税款，按规定加收利息，并及时足额入库；</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1税务机关应当加强成本分摊协议的后续管理，对不符合独立交易原则和成本与收益相匹配原则的成本分摊协议，实施特别纳税调查调整。</w:t>
            </w:r>
          </w:p>
          <w:p w:rsidR="007A0C1D" w:rsidRPr="0068782E" w:rsidRDefault="007A0C1D" w:rsidP="00F86DD3">
            <w:pPr>
              <w:widowControl/>
              <w:jc w:val="left"/>
              <w:textAlignment w:val="center"/>
              <w:rPr>
                <w:rFonts w:ascii="宋体" w:hAnsi="宋体" w:cs="宋体"/>
                <w:sz w:val="24"/>
              </w:rPr>
            </w:pP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bl>
    <w:p w:rsidR="007A0C1D" w:rsidRPr="0068782E" w:rsidRDefault="007A0C1D" w:rsidP="007A0C1D">
      <w:pPr>
        <w:jc w:val="left"/>
        <w:rPr>
          <w:rFonts w:ascii="宋体" w:hAnsi="宋体" w:cs="宋体"/>
          <w:sz w:val="24"/>
        </w:rPr>
      </w:pPr>
      <w:r w:rsidRPr="0068782E">
        <w:rPr>
          <w:rFonts w:ascii="宋体" w:hAnsi="宋体" w:cs="宋体" w:hint="eastAsia"/>
          <w:sz w:val="24"/>
        </w:rPr>
        <w:lastRenderedPageBreak/>
        <w:br w:type="page"/>
      </w:r>
    </w:p>
    <w:p w:rsidR="007A0C1D" w:rsidRPr="0068782E" w:rsidRDefault="007A0C1D" w:rsidP="007A0C1D">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（四）行政处罚</w:t>
      </w:r>
    </w:p>
    <w:tbl>
      <w:tblPr>
        <w:tblW w:w="20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762"/>
        <w:gridCol w:w="857"/>
        <w:gridCol w:w="858"/>
        <w:gridCol w:w="1196"/>
        <w:gridCol w:w="12412"/>
        <w:gridCol w:w="4662"/>
      </w:tblGrid>
      <w:tr w:rsidR="007A0C1D" w:rsidRPr="0068782E" w:rsidTr="00F86DD3">
        <w:trPr>
          <w:trHeight w:val="600"/>
          <w:tblHeader/>
        </w:trPr>
        <w:tc>
          <w:tcPr>
            <w:tcW w:w="76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857"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t>职权</w:t>
            </w:r>
          </w:p>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名称</w:t>
            </w:r>
          </w:p>
        </w:tc>
        <w:tc>
          <w:tcPr>
            <w:tcW w:w="858"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196"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41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履</w:t>
            </w:r>
            <w:proofErr w:type="gramStart"/>
            <w:r w:rsidRPr="0068782E">
              <w:rPr>
                <w:rFonts w:ascii="宋体" w:hAnsi="宋体" w:cs="宋体" w:hint="eastAsia"/>
                <w:kern w:val="0"/>
                <w:sz w:val="24"/>
              </w:rPr>
              <w:t>责方式</w:t>
            </w:r>
            <w:proofErr w:type="gramEnd"/>
          </w:p>
        </w:tc>
        <w:tc>
          <w:tcPr>
            <w:tcW w:w="466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7A0C1D" w:rsidRPr="0068782E" w:rsidTr="00F86DD3">
        <w:trPr>
          <w:trHeight w:val="6900"/>
        </w:trPr>
        <w:tc>
          <w:tcPr>
            <w:tcW w:w="76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t>4.1</w:t>
            </w:r>
          </w:p>
        </w:tc>
        <w:tc>
          <w:tcPr>
            <w:tcW w:w="85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4.1.1对未按照规定期限办理税务登记、变更或者注销税务登记，未按照规定报告银行账号的处罚</w:t>
            </w:r>
          </w:p>
        </w:tc>
        <w:tc>
          <w:tcPr>
            <w:tcW w:w="1196"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《中华人民共和国税收征收管理法》第六十条第一款第一、四项。</w:t>
            </w:r>
          </w:p>
        </w:tc>
        <w:tc>
          <w:tcPr>
            <w:tcW w:w="1241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7A0C1D" w:rsidRPr="0068782E" w:rsidRDefault="007A0C1D" w:rsidP="00F86DD3">
            <w:pPr>
              <w:widowControl/>
              <w:jc w:val="left"/>
              <w:textAlignment w:val="center"/>
              <w:rPr>
                <w:rFonts w:ascii="宋体" w:hAnsi="宋体" w:cs="宋体"/>
                <w:sz w:val="24"/>
              </w:rPr>
            </w:pPr>
          </w:p>
        </w:tc>
      </w:tr>
      <w:tr w:rsidR="007A0C1D" w:rsidRPr="0068782E" w:rsidTr="00F86DD3">
        <w:trPr>
          <w:trHeight w:val="6900"/>
        </w:trPr>
        <w:tc>
          <w:tcPr>
            <w:tcW w:w="76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4.1.2对未按照规定使用税务登记证件或者转借、涂改、损毁、买卖、伪造税务登记证件的处罚</w:t>
            </w:r>
          </w:p>
        </w:tc>
        <w:tc>
          <w:tcPr>
            <w:tcW w:w="1196"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《中华人民共和国税收征收管理法》第六十条第三款。</w:t>
            </w:r>
          </w:p>
        </w:tc>
        <w:tc>
          <w:tcPr>
            <w:tcW w:w="1241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行政处罚决定前，应当查明事实，调查收集有关证据；必要时，依照法律、法规的规定，可以进行检查；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7.当事人确有经济困难，需要延期或者分期缴纳罚款的，经当事人申请和税务机关批准，可以暂缓或者分期缴纳。</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7A0C1D" w:rsidRPr="0068782E" w:rsidRDefault="007A0C1D" w:rsidP="00F86DD3">
            <w:pPr>
              <w:widowControl/>
              <w:jc w:val="left"/>
              <w:textAlignment w:val="center"/>
              <w:rPr>
                <w:rFonts w:ascii="宋体" w:hAnsi="宋体" w:cs="宋体"/>
                <w:sz w:val="24"/>
              </w:rPr>
            </w:pPr>
          </w:p>
        </w:tc>
      </w:tr>
      <w:tr w:rsidR="007A0C1D" w:rsidRPr="0068782E" w:rsidTr="00F86DD3">
        <w:trPr>
          <w:trHeight w:val="6900"/>
        </w:trPr>
        <w:tc>
          <w:tcPr>
            <w:tcW w:w="76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4.1.3对未按照规定办理税务登记证件验证或者换证手续的处罚</w:t>
            </w:r>
          </w:p>
        </w:tc>
        <w:tc>
          <w:tcPr>
            <w:tcW w:w="1196"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《中华人民共和国税收征收管理法实施细则》第九十条。</w:t>
            </w:r>
          </w:p>
        </w:tc>
        <w:tc>
          <w:tcPr>
            <w:tcW w:w="1241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7A0C1D" w:rsidRPr="0068782E" w:rsidRDefault="007A0C1D" w:rsidP="00F86DD3">
            <w:pPr>
              <w:widowControl/>
              <w:jc w:val="left"/>
              <w:textAlignment w:val="center"/>
              <w:rPr>
                <w:rFonts w:ascii="宋体" w:hAnsi="宋体" w:cs="宋体"/>
                <w:sz w:val="24"/>
              </w:rPr>
            </w:pPr>
          </w:p>
        </w:tc>
      </w:tr>
      <w:tr w:rsidR="007A0C1D" w:rsidRPr="0068782E" w:rsidTr="00F86DD3">
        <w:trPr>
          <w:trHeight w:val="6900"/>
        </w:trPr>
        <w:tc>
          <w:tcPr>
            <w:tcW w:w="76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4.1.4对银行和其他金融机构未依法在从事生产、经营的纳税人的账户中登录税务登记证件号码，或者未按规定在税务登记证件中登录从事生产、经营的纳税人的账户账号的处罚</w:t>
            </w:r>
          </w:p>
        </w:tc>
        <w:tc>
          <w:tcPr>
            <w:tcW w:w="1196"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《中华人民共和国税收征收管理法实施细则》第九十二条。</w:t>
            </w:r>
          </w:p>
        </w:tc>
        <w:tc>
          <w:tcPr>
            <w:tcW w:w="1241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行政处罚决定前，应当查明事实，调查收集有关证据；必要时，依照法律、法规的规定，可以进行检查；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7A0C1D" w:rsidRPr="0068782E" w:rsidRDefault="007A0C1D" w:rsidP="00F86DD3">
            <w:pPr>
              <w:widowControl/>
              <w:jc w:val="left"/>
              <w:textAlignment w:val="center"/>
              <w:rPr>
                <w:rFonts w:ascii="宋体" w:hAnsi="宋体" w:cs="宋体"/>
                <w:sz w:val="24"/>
              </w:rPr>
            </w:pPr>
          </w:p>
        </w:tc>
      </w:tr>
      <w:tr w:rsidR="007A0C1D" w:rsidRPr="0068782E" w:rsidTr="00F86DD3">
        <w:trPr>
          <w:trHeight w:val="8100"/>
        </w:trPr>
        <w:tc>
          <w:tcPr>
            <w:tcW w:w="76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4.1.5对纳税人不办理税务登记的处罚</w:t>
            </w:r>
          </w:p>
        </w:tc>
        <w:tc>
          <w:tcPr>
            <w:tcW w:w="1196"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2.《税务登记管理办法》（国家税务总局令第7号公布，国家税务总局令第36号、第44号、第48号修改）第四十条。</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3.《中华人民共和国税收征收管理法》第六十条第一款。</w:t>
            </w:r>
          </w:p>
        </w:tc>
        <w:tc>
          <w:tcPr>
            <w:tcW w:w="1241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7A0C1D" w:rsidRPr="0068782E" w:rsidRDefault="007A0C1D" w:rsidP="00F86DD3">
            <w:pPr>
              <w:widowControl/>
              <w:jc w:val="left"/>
              <w:textAlignment w:val="center"/>
              <w:rPr>
                <w:rFonts w:ascii="宋体" w:hAnsi="宋体" w:cs="宋体"/>
                <w:sz w:val="24"/>
              </w:rPr>
            </w:pPr>
          </w:p>
        </w:tc>
      </w:tr>
      <w:tr w:rsidR="007A0C1D" w:rsidRPr="0068782E" w:rsidTr="00F86DD3">
        <w:trPr>
          <w:trHeight w:val="6900"/>
        </w:trPr>
        <w:tc>
          <w:tcPr>
            <w:tcW w:w="76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4.1.6对纳税人通过提供虚假的证明资料等手段，骗取税务登记证的处罚</w:t>
            </w:r>
          </w:p>
        </w:tc>
        <w:tc>
          <w:tcPr>
            <w:tcW w:w="1196"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2.《税务登记管理办法》（国家税务总局令第7号公布，国家税务总局令第36号、第44号、第48号修改）第四十一条。</w:t>
            </w:r>
          </w:p>
        </w:tc>
        <w:tc>
          <w:tcPr>
            <w:tcW w:w="1241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7A0C1D" w:rsidRPr="0068782E" w:rsidRDefault="007A0C1D" w:rsidP="00F86DD3">
            <w:pPr>
              <w:widowControl/>
              <w:jc w:val="left"/>
              <w:textAlignment w:val="center"/>
              <w:rPr>
                <w:rFonts w:ascii="宋体" w:hAnsi="宋体" w:cs="宋体"/>
                <w:sz w:val="24"/>
              </w:rPr>
            </w:pPr>
          </w:p>
        </w:tc>
      </w:tr>
      <w:tr w:rsidR="007A0C1D" w:rsidRPr="0068782E" w:rsidTr="00F86DD3">
        <w:trPr>
          <w:trHeight w:val="6900"/>
        </w:trPr>
        <w:tc>
          <w:tcPr>
            <w:tcW w:w="76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4.1.7对扣缴义务人未按照规定办理扣缴税款登记的处罚</w:t>
            </w:r>
          </w:p>
        </w:tc>
        <w:tc>
          <w:tcPr>
            <w:tcW w:w="1196"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2.《税务登记管理办法》（国家税务总局令第7号公布，国家税务总局令第36号、第44号、第48号修改）第四十二条。</w:t>
            </w:r>
          </w:p>
        </w:tc>
        <w:tc>
          <w:tcPr>
            <w:tcW w:w="1241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7A0C1D" w:rsidRPr="0068782E" w:rsidRDefault="007A0C1D" w:rsidP="00F86DD3">
            <w:pPr>
              <w:widowControl/>
              <w:jc w:val="left"/>
              <w:textAlignment w:val="center"/>
              <w:rPr>
                <w:rFonts w:ascii="宋体" w:hAnsi="宋体" w:cs="宋体"/>
                <w:sz w:val="24"/>
              </w:rPr>
            </w:pPr>
          </w:p>
        </w:tc>
      </w:tr>
      <w:tr w:rsidR="007A0C1D" w:rsidRPr="0068782E" w:rsidTr="00F86DD3">
        <w:trPr>
          <w:trHeight w:val="6900"/>
        </w:trPr>
        <w:tc>
          <w:tcPr>
            <w:tcW w:w="76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4.1.8对境内机构或个人发包工程作业或劳务项目，未按规定向主管税务机关报告有关事项的处罚</w:t>
            </w:r>
          </w:p>
        </w:tc>
        <w:tc>
          <w:tcPr>
            <w:tcW w:w="1196"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2.《非居民承包工程作业和提供劳务税收管理暂行办法》（国家税务总局令第19号公布）第三十三条。</w:t>
            </w:r>
          </w:p>
        </w:tc>
        <w:tc>
          <w:tcPr>
            <w:tcW w:w="1241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7A0C1D" w:rsidRPr="0068782E" w:rsidRDefault="007A0C1D" w:rsidP="00F86DD3">
            <w:pPr>
              <w:widowControl/>
              <w:jc w:val="left"/>
              <w:textAlignment w:val="center"/>
              <w:rPr>
                <w:rFonts w:ascii="宋体" w:hAnsi="宋体" w:cs="宋体"/>
                <w:sz w:val="24"/>
              </w:rPr>
            </w:pPr>
          </w:p>
        </w:tc>
      </w:tr>
      <w:tr w:rsidR="007A0C1D" w:rsidRPr="0068782E" w:rsidTr="00F86DD3">
        <w:trPr>
          <w:trHeight w:val="6900"/>
        </w:trPr>
        <w:tc>
          <w:tcPr>
            <w:tcW w:w="76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4.2.1对未按照规定设置、保管账簿或者保管记账凭证和有关资料，未按照规定报送财务、会计制度、办法和会计核算软件，未按照规定安装、使用或者损毁、擅自改动税控装置的处罚</w:t>
            </w:r>
          </w:p>
        </w:tc>
        <w:tc>
          <w:tcPr>
            <w:tcW w:w="1196"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《中华人民共和国税收征收管理法》第六十条第一款第二、三、五项。</w:t>
            </w:r>
          </w:p>
        </w:tc>
        <w:tc>
          <w:tcPr>
            <w:tcW w:w="1241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7A0C1D" w:rsidRPr="0068782E" w:rsidRDefault="007A0C1D" w:rsidP="00F86DD3">
            <w:pPr>
              <w:widowControl/>
              <w:jc w:val="left"/>
              <w:textAlignment w:val="center"/>
              <w:rPr>
                <w:rFonts w:ascii="宋体" w:hAnsi="宋体" w:cs="宋体"/>
                <w:sz w:val="24"/>
              </w:rPr>
            </w:pPr>
          </w:p>
        </w:tc>
      </w:tr>
      <w:tr w:rsidR="007A0C1D" w:rsidRPr="0068782E" w:rsidTr="00F86DD3">
        <w:trPr>
          <w:trHeight w:val="6900"/>
        </w:trPr>
        <w:tc>
          <w:tcPr>
            <w:tcW w:w="76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4.2.2对扣缴义务人未按照规定设置、保管代扣代缴、代收代缴税款账簿或者保管代扣代缴、代收代缴税款记账凭证及有关资料的处罚</w:t>
            </w:r>
          </w:p>
        </w:tc>
        <w:tc>
          <w:tcPr>
            <w:tcW w:w="1196"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《中华人民共和国税收征收管理法》第六十一条。</w:t>
            </w:r>
          </w:p>
        </w:tc>
        <w:tc>
          <w:tcPr>
            <w:tcW w:w="1241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7A0C1D" w:rsidRPr="0068782E" w:rsidRDefault="007A0C1D" w:rsidP="00F86DD3">
            <w:pPr>
              <w:widowControl/>
              <w:jc w:val="left"/>
              <w:textAlignment w:val="center"/>
              <w:rPr>
                <w:rFonts w:ascii="宋体" w:hAnsi="宋体" w:cs="宋体"/>
                <w:sz w:val="24"/>
              </w:rPr>
            </w:pPr>
          </w:p>
        </w:tc>
      </w:tr>
      <w:tr w:rsidR="007A0C1D" w:rsidRPr="0068782E" w:rsidTr="00F86DD3">
        <w:trPr>
          <w:trHeight w:val="6900"/>
        </w:trPr>
        <w:tc>
          <w:tcPr>
            <w:tcW w:w="76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4.2.3对非法印制、转借、倒卖、变造或者伪造完税凭证的处罚</w:t>
            </w:r>
          </w:p>
        </w:tc>
        <w:tc>
          <w:tcPr>
            <w:tcW w:w="1196"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《中华人民共和国税收征收管理法实施细则》第九十一条。</w:t>
            </w:r>
          </w:p>
        </w:tc>
        <w:tc>
          <w:tcPr>
            <w:tcW w:w="1241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行政处罚决定前，应当查明事实，调查收集有关证据；必要时，依照法律、法规的规定，可以进行检查；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税务机关对涉嫌犯罪的违法案件，应当依法移送司法机关。</w:t>
            </w:r>
          </w:p>
        </w:tc>
        <w:tc>
          <w:tcPr>
            <w:tcW w:w="466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7A0C1D" w:rsidRPr="0068782E" w:rsidRDefault="007A0C1D" w:rsidP="00F86DD3">
            <w:pPr>
              <w:widowControl/>
              <w:jc w:val="left"/>
              <w:textAlignment w:val="center"/>
              <w:rPr>
                <w:rFonts w:ascii="宋体" w:hAnsi="宋体" w:cs="宋体"/>
                <w:sz w:val="24"/>
              </w:rPr>
            </w:pPr>
          </w:p>
        </w:tc>
      </w:tr>
      <w:tr w:rsidR="007A0C1D" w:rsidRPr="0068782E" w:rsidTr="00F86DD3">
        <w:trPr>
          <w:trHeight w:val="6900"/>
        </w:trPr>
        <w:tc>
          <w:tcPr>
            <w:tcW w:w="76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4.3</w:t>
            </w:r>
          </w:p>
        </w:tc>
        <w:tc>
          <w:tcPr>
            <w:tcW w:w="85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对违反纳税申报规定的处罚</w:t>
            </w:r>
          </w:p>
        </w:tc>
        <w:tc>
          <w:tcPr>
            <w:tcW w:w="858"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4.3.1对未按照规定的期限办理纳税申报和报送申报资料，未按照规定的期限报送代扣代缴、代收代缴税款报告表和有关资料的处罚</w:t>
            </w:r>
          </w:p>
        </w:tc>
        <w:tc>
          <w:tcPr>
            <w:tcW w:w="1196"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《中华人民共和国税收征收管理法》第六十二条。</w:t>
            </w:r>
          </w:p>
        </w:tc>
        <w:tc>
          <w:tcPr>
            <w:tcW w:w="1241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7A0C1D" w:rsidRPr="0068782E" w:rsidRDefault="007A0C1D" w:rsidP="00F86DD3">
            <w:pPr>
              <w:widowControl/>
              <w:jc w:val="left"/>
              <w:textAlignment w:val="center"/>
              <w:rPr>
                <w:rFonts w:ascii="宋体" w:hAnsi="宋体" w:cs="宋体"/>
                <w:sz w:val="24"/>
              </w:rPr>
            </w:pPr>
          </w:p>
        </w:tc>
      </w:tr>
      <w:tr w:rsidR="007A0C1D" w:rsidRPr="0068782E" w:rsidTr="00F86DD3">
        <w:trPr>
          <w:trHeight w:val="6900"/>
        </w:trPr>
        <w:tc>
          <w:tcPr>
            <w:tcW w:w="76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4.3</w:t>
            </w:r>
          </w:p>
        </w:tc>
        <w:tc>
          <w:tcPr>
            <w:tcW w:w="85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对违反纳税申报规定的处罚</w:t>
            </w:r>
          </w:p>
        </w:tc>
        <w:tc>
          <w:tcPr>
            <w:tcW w:w="858"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4.3.2对纳税人、扣缴义务人编造虚假计税依据的处罚</w:t>
            </w:r>
          </w:p>
        </w:tc>
        <w:tc>
          <w:tcPr>
            <w:tcW w:w="1196"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《中华人民共和国税收征收管理法》第六十四条第一款。</w:t>
            </w:r>
          </w:p>
        </w:tc>
        <w:tc>
          <w:tcPr>
            <w:tcW w:w="1241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7A0C1D" w:rsidRPr="0068782E" w:rsidRDefault="007A0C1D" w:rsidP="00F86DD3">
            <w:pPr>
              <w:widowControl/>
              <w:jc w:val="left"/>
              <w:textAlignment w:val="center"/>
              <w:rPr>
                <w:rFonts w:ascii="宋体" w:hAnsi="宋体" w:cs="宋体"/>
                <w:sz w:val="24"/>
              </w:rPr>
            </w:pPr>
          </w:p>
        </w:tc>
      </w:tr>
      <w:tr w:rsidR="007A0C1D" w:rsidRPr="0068782E" w:rsidTr="00F86DD3">
        <w:trPr>
          <w:trHeight w:val="6900"/>
        </w:trPr>
        <w:tc>
          <w:tcPr>
            <w:tcW w:w="76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4.4.1对纳税人不进行纳税申报，不缴或者少缴应纳税款的处罚</w:t>
            </w:r>
          </w:p>
        </w:tc>
        <w:tc>
          <w:tcPr>
            <w:tcW w:w="1196"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《中华人民共和国税收征收管理法》第六十四条第二款。</w:t>
            </w:r>
          </w:p>
        </w:tc>
        <w:tc>
          <w:tcPr>
            <w:tcW w:w="1241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7A0C1D" w:rsidRPr="0068782E" w:rsidRDefault="007A0C1D" w:rsidP="00F86DD3">
            <w:pPr>
              <w:widowControl/>
              <w:jc w:val="left"/>
              <w:textAlignment w:val="center"/>
              <w:rPr>
                <w:rFonts w:ascii="宋体" w:hAnsi="宋体" w:cs="宋体"/>
                <w:sz w:val="24"/>
              </w:rPr>
            </w:pPr>
          </w:p>
        </w:tc>
      </w:tr>
      <w:tr w:rsidR="007A0C1D" w:rsidRPr="0068782E" w:rsidTr="00F86DD3">
        <w:trPr>
          <w:trHeight w:val="6900"/>
        </w:trPr>
        <w:tc>
          <w:tcPr>
            <w:tcW w:w="76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4.4.2对纳税人、扣缴义务人在规定期限内不缴或者少缴应纳或者应解缴的税款，经税务机关责令限期缴纳，逾期仍未缴纳的处罚</w:t>
            </w:r>
          </w:p>
        </w:tc>
        <w:tc>
          <w:tcPr>
            <w:tcW w:w="1196"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《中华人民共和国税收征收管理法》第六十八条。</w:t>
            </w:r>
          </w:p>
        </w:tc>
        <w:tc>
          <w:tcPr>
            <w:tcW w:w="1241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7A0C1D" w:rsidRPr="0068782E" w:rsidRDefault="007A0C1D" w:rsidP="00F86DD3">
            <w:pPr>
              <w:widowControl/>
              <w:jc w:val="left"/>
              <w:textAlignment w:val="center"/>
              <w:rPr>
                <w:rFonts w:ascii="宋体" w:hAnsi="宋体" w:cs="宋体"/>
                <w:sz w:val="24"/>
              </w:rPr>
            </w:pPr>
          </w:p>
        </w:tc>
      </w:tr>
      <w:tr w:rsidR="007A0C1D" w:rsidRPr="0068782E" w:rsidTr="00F86DD3">
        <w:trPr>
          <w:trHeight w:val="6900"/>
        </w:trPr>
        <w:tc>
          <w:tcPr>
            <w:tcW w:w="76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4.4.3对扣缴义务人应扣未扣、应收未收税款的处罚</w:t>
            </w:r>
          </w:p>
        </w:tc>
        <w:tc>
          <w:tcPr>
            <w:tcW w:w="1196"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《中华人民共和国税收征收管理法》第六十九条。</w:t>
            </w:r>
          </w:p>
        </w:tc>
        <w:tc>
          <w:tcPr>
            <w:tcW w:w="1241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7A0C1D" w:rsidRPr="0068782E" w:rsidRDefault="007A0C1D" w:rsidP="00F86DD3">
            <w:pPr>
              <w:widowControl/>
              <w:jc w:val="left"/>
              <w:textAlignment w:val="center"/>
              <w:rPr>
                <w:rFonts w:ascii="宋体" w:hAnsi="宋体" w:cs="宋体"/>
                <w:sz w:val="24"/>
              </w:rPr>
            </w:pPr>
          </w:p>
        </w:tc>
      </w:tr>
      <w:tr w:rsidR="007A0C1D" w:rsidRPr="0068782E" w:rsidTr="00F86DD3">
        <w:trPr>
          <w:trHeight w:val="6900"/>
        </w:trPr>
        <w:tc>
          <w:tcPr>
            <w:tcW w:w="76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4.4.4对为纳税人、扣缴义务人非法提供银行账户、发票、证明或者其他方便，导致未缴、少缴税款或者骗取国家出口退税款的处罚</w:t>
            </w:r>
          </w:p>
        </w:tc>
        <w:tc>
          <w:tcPr>
            <w:tcW w:w="1196"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《中华人民共和国税收征收管理法实施细则》第九十三条。</w:t>
            </w:r>
          </w:p>
        </w:tc>
        <w:tc>
          <w:tcPr>
            <w:tcW w:w="1241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7A0C1D" w:rsidRPr="0068782E" w:rsidRDefault="007A0C1D" w:rsidP="00F86DD3">
            <w:pPr>
              <w:widowControl/>
              <w:jc w:val="left"/>
              <w:textAlignment w:val="center"/>
              <w:rPr>
                <w:rFonts w:ascii="宋体" w:hAnsi="宋体" w:cs="宋体"/>
                <w:sz w:val="24"/>
              </w:rPr>
            </w:pPr>
          </w:p>
        </w:tc>
      </w:tr>
      <w:tr w:rsidR="007A0C1D" w:rsidRPr="0068782E" w:rsidTr="00F86DD3">
        <w:trPr>
          <w:trHeight w:val="6900"/>
        </w:trPr>
        <w:tc>
          <w:tcPr>
            <w:tcW w:w="76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4.4.5对纳税人拒绝代扣、代收税款以及拒不缴纳税款的处罚</w:t>
            </w:r>
          </w:p>
        </w:tc>
        <w:tc>
          <w:tcPr>
            <w:tcW w:w="1196"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1.《中华人民共和国税收征收管理法》第六十八条。</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2.《中华人民共和国税收征收管理法实施细则》第九十四条。</w:t>
            </w:r>
          </w:p>
        </w:tc>
        <w:tc>
          <w:tcPr>
            <w:tcW w:w="1241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7A0C1D" w:rsidRPr="0068782E" w:rsidRDefault="007A0C1D" w:rsidP="00F86DD3">
            <w:pPr>
              <w:widowControl/>
              <w:jc w:val="left"/>
              <w:textAlignment w:val="center"/>
              <w:rPr>
                <w:rFonts w:ascii="宋体" w:hAnsi="宋体" w:cs="宋体"/>
                <w:sz w:val="24"/>
              </w:rPr>
            </w:pPr>
          </w:p>
        </w:tc>
      </w:tr>
      <w:tr w:rsidR="007A0C1D" w:rsidRPr="0068782E" w:rsidTr="00F86DD3">
        <w:trPr>
          <w:trHeight w:val="6900"/>
        </w:trPr>
        <w:tc>
          <w:tcPr>
            <w:tcW w:w="76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4.4.6对税务代理人违反税收法律、行政法规，造成纳税人未缴或者少缴税款的处罚</w:t>
            </w:r>
          </w:p>
        </w:tc>
        <w:tc>
          <w:tcPr>
            <w:tcW w:w="1196"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《中华人民共和国税收征收管理法实施细则》第九十八条。</w:t>
            </w:r>
          </w:p>
        </w:tc>
        <w:tc>
          <w:tcPr>
            <w:tcW w:w="1241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7A0C1D" w:rsidRPr="0068782E" w:rsidRDefault="007A0C1D" w:rsidP="00F86DD3">
            <w:pPr>
              <w:widowControl/>
              <w:jc w:val="left"/>
              <w:textAlignment w:val="center"/>
              <w:rPr>
                <w:rFonts w:ascii="宋体" w:hAnsi="宋体" w:cs="宋体"/>
                <w:sz w:val="24"/>
              </w:rPr>
            </w:pPr>
          </w:p>
        </w:tc>
      </w:tr>
      <w:tr w:rsidR="007A0C1D" w:rsidRPr="0068782E" w:rsidTr="00F86DD3">
        <w:trPr>
          <w:trHeight w:val="6900"/>
        </w:trPr>
        <w:tc>
          <w:tcPr>
            <w:tcW w:w="76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4.5</w:t>
            </w:r>
          </w:p>
        </w:tc>
        <w:tc>
          <w:tcPr>
            <w:tcW w:w="85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对违反税务检查管理的处罚</w:t>
            </w:r>
          </w:p>
        </w:tc>
        <w:tc>
          <w:tcPr>
            <w:tcW w:w="858"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4.5.1对纳税人、扣缴义务人逃避、拒绝或者以其他方式阻挠税务机关检查的处罚</w:t>
            </w:r>
          </w:p>
        </w:tc>
        <w:tc>
          <w:tcPr>
            <w:tcW w:w="1196"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1.《中华人民共和国税收征收管理法》第七十条。</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2.《中华人民共和国税收征收管理法实施细则》第九十六条。</w:t>
            </w:r>
          </w:p>
        </w:tc>
        <w:tc>
          <w:tcPr>
            <w:tcW w:w="1241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7A0C1D" w:rsidRPr="0068782E" w:rsidRDefault="007A0C1D" w:rsidP="00F86DD3">
            <w:pPr>
              <w:widowControl/>
              <w:jc w:val="left"/>
              <w:textAlignment w:val="center"/>
              <w:rPr>
                <w:rFonts w:ascii="宋体" w:hAnsi="宋体" w:cs="宋体"/>
                <w:sz w:val="24"/>
              </w:rPr>
            </w:pPr>
          </w:p>
        </w:tc>
      </w:tr>
      <w:tr w:rsidR="007A0C1D" w:rsidRPr="0068782E" w:rsidTr="00F86DD3">
        <w:trPr>
          <w:trHeight w:val="6900"/>
        </w:trPr>
        <w:tc>
          <w:tcPr>
            <w:tcW w:w="76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4.5</w:t>
            </w:r>
          </w:p>
        </w:tc>
        <w:tc>
          <w:tcPr>
            <w:tcW w:w="85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对违反税务检查管理的处罚</w:t>
            </w:r>
          </w:p>
        </w:tc>
        <w:tc>
          <w:tcPr>
            <w:tcW w:w="858"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4.5.2对有关单位拒绝税务机关依照税收征管法第五十四条第（五）项的规定，到车站、码头、机场、邮政企业及其分支机构检查纳税人有关情况的处罚</w:t>
            </w:r>
          </w:p>
        </w:tc>
        <w:tc>
          <w:tcPr>
            <w:tcW w:w="1196"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《中华人民共和国税收征收管理法实施细则》第九十五条。</w:t>
            </w:r>
          </w:p>
        </w:tc>
        <w:tc>
          <w:tcPr>
            <w:tcW w:w="1241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7A0C1D" w:rsidRPr="0068782E" w:rsidRDefault="007A0C1D" w:rsidP="00F86DD3">
            <w:pPr>
              <w:widowControl/>
              <w:jc w:val="left"/>
              <w:textAlignment w:val="center"/>
              <w:rPr>
                <w:rFonts w:ascii="宋体" w:hAnsi="宋体" w:cs="宋体"/>
                <w:sz w:val="24"/>
              </w:rPr>
            </w:pPr>
          </w:p>
        </w:tc>
      </w:tr>
      <w:tr w:rsidR="007A0C1D" w:rsidRPr="0068782E" w:rsidTr="00F86DD3">
        <w:trPr>
          <w:trHeight w:val="6900"/>
        </w:trPr>
        <w:tc>
          <w:tcPr>
            <w:tcW w:w="76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4.6.1对未按照规定开具、使用、缴销、存放、保管发票，未按照规定报备非税控电子器具使用的软件程序说明资料，未按照规定保存、报送开具发票数据的处罚</w:t>
            </w:r>
          </w:p>
        </w:tc>
        <w:tc>
          <w:tcPr>
            <w:tcW w:w="1196"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《中华人民共和国发票管理办法》第三十五条。</w:t>
            </w:r>
          </w:p>
        </w:tc>
        <w:tc>
          <w:tcPr>
            <w:tcW w:w="1241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7A0C1D" w:rsidRPr="0068782E" w:rsidRDefault="007A0C1D" w:rsidP="00F86DD3">
            <w:pPr>
              <w:widowControl/>
              <w:jc w:val="left"/>
              <w:textAlignment w:val="center"/>
              <w:rPr>
                <w:rFonts w:ascii="宋体" w:hAnsi="宋体" w:cs="宋体"/>
                <w:sz w:val="24"/>
              </w:rPr>
            </w:pPr>
          </w:p>
        </w:tc>
      </w:tr>
      <w:tr w:rsidR="007A0C1D" w:rsidRPr="0068782E" w:rsidTr="00F86DD3">
        <w:trPr>
          <w:trHeight w:val="6900"/>
        </w:trPr>
        <w:tc>
          <w:tcPr>
            <w:tcW w:w="76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4.6.2对违反规定携带、邮寄、运输空白发票或者丢失、擅自损毁发票的处罚</w:t>
            </w:r>
          </w:p>
        </w:tc>
        <w:tc>
          <w:tcPr>
            <w:tcW w:w="1196"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《中华人民共和国发票管理办法》第三十六条。</w:t>
            </w:r>
          </w:p>
        </w:tc>
        <w:tc>
          <w:tcPr>
            <w:tcW w:w="1241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7A0C1D" w:rsidRPr="0068782E" w:rsidRDefault="007A0C1D" w:rsidP="00F86DD3">
            <w:pPr>
              <w:widowControl/>
              <w:jc w:val="left"/>
              <w:textAlignment w:val="center"/>
              <w:rPr>
                <w:rFonts w:ascii="宋体" w:hAnsi="宋体" w:cs="宋体"/>
                <w:sz w:val="24"/>
              </w:rPr>
            </w:pPr>
          </w:p>
        </w:tc>
      </w:tr>
      <w:tr w:rsidR="007A0C1D" w:rsidRPr="0068782E" w:rsidTr="00F86DD3">
        <w:trPr>
          <w:trHeight w:val="6900"/>
        </w:trPr>
        <w:tc>
          <w:tcPr>
            <w:tcW w:w="76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4.6.3对虚开或者非法代开发票的处罚</w:t>
            </w:r>
          </w:p>
        </w:tc>
        <w:tc>
          <w:tcPr>
            <w:tcW w:w="1196"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《中华人民共和国发票管理办法》第二十二条第二款、第三十七条。</w:t>
            </w:r>
          </w:p>
        </w:tc>
        <w:tc>
          <w:tcPr>
            <w:tcW w:w="1241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p w:rsidR="007A0C1D" w:rsidRPr="0068782E" w:rsidRDefault="007A0C1D" w:rsidP="00F86DD3">
            <w:pPr>
              <w:widowControl/>
              <w:jc w:val="left"/>
              <w:textAlignment w:val="center"/>
              <w:rPr>
                <w:rFonts w:ascii="宋体" w:hAnsi="宋体" w:cs="宋体"/>
                <w:sz w:val="24"/>
              </w:rPr>
            </w:pPr>
            <w:r w:rsidRPr="0068782E">
              <w:rPr>
                <w:rFonts w:ascii="仿宋_GB2312" w:hint="eastAsia"/>
              </w:rPr>
              <w:t>三、部门间职责衔接</w:t>
            </w:r>
            <w:r w:rsidRPr="0068782E">
              <w:rPr>
                <w:rFonts w:ascii="仿宋_GB2312" w:hint="eastAsia"/>
              </w:rPr>
              <w:t xml:space="preserve"> </w:t>
            </w:r>
            <w:r w:rsidRPr="0068782E">
              <w:rPr>
                <w:rFonts w:ascii="仿宋_GB2312" w:hint="eastAsia"/>
              </w:rPr>
              <w:t>税务机关对涉嫌犯罪的违法案件，应当依法移送司法机关。</w:t>
            </w:r>
          </w:p>
        </w:tc>
        <w:tc>
          <w:tcPr>
            <w:tcW w:w="466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7A0C1D" w:rsidRPr="0068782E" w:rsidRDefault="007A0C1D" w:rsidP="00F86DD3">
            <w:pPr>
              <w:widowControl/>
              <w:jc w:val="left"/>
              <w:textAlignment w:val="center"/>
              <w:rPr>
                <w:rFonts w:ascii="宋体" w:hAnsi="宋体" w:cs="宋体"/>
                <w:sz w:val="24"/>
              </w:rPr>
            </w:pPr>
          </w:p>
        </w:tc>
      </w:tr>
      <w:tr w:rsidR="007A0C1D" w:rsidRPr="0068782E" w:rsidTr="00F86DD3">
        <w:trPr>
          <w:trHeight w:val="6900"/>
        </w:trPr>
        <w:tc>
          <w:tcPr>
            <w:tcW w:w="76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4.6.4对违反发票管理法规，导致其他单位或者个人未缴、少缴或者骗取税款的处罚</w:t>
            </w:r>
          </w:p>
        </w:tc>
        <w:tc>
          <w:tcPr>
            <w:tcW w:w="1196"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《中华人民共和国发票管理办法》第四十一条。</w:t>
            </w:r>
          </w:p>
        </w:tc>
        <w:tc>
          <w:tcPr>
            <w:tcW w:w="1241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7A0C1D" w:rsidRPr="0068782E" w:rsidRDefault="007A0C1D" w:rsidP="00F86DD3">
            <w:pPr>
              <w:widowControl/>
              <w:jc w:val="left"/>
              <w:textAlignment w:val="center"/>
              <w:rPr>
                <w:rFonts w:ascii="宋体" w:hAnsi="宋体" w:cs="宋体"/>
                <w:sz w:val="24"/>
              </w:rPr>
            </w:pPr>
          </w:p>
        </w:tc>
      </w:tr>
      <w:tr w:rsidR="007A0C1D" w:rsidRPr="0068782E" w:rsidTr="00F86DD3">
        <w:trPr>
          <w:trHeight w:val="6900"/>
        </w:trPr>
        <w:tc>
          <w:tcPr>
            <w:tcW w:w="76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4.6.5对扣缴义务人未按照《税收票证管理办法》开具税收票证的处罚</w:t>
            </w:r>
          </w:p>
        </w:tc>
        <w:tc>
          <w:tcPr>
            <w:tcW w:w="1196"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2.《税收票证管理办法》（国家税务总局令第21号公布，国家税务总局令第48号修改）第五十四条第二款。</w:t>
            </w:r>
          </w:p>
        </w:tc>
        <w:tc>
          <w:tcPr>
            <w:tcW w:w="1241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7A0C1D" w:rsidRPr="0068782E" w:rsidRDefault="007A0C1D" w:rsidP="00F86DD3">
            <w:pPr>
              <w:widowControl/>
              <w:jc w:val="left"/>
              <w:textAlignment w:val="center"/>
              <w:rPr>
                <w:rFonts w:ascii="宋体" w:hAnsi="宋体" w:cs="宋体"/>
                <w:sz w:val="24"/>
              </w:rPr>
            </w:pPr>
          </w:p>
        </w:tc>
      </w:tr>
      <w:tr w:rsidR="007A0C1D" w:rsidRPr="0068782E" w:rsidTr="00F86DD3">
        <w:trPr>
          <w:trHeight w:val="6900"/>
        </w:trPr>
        <w:tc>
          <w:tcPr>
            <w:tcW w:w="76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4.6.6对自行填开税收票证的纳税人违反《税收票证管理办法》及相关规定的处罚</w:t>
            </w:r>
          </w:p>
        </w:tc>
        <w:tc>
          <w:tcPr>
            <w:tcW w:w="1196"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2.《税收票证管理办法》（国家税务总局令第21号公布，国家税务总局令第48号修改）第五十六条。</w:t>
            </w:r>
          </w:p>
        </w:tc>
        <w:tc>
          <w:tcPr>
            <w:tcW w:w="1241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7A0C1D" w:rsidRPr="0068782E" w:rsidRDefault="007A0C1D" w:rsidP="00F86DD3">
            <w:pPr>
              <w:widowControl/>
              <w:jc w:val="left"/>
              <w:textAlignment w:val="center"/>
              <w:rPr>
                <w:rFonts w:ascii="宋体" w:hAnsi="宋体" w:cs="宋体"/>
                <w:sz w:val="24"/>
              </w:rPr>
            </w:pPr>
          </w:p>
        </w:tc>
      </w:tr>
      <w:tr w:rsidR="007A0C1D" w:rsidRPr="0068782E" w:rsidTr="00F86DD3">
        <w:trPr>
          <w:trHeight w:val="6900"/>
        </w:trPr>
        <w:tc>
          <w:tcPr>
            <w:tcW w:w="76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lastRenderedPageBreak/>
              <w:t>4.7</w:t>
            </w:r>
          </w:p>
        </w:tc>
        <w:tc>
          <w:tcPr>
            <w:tcW w:w="857" w:type="dxa"/>
            <w:shd w:val="clear" w:color="auto" w:fill="auto"/>
            <w:tcMar>
              <w:top w:w="10" w:type="dxa"/>
              <w:left w:w="10" w:type="dxa"/>
              <w:right w:w="10" w:type="dxa"/>
            </w:tcMar>
            <w:vAlign w:val="center"/>
          </w:tcPr>
          <w:p w:rsidR="007A0C1D" w:rsidRPr="0068782E" w:rsidRDefault="007A0C1D" w:rsidP="00F86DD3">
            <w:pPr>
              <w:jc w:val="left"/>
              <w:rPr>
                <w:rFonts w:ascii="宋体" w:hAnsi="宋体" w:cs="宋体"/>
                <w:kern w:val="0"/>
                <w:sz w:val="24"/>
              </w:rPr>
            </w:pPr>
            <w:r w:rsidRPr="0068782E">
              <w:rPr>
                <w:rFonts w:ascii="宋体" w:hAnsi="宋体" w:cs="宋体" w:hint="eastAsia"/>
                <w:kern w:val="0"/>
                <w:sz w:val="24"/>
              </w:rPr>
              <w:t>对违反纳税担保规定的处罚</w:t>
            </w:r>
          </w:p>
        </w:tc>
        <w:tc>
          <w:tcPr>
            <w:tcW w:w="858"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4.7.1对采取欺骗、隐瞒等手段提供担保或者为实施虚假担保提供方便的处罚</w:t>
            </w:r>
          </w:p>
        </w:tc>
        <w:tc>
          <w:tcPr>
            <w:tcW w:w="1196"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2.《纳税担保试行办法》（国家税务总局令第11号）第三十一条。</w:t>
            </w:r>
          </w:p>
        </w:tc>
        <w:tc>
          <w:tcPr>
            <w:tcW w:w="1241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7A0C1D" w:rsidRPr="0068782E" w:rsidRDefault="007A0C1D" w:rsidP="00F86DD3">
            <w:pPr>
              <w:widowControl/>
              <w:jc w:val="left"/>
              <w:textAlignment w:val="center"/>
              <w:rPr>
                <w:rFonts w:ascii="宋体" w:hAnsi="宋体" w:cs="宋体"/>
                <w:sz w:val="24"/>
              </w:rPr>
            </w:pPr>
          </w:p>
        </w:tc>
      </w:tr>
      <w:tr w:rsidR="007A0C1D" w:rsidRPr="0068782E" w:rsidTr="00F86DD3">
        <w:trPr>
          <w:trHeight w:val="6900"/>
        </w:trPr>
        <w:tc>
          <w:tcPr>
            <w:tcW w:w="762" w:type="dxa"/>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lastRenderedPageBreak/>
              <w:t>4.7</w:t>
            </w:r>
          </w:p>
        </w:tc>
        <w:tc>
          <w:tcPr>
            <w:tcW w:w="857" w:type="dxa"/>
            <w:shd w:val="clear" w:color="auto" w:fill="auto"/>
            <w:tcMar>
              <w:top w:w="10" w:type="dxa"/>
              <w:left w:w="10" w:type="dxa"/>
              <w:right w:w="10" w:type="dxa"/>
            </w:tcMar>
            <w:vAlign w:val="center"/>
          </w:tcPr>
          <w:p w:rsidR="007A0C1D" w:rsidRPr="0068782E" w:rsidRDefault="007A0C1D" w:rsidP="00F86DD3">
            <w:pPr>
              <w:jc w:val="left"/>
              <w:rPr>
                <w:rFonts w:ascii="宋体" w:hAnsi="宋体" w:cs="宋体"/>
                <w:kern w:val="0"/>
                <w:sz w:val="24"/>
              </w:rPr>
            </w:pPr>
            <w:r w:rsidRPr="0068782E">
              <w:rPr>
                <w:rFonts w:ascii="宋体" w:hAnsi="宋体" w:cs="宋体" w:hint="eastAsia"/>
                <w:kern w:val="0"/>
                <w:sz w:val="24"/>
              </w:rPr>
              <w:t>对违反纳税担保规定的处罚</w:t>
            </w:r>
          </w:p>
        </w:tc>
        <w:tc>
          <w:tcPr>
            <w:tcW w:w="858"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4.7.2对纳税人采取欺骗、隐瞒等手段提供担保，造成应缴税款损失的处罚</w:t>
            </w:r>
          </w:p>
        </w:tc>
        <w:tc>
          <w:tcPr>
            <w:tcW w:w="1196"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2.《纳税担保试行办法》（国家税务总局令第11号）第三十二条。</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3.《中华人民共和国税收征收管理法》第六十八条。</w:t>
            </w:r>
          </w:p>
        </w:tc>
        <w:tc>
          <w:tcPr>
            <w:tcW w:w="1241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7A0C1D" w:rsidRPr="0068782E" w:rsidRDefault="007A0C1D" w:rsidP="00F86DD3">
            <w:pPr>
              <w:widowControl/>
              <w:jc w:val="left"/>
              <w:textAlignment w:val="center"/>
              <w:rPr>
                <w:rFonts w:ascii="宋体" w:hAnsi="宋体" w:cs="宋体"/>
                <w:sz w:val="24"/>
              </w:rPr>
            </w:pPr>
          </w:p>
        </w:tc>
      </w:tr>
    </w:tbl>
    <w:p w:rsidR="007A0C1D" w:rsidRPr="0068782E" w:rsidRDefault="007A0C1D" w:rsidP="007A0C1D">
      <w:pPr>
        <w:rPr>
          <w:rFonts w:ascii="楷体" w:eastAsia="楷体" w:hAnsi="楷体" w:cs="楷体"/>
          <w:bCs/>
          <w:sz w:val="32"/>
          <w:szCs w:val="32"/>
        </w:rPr>
      </w:pPr>
      <w:r w:rsidRPr="0068782E">
        <w:rPr>
          <w:rFonts w:ascii="楷体" w:eastAsia="楷体" w:hAnsi="楷体" w:cs="楷体"/>
          <w:bCs/>
          <w:sz w:val="32"/>
          <w:szCs w:val="32"/>
        </w:rPr>
        <w:br w:type="page"/>
      </w:r>
    </w:p>
    <w:p w:rsidR="007A0C1D" w:rsidRPr="0068782E" w:rsidRDefault="007A0C1D" w:rsidP="007A0C1D">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（五）行政许可</w:t>
      </w:r>
    </w:p>
    <w:tbl>
      <w:tblPr>
        <w:tblW w:w="20747" w:type="dxa"/>
        <w:tblCellMar>
          <w:left w:w="0" w:type="dxa"/>
          <w:right w:w="0" w:type="dxa"/>
        </w:tblCellMar>
        <w:tblLook w:val="04A0"/>
      </w:tblPr>
      <w:tblGrid>
        <w:gridCol w:w="959"/>
        <w:gridCol w:w="1201"/>
        <w:gridCol w:w="719"/>
        <w:gridCol w:w="1306"/>
        <w:gridCol w:w="12037"/>
        <w:gridCol w:w="4525"/>
      </w:tblGrid>
      <w:tr w:rsidR="007A0C1D" w:rsidRPr="0068782E" w:rsidTr="00F86DD3">
        <w:trPr>
          <w:trHeight w:val="600"/>
          <w:tblHeader/>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履</w:t>
            </w:r>
            <w:proofErr w:type="gramStart"/>
            <w:r w:rsidRPr="0068782E">
              <w:rPr>
                <w:rFonts w:ascii="宋体" w:hAnsi="宋体" w:cs="宋体" w:hint="eastAsia"/>
                <w:kern w:val="0"/>
                <w:sz w:val="24"/>
              </w:rPr>
              <w:t>责方式</w:t>
            </w:r>
            <w:proofErr w:type="gramEnd"/>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7A0C1D" w:rsidRPr="0068782E" w:rsidTr="00F86DD3">
        <w:trPr>
          <w:trHeight w:val="60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5.1</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对纳税人延期申报的核准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1.《中华人民共和国税收征收管理法》第二十七条第一款。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2.《中华人民共和国税收征收管理法实施细则》第三十七条。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4.税务机关应当在自受理行政许可申请之日起10个工作日内</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行政许可决定。10个工作日内不能</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决定的，经本税务机关负责人批准，可以延长5个工作日，并应当将延长期限的理由告知申请人；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5.税务机关应当自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决定之日起2个工作日内向申请人送达行政许可决定，7个工作日内公开准予行政许可的决定；</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7.被许可人有《中华人民共和国行政许可法》第七十条规定情形的，税务机关应当依法办理税务行政许可注销手续；</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纳税人未按照规定的期限办理纳税申报和报送纳税资料的，或者扣缴义务人未按照规定的期限向税务机关报送代扣代繳、代收代缴税款报告表和有关资料的，由税务机关责令限期改正,可以依据《中华人民共和国税收征收管理法》第六十二条规定处罚；</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4.发现被许可人不再具备法定条件时，应当责令限期改正；发现其有《中华人民共和国行政许可法》第六十九条第二款规定情形及其他违法行为的，依法进行处理处罚。</w:t>
            </w:r>
          </w:p>
          <w:p w:rsidR="007A0C1D" w:rsidRPr="0068782E" w:rsidRDefault="007A0C1D" w:rsidP="00F86DD3">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1.未按照规定受理、公示、履行告知义务、一次性告知补正、说明不予受理或者不予行政许可的理由的，依法应当举行听证而不举行听证的；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6.未按照规定为行政相对人保密的；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7.滥用职权，故意刁难纳税人的；</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7A0C1D" w:rsidRPr="0068782E" w:rsidTr="00F86DD3">
        <w:trPr>
          <w:trHeight w:val="63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lastRenderedPageBreak/>
              <w:t>5.2</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对纳税人变更纳税定额的核准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《中华人民共和国税收征收管理法实施细则》第四十七条第三款。</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3.税务机关应当按照核定定额、定额公示、上级核准、下达定额、公布定额的程序核准纳税人变更纳税定额；</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5.税务机关应当自受理行政许可申请之日起15个工作日内</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行政许可决定。15个工作日内不能</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决定的，经本税务机关负责人批准，可以延长5个工作日，并应当将延长期限的理由告知申请人；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6.税务机关应当自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决定之日起2个工作日内向申请人送达行政许可决定，7个工作日内公开准予行政许可的决定；</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8.被许可人有《中华人民共和国行政许可法》第七十条规定情形的，税务机关应当依法办理税务行政许可注销手续；</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9.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3.主管税务机关应当将定期定额户进行分类，在年度内按行业、区域选择一定数量并具有代表性的定期定额户，对其经营、所得情况进行典型调查；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经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八条的规定重新核定其定额；</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5.发现被许可人不再具备法定条件时，应当责令限期改正；发现其有《中华人民共和国行政许可法》第六十九条第二款规定情形及其他违法行为的，依法进行处理处罚。</w:t>
            </w:r>
          </w:p>
          <w:p w:rsidR="007A0C1D" w:rsidRPr="0068782E" w:rsidRDefault="007A0C1D" w:rsidP="00F86DD3">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1.未按照规定受理、公示、履行告知义务、一次性告知补正、说明不予受理或者不予行政许可理由的，依法应当举行听证而不举行听证的；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7.未按照规定为行政相对人保密的；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8.滥用职权，故意刁难纳税人的；</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9.法律、行政法规等规定的其他不履行或者不正确履行行政职责的情形。</w:t>
            </w:r>
          </w:p>
        </w:tc>
      </w:tr>
      <w:tr w:rsidR="007A0C1D" w:rsidRPr="0068782E" w:rsidTr="00F86DD3">
        <w:trPr>
          <w:trHeight w:val="57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lastRenderedPageBreak/>
              <w:t>5.3</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对采取实际利润额预缴以外的其他企业所得税预缴方式的核定</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《中华人民共和国企业所得税法实施条例》第一百二十七条。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4.税务机关应当自受理行政许可申请之日起10个工作日内</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行政许可决定。10个工作日内不能</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决定的，经本税务机关负责人批准，可以延长5个工作日内，并应当将延长期限的理由告知申请人；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5.税务机关应当自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决定之日起2个工作日内向申请人送达行政许可决定，7个工作日内公开准予行政许可的决定；</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7.被许可人有《中华人民共和国行政许可法》第七十条规定情形的，税务机关应当依法办理税务行政许可注销手续；</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3.对采取实际利润额预缴以外的其他企业所得税预缴方式的企业预缴情况进行核查,发现其未按规定预缴造成少缴税款的，按规定补缴税款并加收滞纳金；</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4.发现被许可人不再具备法定条件时，应当责令限期改正；发现其有《中华人民共和国行政许可法》第六十九条第二款规定情形及其他违法行为的，依法进行处理处罚。</w:t>
            </w:r>
          </w:p>
          <w:p w:rsidR="007A0C1D" w:rsidRPr="0068782E" w:rsidRDefault="007A0C1D" w:rsidP="00F86DD3">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1.未按照规定受理、公示、履行告知义务、一次性告知补正、说明不予受理或者不予行政许可的理由的，依法应当举行听证而不举行听证的；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6.未按照规定为行政相对人保密的；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7.滥用职权，故意刁难纳税人的；</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bl>
    <w:p w:rsidR="007A0C1D" w:rsidRPr="0068782E" w:rsidRDefault="007A0C1D" w:rsidP="007A0C1D">
      <w:pPr>
        <w:rPr>
          <w:rFonts w:ascii="楷体" w:eastAsia="楷体" w:hAnsi="楷体" w:cs="楷体"/>
          <w:bCs/>
          <w:sz w:val="32"/>
          <w:szCs w:val="32"/>
        </w:rPr>
      </w:pPr>
      <w:r w:rsidRPr="0068782E">
        <w:rPr>
          <w:rFonts w:ascii="楷体" w:eastAsia="楷体" w:hAnsi="楷体" w:cs="楷体"/>
          <w:bCs/>
          <w:sz w:val="32"/>
          <w:szCs w:val="32"/>
        </w:rPr>
        <w:br w:type="page"/>
      </w:r>
    </w:p>
    <w:p w:rsidR="007A0C1D" w:rsidRPr="0068782E" w:rsidRDefault="007A0C1D" w:rsidP="007A0C1D">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（六）行政确认</w:t>
      </w:r>
    </w:p>
    <w:tbl>
      <w:tblPr>
        <w:tblW w:w="20746" w:type="dxa"/>
        <w:tblCellMar>
          <w:left w:w="0" w:type="dxa"/>
          <w:right w:w="0" w:type="dxa"/>
        </w:tblCellMar>
        <w:tblLook w:val="04A0"/>
      </w:tblPr>
      <w:tblGrid>
        <w:gridCol w:w="535"/>
        <w:gridCol w:w="674"/>
        <w:gridCol w:w="674"/>
        <w:gridCol w:w="2201"/>
        <w:gridCol w:w="9300"/>
        <w:gridCol w:w="7362"/>
      </w:tblGrid>
      <w:tr w:rsidR="007A0C1D" w:rsidRPr="0068782E" w:rsidTr="00F86DD3">
        <w:trPr>
          <w:trHeight w:val="600"/>
          <w:tblHeader/>
        </w:trPr>
        <w:tc>
          <w:tcPr>
            <w:tcW w:w="53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子项</w:t>
            </w: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履</w:t>
            </w:r>
            <w:proofErr w:type="gramStart"/>
            <w:r w:rsidRPr="0068782E">
              <w:rPr>
                <w:rFonts w:ascii="宋体" w:hAnsi="宋体" w:cs="宋体" w:hint="eastAsia"/>
                <w:kern w:val="0"/>
                <w:sz w:val="24"/>
              </w:rPr>
              <w:t>责方式</w:t>
            </w:r>
            <w:proofErr w:type="gramEnd"/>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7A0C1D" w:rsidRPr="0068782E" w:rsidTr="00F86DD3">
        <w:trPr>
          <w:trHeight w:val="3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6.1</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非正常户认定和解除</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A0C1D" w:rsidRPr="0068782E" w:rsidRDefault="007A0C1D" w:rsidP="00F86DD3">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1.《中华人民共和国税收征收管理法实施细则》第十条第二款。</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w:t>
            </w:r>
            <w:r w:rsidRPr="0068782E">
              <w:rPr>
                <w:rStyle w:val="font41"/>
                <w:rFonts w:hint="default"/>
                <w:color w:val="auto"/>
              </w:rPr>
              <w:t>第48号修改）第三条。</w:t>
            </w:r>
          </w:p>
        </w:tc>
        <w:tc>
          <w:tcPr>
            <w:tcW w:w="93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1.税务机关应当通过官方网站、办税服务场所等渠道公开非正常户认定和解除的主体、权限、依据、程序、报送资料、救济渠道、服务指南、流程图等；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2.纳税人负有纳税申报义务，但连续三个月所有税种均未进行纳税申报的，税收征管系统自动将其认定为非正常户，并停止其发票领用簿和发票的使用；</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3.税务机关应当在非正常户认定的次月，在办税场所或者广播、电视、报纸、期刊、网络等媒体上予以公告；</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4.纳税人被列入非正常户超过三个月的，税务机关可以宣布其税务登记证件失效，其应纳税款的追征仍按税收征管法及其实施细则的规定执行；</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5.税务机关发现非正常户纳税人恢复正常生产经营的，应当及时处理，并督促其到税务机关办理相关手续；</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6.已认定为非正常户的纳税人，就其逾期未申报行为接受处罚、缴纳罚款，并补办纳税申报的，税收征管系统自动</w:t>
            </w:r>
            <w:proofErr w:type="gramStart"/>
            <w:r w:rsidRPr="0068782E">
              <w:rPr>
                <w:rFonts w:ascii="宋体" w:hAnsi="宋体" w:cs="宋体" w:hint="eastAsia"/>
                <w:kern w:val="0"/>
                <w:sz w:val="24"/>
              </w:rPr>
              <w:t>解除非</w:t>
            </w:r>
            <w:proofErr w:type="gramEnd"/>
            <w:r w:rsidRPr="0068782E">
              <w:rPr>
                <w:rFonts w:ascii="宋体" w:hAnsi="宋体" w:cs="宋体" w:hint="eastAsia"/>
                <w:kern w:val="0"/>
                <w:sz w:val="24"/>
              </w:rPr>
              <w:t>正常状态，无需纳税人专门申请解除；</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7.对没有欠税且没有未缴销发票的纳税人，认定为非正常户超过两年的，税务机关可以注销其税务登记证件。</w:t>
            </w:r>
          </w:p>
          <w:p w:rsidR="007A0C1D" w:rsidRPr="0068782E" w:rsidRDefault="007A0C1D" w:rsidP="00F86DD3">
            <w:pPr>
              <w:widowControl/>
              <w:jc w:val="left"/>
              <w:textAlignment w:val="center"/>
              <w:rPr>
                <w:rFonts w:ascii="宋体" w:hAnsi="宋体" w:cs="宋体"/>
                <w:sz w:val="24"/>
              </w:rPr>
            </w:pP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7A0C1D" w:rsidRPr="0068782E" w:rsidTr="00F86DD3">
        <w:trPr>
          <w:trHeight w:val="2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6.2</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对发票领用的确认</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1.《中华人民共和国税收征收管理法》第二十一条。</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2.《中华人民共和国发票管理办法》第十五条。</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3.《网络发票管理办法》（国家税务总局令第30号公布，国家税务总局令第44号修改）第五条。</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1.税务机关应当通过官方网站、办税服务场所等渠道公开发票领用确认的主体、权限、依据、程序、报送资料、救济渠道、服务指南、流程图等；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2.单位和个人需要领用发票的，主管税务机关应当根据领用单位和个人的经营范围和规模，确认领用发票的种类、数量以及领用方式，在5个工作日内发给发票领用簿。</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1.税务机关应当对发票使用情况按照规定进行查验；</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2.税务机关在给开具发票的单位和个人办理变更或者注销税务登记的同时，办理发票和发票领用簿的变更、缴销手续。</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1.税务人员利用职权之便，故意刁难使用发票的单位和个人，或者有违反发票管理法规行为的；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2.利用职务上的便利，收受或者索取纳税人财物或者谋取其他不正当利益的；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5.法律、行政法规等规定的其他不履行或者不正确履行行政职责的情形。</w:t>
            </w:r>
          </w:p>
          <w:p w:rsidR="007A0C1D" w:rsidRPr="0068782E" w:rsidRDefault="007A0C1D" w:rsidP="00F86DD3">
            <w:pPr>
              <w:widowControl/>
              <w:jc w:val="left"/>
              <w:textAlignment w:val="center"/>
              <w:rPr>
                <w:rFonts w:ascii="宋体" w:hAnsi="宋体" w:cs="宋体"/>
                <w:sz w:val="24"/>
              </w:rPr>
            </w:pPr>
          </w:p>
        </w:tc>
      </w:tr>
      <w:tr w:rsidR="007A0C1D" w:rsidRPr="0068782E" w:rsidTr="00F86DD3">
        <w:trPr>
          <w:trHeight w:val="2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6.3</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纳税信用评价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《中华人民共和国税收征收管理法实施细则》第四十八条。</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1.税务机关应当通过官方网站、办税服务场所等渠道公开纳税信用评价的主体、权限、依据、程序、报送资料、救济渠道、服务指南、流程图等；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2.税务机关应当按照规定标准和程序，对纳税人的纳税信用进行评价；</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3.税务机关应当接收纳税人复评申请，并按规定处理；</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4.纳税人因规定情形解除而向税务机关申请补充纳税信用评价的，税务机关应按规定处理；</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lastRenderedPageBreak/>
              <w:t>5.税务机关应当主动公开A级纳税人名单及相关信息，逐步开放B、M、C、D级纳税人名单及相关信息。</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1.税务机关应当对纳税人的纳税信用级别实行动态调整；税务机关应当按照守信激励、失信惩戒的原则，对不同信用级别的纳税人实施分类服务和管理；</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2.纳税人信用评价状态变化时，税务机关可采取适当方式通知、提醒纳税人；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税务机关应当与相关部门建立信用信息共建共享机制，推动纳税信用与其他社会信用联动管理。</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2.滥用职权，故意刁难纳税人的；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3.未按照规定为纳税人保密的；</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4.法律、行政法规等规定的其他不履行或者不正确履行行政职责的情</w:t>
            </w:r>
            <w:r w:rsidRPr="0068782E">
              <w:rPr>
                <w:rFonts w:ascii="宋体" w:hAnsi="宋体" w:cs="宋体" w:hint="eastAsia"/>
                <w:kern w:val="0"/>
                <w:sz w:val="24"/>
              </w:rPr>
              <w:lastRenderedPageBreak/>
              <w:t>形。</w:t>
            </w:r>
          </w:p>
        </w:tc>
      </w:tr>
    </w:tbl>
    <w:p w:rsidR="007A0C1D" w:rsidRPr="0068782E" w:rsidRDefault="007A0C1D" w:rsidP="007A0C1D">
      <w:pPr>
        <w:rPr>
          <w:rFonts w:ascii="楷体" w:eastAsia="楷体" w:hAnsi="楷体" w:cs="楷体"/>
          <w:bCs/>
          <w:sz w:val="32"/>
          <w:szCs w:val="32"/>
        </w:rPr>
      </w:pPr>
    </w:p>
    <w:p w:rsidR="007A0C1D" w:rsidRPr="0068782E" w:rsidRDefault="007A0C1D" w:rsidP="007A0C1D">
      <w:pPr>
        <w:jc w:val="center"/>
        <w:rPr>
          <w:rFonts w:ascii="楷体_GB2312" w:eastAsia="楷体_GB2312" w:hAnsi="楷体" w:cs="楷体"/>
          <w:bCs/>
          <w:sz w:val="32"/>
          <w:szCs w:val="32"/>
        </w:rPr>
      </w:pPr>
    </w:p>
    <w:p w:rsidR="007A0C1D" w:rsidRPr="0068782E" w:rsidRDefault="007A0C1D" w:rsidP="007A0C1D">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（七）行政奖励</w:t>
      </w:r>
    </w:p>
    <w:tbl>
      <w:tblPr>
        <w:tblW w:w="20772" w:type="dxa"/>
        <w:tblCellMar>
          <w:left w:w="0" w:type="dxa"/>
          <w:right w:w="0" w:type="dxa"/>
        </w:tblCellMar>
        <w:tblLook w:val="04A0"/>
      </w:tblPr>
      <w:tblGrid>
        <w:gridCol w:w="960"/>
        <w:gridCol w:w="1425"/>
        <w:gridCol w:w="1250"/>
        <w:gridCol w:w="2050"/>
        <w:gridCol w:w="11212"/>
        <w:gridCol w:w="3875"/>
      </w:tblGrid>
      <w:tr w:rsidR="007A0C1D" w:rsidRPr="0068782E" w:rsidTr="00F86DD3">
        <w:trPr>
          <w:trHeight w:val="6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12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21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履</w:t>
            </w:r>
            <w:proofErr w:type="gramStart"/>
            <w:r w:rsidRPr="0068782E">
              <w:rPr>
                <w:rFonts w:ascii="宋体" w:hAnsi="宋体" w:cs="宋体" w:hint="eastAsia"/>
                <w:kern w:val="0"/>
                <w:sz w:val="24"/>
              </w:rPr>
              <w:t>责方式</w:t>
            </w:r>
            <w:proofErr w:type="gramEnd"/>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7A0C1D" w:rsidRPr="0068782E" w:rsidTr="00F86DD3">
        <w:trPr>
          <w:trHeight w:val="6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无</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A0C1D" w:rsidRPr="0068782E" w:rsidRDefault="007A0C1D" w:rsidP="00F86DD3">
            <w:pPr>
              <w:jc w:val="left"/>
              <w:rPr>
                <w:rFonts w:ascii="宋体" w:hAnsi="宋体" w:cs="宋体"/>
                <w:sz w:val="24"/>
              </w:rPr>
            </w:pPr>
          </w:p>
        </w:tc>
        <w:tc>
          <w:tcPr>
            <w:tcW w:w="125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A0C1D" w:rsidRPr="0068782E" w:rsidRDefault="007A0C1D" w:rsidP="00F86DD3">
            <w:pPr>
              <w:jc w:val="left"/>
              <w:rPr>
                <w:rFonts w:ascii="宋体" w:hAnsi="宋体" w:cs="宋体"/>
                <w:sz w:val="24"/>
              </w:rPr>
            </w:pP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jc w:val="left"/>
              <w:rPr>
                <w:rFonts w:ascii="宋体" w:hAnsi="宋体" w:cs="宋体"/>
                <w:sz w:val="24"/>
              </w:rPr>
            </w:pPr>
          </w:p>
        </w:tc>
        <w:tc>
          <w:tcPr>
            <w:tcW w:w="112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jc w:val="left"/>
              <w:rPr>
                <w:rFonts w:ascii="宋体" w:hAnsi="宋体" w:cs="宋体"/>
                <w:sz w:val="24"/>
              </w:rPr>
            </w:pP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A0C1D" w:rsidRPr="0068782E" w:rsidRDefault="007A0C1D" w:rsidP="00F86DD3">
            <w:pPr>
              <w:jc w:val="left"/>
              <w:rPr>
                <w:rFonts w:ascii="宋体" w:hAnsi="宋体" w:cs="宋体"/>
                <w:sz w:val="24"/>
              </w:rPr>
            </w:pPr>
          </w:p>
        </w:tc>
      </w:tr>
    </w:tbl>
    <w:p w:rsidR="007A0C1D" w:rsidRPr="0068782E" w:rsidRDefault="007A0C1D" w:rsidP="007A0C1D">
      <w:pPr>
        <w:rPr>
          <w:rFonts w:ascii="楷体" w:eastAsia="楷体" w:hAnsi="楷体" w:cs="楷体"/>
          <w:bCs/>
          <w:sz w:val="32"/>
          <w:szCs w:val="32"/>
        </w:rPr>
      </w:pPr>
      <w:r w:rsidRPr="0068782E">
        <w:rPr>
          <w:rFonts w:ascii="楷体" w:eastAsia="楷体" w:hAnsi="楷体" w:cs="楷体"/>
          <w:bCs/>
          <w:sz w:val="32"/>
          <w:szCs w:val="32"/>
        </w:rPr>
        <w:br w:type="page"/>
      </w:r>
    </w:p>
    <w:p w:rsidR="007A0C1D" w:rsidRPr="0068782E" w:rsidRDefault="007A0C1D" w:rsidP="007A0C1D">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（八）其他</w:t>
      </w:r>
    </w:p>
    <w:tbl>
      <w:tblPr>
        <w:tblW w:w="20785" w:type="dxa"/>
        <w:tblLayout w:type="fixed"/>
        <w:tblCellMar>
          <w:left w:w="0" w:type="dxa"/>
          <w:right w:w="0" w:type="dxa"/>
        </w:tblCellMar>
        <w:tblLook w:val="04A0"/>
      </w:tblPr>
      <w:tblGrid>
        <w:gridCol w:w="866"/>
        <w:gridCol w:w="1244"/>
        <w:gridCol w:w="837"/>
        <w:gridCol w:w="2925"/>
        <w:gridCol w:w="10100"/>
        <w:gridCol w:w="4813"/>
      </w:tblGrid>
      <w:tr w:rsidR="007A0C1D" w:rsidRPr="0068782E" w:rsidTr="00F86DD3">
        <w:trPr>
          <w:trHeight w:val="600"/>
          <w:tblHeader/>
        </w:trPr>
        <w:tc>
          <w:tcPr>
            <w:tcW w:w="86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履</w:t>
            </w:r>
            <w:proofErr w:type="gramStart"/>
            <w:r w:rsidRPr="0068782E">
              <w:rPr>
                <w:rFonts w:ascii="宋体" w:hAnsi="宋体" w:cs="宋体" w:hint="eastAsia"/>
                <w:kern w:val="0"/>
                <w:sz w:val="24"/>
              </w:rPr>
              <w:t>责方式</w:t>
            </w:r>
            <w:proofErr w:type="gramEnd"/>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7A0C1D" w:rsidRPr="0068782E" w:rsidTr="00F86DD3">
        <w:trPr>
          <w:trHeight w:val="18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t>8.1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加收滞纳金</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A0C1D" w:rsidRPr="0068782E" w:rsidRDefault="007A0C1D" w:rsidP="00F86DD3">
            <w:pPr>
              <w:jc w:val="left"/>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《中华人民共和国税收征收管理法》第三十二条。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1.税务机关应当通过官方网站、办税服务场所等渠道公开加收滞纳金的主体、权限、依据、程序、救济渠道、流程图等；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2.税务机关在税款征收过程中，发现纳税人、扣缴义务人未按规定期限缴纳、解缴税款的，应当按规定加收滞纳金；</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3.对纳税人、扣缴义务人、纳税担保人应缴纳的欠税及滞纳金，可以先行缴纳欠税，再依法缴纳滞纳金；</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4.符合税收法律、法规及相关规定中不予加收滞纳金情形的，税务机关不予加收滞纳金；</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5.税务机关加收滞纳金应当开具税收票证。</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1.利用职务上的便利，收受或者索取纳税人、扣缴义务人财物或者谋取其他不正当利益的；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4.未按照规定为纳税人、扣缴义务人保密的；</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7A0C1D" w:rsidRPr="0068782E" w:rsidTr="00F86DD3">
        <w:trPr>
          <w:trHeight w:val="819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kern w:val="0"/>
                <w:sz w:val="24"/>
              </w:rPr>
            </w:pPr>
          </w:p>
          <w:p w:rsidR="007A0C1D" w:rsidRPr="0068782E" w:rsidRDefault="007A0C1D" w:rsidP="00F86DD3">
            <w:pPr>
              <w:widowControl/>
              <w:jc w:val="center"/>
              <w:textAlignment w:val="center"/>
              <w:rPr>
                <w:rFonts w:ascii="宋体" w:hAnsi="宋体" w:cs="宋体"/>
                <w:kern w:val="0"/>
                <w:sz w:val="24"/>
              </w:rPr>
            </w:pPr>
          </w:p>
          <w:p w:rsidR="007A0C1D" w:rsidRPr="0068782E" w:rsidRDefault="007A0C1D" w:rsidP="00F86DD3">
            <w:pPr>
              <w:widowControl/>
              <w:jc w:val="center"/>
              <w:textAlignment w:val="center"/>
              <w:rPr>
                <w:rFonts w:ascii="宋体" w:hAnsi="宋体" w:cs="宋体"/>
                <w:kern w:val="0"/>
                <w:sz w:val="24"/>
              </w:rPr>
            </w:pPr>
          </w:p>
          <w:p w:rsidR="007A0C1D" w:rsidRPr="0068782E" w:rsidRDefault="007A0C1D" w:rsidP="00F86DD3">
            <w:pPr>
              <w:widowControl/>
              <w:jc w:val="center"/>
              <w:textAlignment w:val="center"/>
              <w:rPr>
                <w:rFonts w:ascii="宋体" w:hAnsi="宋体" w:cs="宋体"/>
                <w:kern w:val="0"/>
                <w:sz w:val="24"/>
              </w:rPr>
            </w:pPr>
          </w:p>
          <w:p w:rsidR="007A0C1D" w:rsidRPr="0068782E" w:rsidRDefault="007A0C1D" w:rsidP="00F86DD3">
            <w:pPr>
              <w:widowControl/>
              <w:jc w:val="center"/>
              <w:textAlignment w:val="center"/>
              <w:rPr>
                <w:rFonts w:ascii="宋体" w:hAnsi="宋体" w:cs="宋体"/>
                <w:kern w:val="0"/>
                <w:sz w:val="24"/>
              </w:rPr>
            </w:pPr>
          </w:p>
          <w:p w:rsidR="007A0C1D" w:rsidRPr="0068782E" w:rsidRDefault="007A0C1D" w:rsidP="00F86DD3">
            <w:pPr>
              <w:widowControl/>
              <w:jc w:val="center"/>
              <w:textAlignment w:val="center"/>
              <w:rPr>
                <w:rFonts w:ascii="宋体" w:hAnsi="宋体" w:cs="宋体"/>
                <w:kern w:val="0"/>
                <w:sz w:val="24"/>
              </w:rPr>
            </w:pPr>
          </w:p>
          <w:p w:rsidR="007A0C1D" w:rsidRPr="0068782E" w:rsidRDefault="007A0C1D" w:rsidP="00F86DD3">
            <w:pPr>
              <w:widowControl/>
              <w:jc w:val="center"/>
              <w:textAlignment w:val="center"/>
              <w:rPr>
                <w:rFonts w:ascii="宋体" w:hAnsi="宋体" w:cs="宋体"/>
                <w:kern w:val="0"/>
                <w:sz w:val="24"/>
              </w:rPr>
            </w:pPr>
          </w:p>
          <w:p w:rsidR="007A0C1D" w:rsidRPr="0068782E" w:rsidRDefault="007A0C1D" w:rsidP="00F86DD3">
            <w:pPr>
              <w:widowControl/>
              <w:jc w:val="center"/>
              <w:textAlignment w:val="center"/>
              <w:rPr>
                <w:rFonts w:ascii="宋体" w:hAnsi="宋体" w:cs="宋体"/>
                <w:kern w:val="0"/>
                <w:sz w:val="24"/>
              </w:rPr>
            </w:pPr>
          </w:p>
          <w:p w:rsidR="007A0C1D" w:rsidRPr="0068782E" w:rsidRDefault="007A0C1D" w:rsidP="00F86DD3">
            <w:pPr>
              <w:widowControl/>
              <w:jc w:val="center"/>
              <w:textAlignment w:val="center"/>
              <w:rPr>
                <w:rFonts w:ascii="宋体" w:hAnsi="宋体" w:cs="宋体"/>
                <w:kern w:val="0"/>
                <w:sz w:val="24"/>
              </w:rPr>
            </w:pPr>
          </w:p>
          <w:p w:rsidR="007A0C1D" w:rsidRPr="0068782E" w:rsidRDefault="007A0C1D" w:rsidP="00F86DD3">
            <w:pPr>
              <w:widowControl/>
              <w:jc w:val="center"/>
              <w:textAlignment w:val="center"/>
              <w:rPr>
                <w:rFonts w:ascii="宋体" w:hAnsi="宋体" w:cs="宋体"/>
                <w:kern w:val="0"/>
                <w:sz w:val="24"/>
              </w:rPr>
            </w:pPr>
          </w:p>
          <w:p w:rsidR="007A0C1D" w:rsidRPr="0068782E" w:rsidRDefault="007A0C1D" w:rsidP="00F86DD3">
            <w:pPr>
              <w:widowControl/>
              <w:jc w:val="center"/>
              <w:textAlignment w:val="center"/>
              <w:rPr>
                <w:rFonts w:ascii="宋体" w:hAnsi="宋体" w:cs="宋体"/>
                <w:kern w:val="0"/>
                <w:sz w:val="24"/>
              </w:rPr>
            </w:pPr>
          </w:p>
          <w:p w:rsidR="007A0C1D" w:rsidRPr="0068782E" w:rsidRDefault="007A0C1D" w:rsidP="00F86DD3">
            <w:pPr>
              <w:widowControl/>
              <w:jc w:val="center"/>
              <w:textAlignment w:val="center"/>
              <w:rPr>
                <w:rFonts w:ascii="宋体" w:hAnsi="宋体" w:cs="宋体"/>
                <w:kern w:val="0"/>
                <w:sz w:val="24"/>
              </w:rPr>
            </w:pPr>
          </w:p>
          <w:p w:rsidR="007A0C1D" w:rsidRPr="0068782E" w:rsidRDefault="007A0C1D" w:rsidP="00F86DD3">
            <w:pPr>
              <w:widowControl/>
              <w:jc w:val="center"/>
              <w:textAlignment w:val="center"/>
              <w:rPr>
                <w:rFonts w:ascii="宋体" w:hAnsi="宋体" w:cs="宋体"/>
                <w:kern w:val="0"/>
                <w:sz w:val="24"/>
              </w:rPr>
            </w:pPr>
          </w:p>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t>8.2</w:t>
            </w:r>
          </w:p>
          <w:p w:rsidR="007A0C1D" w:rsidRPr="0068782E" w:rsidRDefault="007A0C1D" w:rsidP="00F86DD3">
            <w:pPr>
              <w:widowControl/>
              <w:jc w:val="center"/>
              <w:textAlignment w:val="center"/>
              <w:rPr>
                <w:rFonts w:ascii="宋体" w:hAnsi="宋体" w:cs="宋体"/>
                <w:kern w:val="0"/>
                <w:sz w:val="24"/>
              </w:rPr>
            </w:pPr>
          </w:p>
          <w:p w:rsidR="007A0C1D" w:rsidRPr="0068782E" w:rsidRDefault="007A0C1D" w:rsidP="00F86DD3">
            <w:pPr>
              <w:widowControl/>
              <w:jc w:val="center"/>
              <w:textAlignment w:val="center"/>
              <w:rPr>
                <w:rFonts w:ascii="宋体" w:hAnsi="宋体" w:cs="宋体"/>
                <w:kern w:val="0"/>
                <w:sz w:val="24"/>
              </w:rPr>
            </w:pPr>
          </w:p>
          <w:p w:rsidR="007A0C1D" w:rsidRPr="0068782E" w:rsidRDefault="007A0C1D" w:rsidP="00F86DD3">
            <w:pPr>
              <w:widowControl/>
              <w:jc w:val="center"/>
              <w:textAlignment w:val="center"/>
              <w:rPr>
                <w:rFonts w:ascii="宋体" w:hAnsi="宋体" w:cs="宋体"/>
                <w:kern w:val="0"/>
                <w:sz w:val="24"/>
              </w:rPr>
            </w:pPr>
          </w:p>
          <w:p w:rsidR="007A0C1D" w:rsidRPr="0068782E" w:rsidRDefault="007A0C1D" w:rsidP="00F86DD3">
            <w:pPr>
              <w:widowControl/>
              <w:jc w:val="center"/>
              <w:textAlignment w:val="center"/>
              <w:rPr>
                <w:rFonts w:ascii="宋体" w:hAnsi="宋体" w:cs="宋体"/>
                <w:kern w:val="0"/>
                <w:sz w:val="24"/>
              </w:rPr>
            </w:pPr>
          </w:p>
          <w:p w:rsidR="007A0C1D" w:rsidRPr="0068782E" w:rsidRDefault="007A0C1D" w:rsidP="00F86DD3">
            <w:pPr>
              <w:widowControl/>
              <w:jc w:val="center"/>
              <w:textAlignment w:val="center"/>
              <w:rPr>
                <w:rFonts w:ascii="宋体" w:hAnsi="宋体" w:cs="宋体"/>
                <w:kern w:val="0"/>
                <w:sz w:val="24"/>
              </w:rPr>
            </w:pPr>
          </w:p>
          <w:p w:rsidR="007A0C1D" w:rsidRPr="0068782E" w:rsidRDefault="007A0C1D" w:rsidP="00F86DD3">
            <w:pPr>
              <w:widowControl/>
              <w:jc w:val="center"/>
              <w:textAlignment w:val="center"/>
              <w:rPr>
                <w:rFonts w:ascii="宋体" w:hAnsi="宋体" w:cs="宋体"/>
                <w:kern w:val="0"/>
                <w:sz w:val="24"/>
              </w:rPr>
            </w:pPr>
          </w:p>
          <w:p w:rsidR="007A0C1D" w:rsidRPr="0068782E" w:rsidRDefault="007A0C1D" w:rsidP="00F86DD3">
            <w:pPr>
              <w:widowControl/>
              <w:jc w:val="center"/>
              <w:textAlignment w:val="center"/>
              <w:rPr>
                <w:rFonts w:ascii="宋体" w:hAnsi="宋体" w:cs="宋体"/>
                <w:kern w:val="0"/>
                <w:sz w:val="24"/>
              </w:rPr>
            </w:pPr>
          </w:p>
          <w:p w:rsidR="007A0C1D" w:rsidRPr="0068782E" w:rsidRDefault="007A0C1D" w:rsidP="00F86DD3">
            <w:pPr>
              <w:widowControl/>
              <w:jc w:val="center"/>
              <w:textAlignment w:val="center"/>
              <w:rPr>
                <w:rFonts w:ascii="宋体" w:hAnsi="宋体" w:cs="宋体"/>
                <w:kern w:val="0"/>
                <w:sz w:val="24"/>
              </w:rPr>
            </w:pPr>
          </w:p>
          <w:p w:rsidR="007A0C1D" w:rsidRPr="0068782E" w:rsidRDefault="007A0C1D" w:rsidP="00F86DD3">
            <w:pPr>
              <w:widowControl/>
              <w:jc w:val="center"/>
              <w:textAlignment w:val="center"/>
              <w:rPr>
                <w:rFonts w:ascii="宋体" w:hAnsi="宋体" w:cs="宋体"/>
                <w:kern w:val="0"/>
                <w:sz w:val="24"/>
              </w:rPr>
            </w:pPr>
          </w:p>
          <w:p w:rsidR="007A0C1D" w:rsidRPr="0068782E" w:rsidRDefault="007A0C1D" w:rsidP="00F86DD3">
            <w:pPr>
              <w:widowControl/>
              <w:jc w:val="center"/>
              <w:textAlignment w:val="center"/>
              <w:rPr>
                <w:rFonts w:ascii="宋体" w:hAnsi="宋体" w:cs="宋体"/>
                <w:kern w:val="0"/>
                <w:sz w:val="24"/>
              </w:rPr>
            </w:pPr>
          </w:p>
          <w:p w:rsidR="007A0C1D" w:rsidRPr="0068782E" w:rsidRDefault="007A0C1D" w:rsidP="00F86DD3">
            <w:pPr>
              <w:widowControl/>
              <w:jc w:val="center"/>
              <w:textAlignment w:val="center"/>
              <w:rPr>
                <w:rFonts w:ascii="宋体" w:hAnsi="宋体" w:cs="宋体"/>
                <w:kern w:val="0"/>
                <w:sz w:val="24"/>
              </w:rPr>
            </w:pPr>
          </w:p>
          <w:p w:rsidR="007A0C1D" w:rsidRPr="0068782E" w:rsidRDefault="007A0C1D" w:rsidP="00F86DD3">
            <w:pPr>
              <w:widowControl/>
              <w:jc w:val="center"/>
              <w:textAlignment w:val="center"/>
              <w:rPr>
                <w:rFonts w:ascii="宋体" w:hAnsi="宋体" w:cs="宋体"/>
                <w:kern w:val="0"/>
                <w:sz w:val="24"/>
              </w:rPr>
            </w:pPr>
          </w:p>
          <w:p w:rsidR="007A0C1D" w:rsidRPr="0068782E" w:rsidRDefault="007A0C1D" w:rsidP="00F86DD3">
            <w:pPr>
              <w:widowControl/>
              <w:jc w:val="center"/>
              <w:textAlignment w:val="center"/>
              <w:rPr>
                <w:rFonts w:ascii="宋体" w:hAnsi="宋体" w:cs="宋体"/>
                <w:kern w:val="0"/>
                <w:sz w:val="24"/>
              </w:rPr>
            </w:pPr>
          </w:p>
          <w:p w:rsidR="007A0C1D" w:rsidRPr="0068782E" w:rsidRDefault="007A0C1D" w:rsidP="00F86DD3">
            <w:pPr>
              <w:widowControl/>
              <w:jc w:val="center"/>
              <w:textAlignment w:val="center"/>
              <w:rPr>
                <w:rFonts w:ascii="宋体" w:hAnsi="宋体" w:cs="宋体"/>
                <w:kern w:val="0"/>
                <w:sz w:val="24"/>
              </w:rPr>
            </w:pPr>
          </w:p>
          <w:p w:rsidR="007A0C1D" w:rsidRPr="0068782E" w:rsidRDefault="007A0C1D" w:rsidP="00F86DD3">
            <w:pPr>
              <w:widowControl/>
              <w:jc w:val="center"/>
              <w:textAlignment w:val="center"/>
              <w:rPr>
                <w:rFonts w:ascii="宋体" w:hAnsi="宋体" w:cs="宋体"/>
                <w:kern w:val="0"/>
                <w:sz w:val="24"/>
              </w:rPr>
            </w:pPr>
          </w:p>
          <w:p w:rsidR="007A0C1D" w:rsidRPr="0068782E" w:rsidRDefault="007A0C1D" w:rsidP="00F86DD3">
            <w:pPr>
              <w:widowControl/>
              <w:jc w:val="center"/>
              <w:textAlignment w:val="center"/>
              <w:rPr>
                <w:rFonts w:ascii="宋体" w:hAnsi="宋体" w:cs="宋体"/>
                <w:kern w:val="0"/>
                <w:sz w:val="24"/>
              </w:rPr>
            </w:pPr>
          </w:p>
          <w:p w:rsidR="007A0C1D" w:rsidRPr="0068782E" w:rsidRDefault="007A0C1D" w:rsidP="00F86DD3">
            <w:pPr>
              <w:widowControl/>
              <w:jc w:val="center"/>
              <w:textAlignment w:val="center"/>
              <w:rPr>
                <w:rFonts w:ascii="宋体" w:hAnsi="宋体" w:cs="宋体"/>
                <w:kern w:val="0"/>
                <w:sz w:val="24"/>
              </w:rPr>
            </w:pPr>
          </w:p>
          <w:p w:rsidR="007A0C1D" w:rsidRPr="0068782E" w:rsidRDefault="007A0C1D" w:rsidP="00F86DD3">
            <w:pPr>
              <w:widowControl/>
              <w:jc w:val="center"/>
              <w:textAlignment w:val="center"/>
              <w:rPr>
                <w:rFonts w:ascii="宋体" w:hAnsi="宋体" w:cs="宋体"/>
                <w:kern w:val="0"/>
                <w:sz w:val="24"/>
              </w:rPr>
            </w:pPr>
          </w:p>
          <w:p w:rsidR="007A0C1D" w:rsidRPr="0068782E" w:rsidRDefault="007A0C1D" w:rsidP="00F86DD3">
            <w:pPr>
              <w:widowControl/>
              <w:jc w:val="center"/>
              <w:textAlignment w:val="center"/>
              <w:rPr>
                <w:rFonts w:ascii="宋体" w:hAnsi="宋体" w:cs="宋体"/>
                <w:kern w:val="0"/>
                <w:sz w:val="24"/>
              </w:rPr>
            </w:pPr>
          </w:p>
          <w:p w:rsidR="007A0C1D" w:rsidRPr="0068782E" w:rsidRDefault="007A0C1D" w:rsidP="00F86DD3">
            <w:pPr>
              <w:widowControl/>
              <w:jc w:val="center"/>
              <w:textAlignment w:val="center"/>
              <w:rPr>
                <w:rFonts w:ascii="宋体" w:hAnsi="宋体" w:cs="宋体"/>
                <w:kern w:val="0"/>
                <w:sz w:val="24"/>
              </w:rPr>
            </w:pPr>
          </w:p>
          <w:p w:rsidR="007A0C1D" w:rsidRPr="0068782E" w:rsidRDefault="007A0C1D" w:rsidP="00F86DD3">
            <w:pPr>
              <w:widowControl/>
              <w:jc w:val="center"/>
              <w:textAlignment w:val="center"/>
              <w:rPr>
                <w:rFonts w:ascii="宋体" w:hAnsi="宋体" w:cs="宋体"/>
                <w:kern w:val="0"/>
                <w:sz w:val="24"/>
              </w:rPr>
            </w:pPr>
          </w:p>
          <w:p w:rsidR="007A0C1D" w:rsidRPr="0068782E" w:rsidRDefault="007A0C1D" w:rsidP="00F86DD3">
            <w:pPr>
              <w:widowControl/>
              <w:jc w:val="center"/>
              <w:textAlignment w:val="center"/>
              <w:rPr>
                <w:rFonts w:ascii="宋体" w:hAnsi="宋体" w:cs="宋体"/>
                <w:kern w:val="0"/>
                <w:sz w:val="24"/>
              </w:rPr>
            </w:pPr>
          </w:p>
          <w:p w:rsidR="007A0C1D" w:rsidRPr="0068782E" w:rsidRDefault="007A0C1D" w:rsidP="00F86DD3">
            <w:pPr>
              <w:widowControl/>
              <w:jc w:val="center"/>
              <w:textAlignment w:val="center"/>
              <w:rPr>
                <w:rFonts w:ascii="宋体" w:hAnsi="宋体" w:cs="宋体"/>
                <w:kern w:val="0"/>
                <w:sz w:val="24"/>
              </w:rPr>
            </w:pPr>
          </w:p>
          <w:p w:rsidR="007A0C1D" w:rsidRPr="0068782E" w:rsidRDefault="007A0C1D" w:rsidP="00F86DD3">
            <w:pPr>
              <w:widowControl/>
              <w:jc w:val="center"/>
              <w:textAlignment w:val="center"/>
              <w:rPr>
                <w:rFonts w:ascii="宋体" w:hAnsi="宋体" w:cs="宋体"/>
                <w:kern w:val="0"/>
                <w:sz w:val="24"/>
              </w:rPr>
            </w:pPr>
          </w:p>
          <w:p w:rsidR="007A0C1D" w:rsidRPr="0068782E" w:rsidRDefault="007A0C1D" w:rsidP="00F86DD3">
            <w:pPr>
              <w:widowControl/>
              <w:jc w:val="center"/>
              <w:textAlignment w:val="center"/>
              <w:rPr>
                <w:rFonts w:ascii="宋体" w:hAnsi="宋体" w:cs="宋体"/>
                <w:kern w:val="0"/>
                <w:sz w:val="24"/>
              </w:rPr>
            </w:pPr>
          </w:p>
          <w:p w:rsidR="007A0C1D" w:rsidRPr="0068782E" w:rsidRDefault="007A0C1D" w:rsidP="00F86DD3">
            <w:pPr>
              <w:widowControl/>
              <w:jc w:val="center"/>
              <w:textAlignment w:val="center"/>
              <w:rPr>
                <w:rFonts w:ascii="宋体" w:hAnsi="宋体" w:cs="宋体"/>
                <w:kern w:val="0"/>
                <w:sz w:val="24"/>
              </w:rPr>
            </w:pPr>
          </w:p>
          <w:p w:rsidR="007A0C1D" w:rsidRPr="0068782E" w:rsidRDefault="007A0C1D" w:rsidP="00F86DD3">
            <w:pPr>
              <w:widowControl/>
              <w:jc w:val="center"/>
              <w:textAlignment w:val="center"/>
              <w:rPr>
                <w:rFonts w:ascii="宋体" w:hAnsi="宋体" w:cs="宋体"/>
                <w:kern w:val="0"/>
                <w:sz w:val="24"/>
              </w:rPr>
            </w:pPr>
          </w:p>
          <w:p w:rsidR="007A0C1D" w:rsidRPr="0068782E" w:rsidRDefault="007A0C1D" w:rsidP="00F86DD3">
            <w:pPr>
              <w:widowControl/>
              <w:jc w:val="center"/>
              <w:textAlignment w:val="center"/>
              <w:rPr>
                <w:rFonts w:ascii="宋体" w:hAnsi="宋体" w:cs="宋体"/>
                <w:kern w:val="0"/>
                <w:sz w:val="24"/>
              </w:rPr>
            </w:pPr>
          </w:p>
          <w:p w:rsidR="007A0C1D" w:rsidRPr="0068782E" w:rsidRDefault="007A0C1D" w:rsidP="00F86DD3">
            <w:pPr>
              <w:widowControl/>
              <w:jc w:val="center"/>
              <w:textAlignment w:val="center"/>
              <w:rPr>
                <w:rFonts w:ascii="宋体" w:hAnsi="宋体" w:cs="宋体"/>
                <w:kern w:val="0"/>
                <w:sz w:val="24"/>
              </w:rPr>
            </w:pPr>
          </w:p>
          <w:p w:rsidR="007A0C1D" w:rsidRPr="0068782E" w:rsidRDefault="007A0C1D" w:rsidP="00F86DD3">
            <w:pPr>
              <w:widowControl/>
              <w:jc w:val="center"/>
              <w:textAlignment w:val="center"/>
              <w:rPr>
                <w:rFonts w:ascii="宋体" w:hAnsi="宋体" w:cs="宋体"/>
                <w:kern w:val="0"/>
                <w:sz w:val="24"/>
              </w:rPr>
            </w:pPr>
          </w:p>
          <w:p w:rsidR="007A0C1D" w:rsidRPr="0068782E" w:rsidRDefault="007A0C1D" w:rsidP="00F86DD3">
            <w:pPr>
              <w:widowControl/>
              <w:jc w:val="center"/>
              <w:textAlignment w:val="center"/>
              <w:rPr>
                <w:rFonts w:ascii="宋体" w:hAnsi="宋体" w:cs="宋体"/>
                <w:kern w:val="0"/>
                <w:sz w:val="24"/>
              </w:rPr>
            </w:pPr>
            <w:r w:rsidRPr="0068782E">
              <w:rPr>
                <w:rFonts w:ascii="宋体" w:hAnsi="宋体" w:cs="宋体" w:hint="eastAsia"/>
                <w:kern w:val="0"/>
                <w:sz w:val="24"/>
              </w:rPr>
              <w:t>8.2</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税务登记</w:t>
            </w:r>
          </w:p>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1.《中华人民共和国税收征收管理法》第十五条第一款、第三款，第十六条。</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2.《税务登记管理办法》（国家税务总局令第7号公布，国家税务总局令第36号、第44号、第48号修改）第三条。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税务机关应当通过官方网站、办税服务场所等渠道公开税务登记的主体、权限、依据、程序、报送资料、救济渠道、服务指南、流程图等。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（一）设立税务登记</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1.税务机关应当受理未实行“多证合一”登记模式的纳税人税务登记申报，按规定发放税务登记证件；</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2.税务机关无需对已实行“多证合一”登记模式的纳税人再次进行税务登记，不再发放税务登记证。在其办理涉税事宜时，及时采集，陆续补齐其他必要涉税基础信息。</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（二）扣缴税款登记</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1.已办理税务登记的扣缴义务人向税务登记地税务机关申报办理扣缴税款登记的，税务机关应当受理扣缴义务人扣缴税款登记申报；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2.税务机关应当发放扣缴税款登记证，但对已办理税务登记的扣缴义务人，可以只在其税务登记证件上登记扣缴税款事项，不再发给扣缴税款登记证件。</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（三）变更税务登记</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1.税务机关应当受理未实行“多证合一”登记模式的纳税人变更税务登记申报，变更登记涉及税务登记证件内容变化的，按变更后的内容重新发放税务登记证件；</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多证合一”纳税人工商登记信息发生变更（除生产经营地、财务负责人、核算方式等信息外）的，税务机关应当接收通过信息交换平台共享的工商变更信息并更新税务系统内纳税人对应信息；“多证合一”纳税人生产经营地、财务负责人、核算方式等信息发生变化时，向主管税务机关申报变更。主管税务机关应将变更后的生产经营地、财务负责人、核算方式等信息即时共享至信息交换平台。</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（四）停复业登记</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1.税务机关应当受理实行定期定额征收方式个体工商户停业登记申报，收存税务登记证件及副本（已实行“多证合一”的纳税人除外）、发票领用簿、未使用完的发票和其他税务证件，办理停业登记；</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2.税务机关应当受理个体工商户复业申报，返还税务登记证件（已实行“多证合一”的纳税人除外）、发票领用簿及停业前领用的发票，办理复业登记。</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lastRenderedPageBreak/>
              <w:t>（五）跨区域涉税事项报验管理</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1.机构所在地的税务机关应当接收纳税人填报的《跨区域涉税事项报告表》；</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2.经营地的税务机关应当为首次在经营地办理涉税事宜的纳税人办理跨区域涉税事项报验；并在纳税人跨区域经营活动结束后，接收并核对纳税人填报的《经营地涉税事项反馈表》；</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3.纳税人跨区域经营合同延期的，经营地或机构所在地的税务机关应当为其办理报验管理有效期限延期手续；</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4.机构所在地和经营地的税务机关之间应当传递、实时共享跨区域报验管理事项的报告、报验、延期、反馈等信息。</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（六）税务注销</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1.对向市场监管部门申请简易注销的纳税人，税务部门通过信息共享获取市场监管部门推送的企业拟申请简易注销登记信息后，应当按照规定的程序和要求，查询税务信息系统核实企业的相</w:t>
            </w:r>
            <w:proofErr w:type="gramStart"/>
            <w:r w:rsidRPr="0068782E">
              <w:rPr>
                <w:rFonts w:ascii="宋体" w:hAnsi="宋体" w:cs="宋体" w:hint="eastAsia"/>
                <w:kern w:val="0"/>
                <w:sz w:val="24"/>
              </w:rPr>
              <w:t>关涉税</w:t>
            </w:r>
            <w:proofErr w:type="gramEnd"/>
            <w:r w:rsidRPr="0068782E">
              <w:rPr>
                <w:rFonts w:ascii="宋体" w:hAnsi="宋体" w:cs="宋体" w:hint="eastAsia"/>
                <w:kern w:val="0"/>
                <w:sz w:val="24"/>
              </w:rPr>
              <w:t>情况，依据纳税人情况不提出异议或在公告期届满次日向市场监管部门提出异议；其中对于未办理过涉税事宜、或办理过涉税事宜但未领用发票、无欠税（滞纳金）及罚款的纳税人，可免予到税务机关办理清税证明，直接向市场监管部门申请办理注销登记；</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未办理过涉税事宜的纳税人，主动到税务机关办理清税的，税务机关可根据纳税人提供的营业执照即时出具清税文书，办理过涉税事宜但未领用发票、无欠税（滞纳金）及罚款的纳税人，主动到税务机关办理清税，资料齐全的，税务机关即时出具清税文书；资料不齐的，可采取</w:t>
            </w:r>
            <w:proofErr w:type="gramStart"/>
            <w:r w:rsidRPr="0068782E">
              <w:rPr>
                <w:rFonts w:ascii="宋体" w:hAnsi="宋体" w:cs="宋体" w:hint="eastAsia"/>
                <w:kern w:val="0"/>
                <w:sz w:val="24"/>
              </w:rPr>
              <w:t>“承诺制”容缺办理</w:t>
            </w:r>
            <w:proofErr w:type="gramEnd"/>
            <w:r w:rsidRPr="0068782E">
              <w:rPr>
                <w:rFonts w:ascii="宋体" w:hAnsi="宋体" w:cs="宋体" w:hint="eastAsia"/>
                <w:kern w:val="0"/>
                <w:sz w:val="24"/>
              </w:rPr>
              <w:t>，在其</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承诺后，即时出具清税文书；</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3.对向市场监管部门申请一般注销的纳税人，按规定出具清税文书。其中，对符合“承诺制”</w:t>
            </w:r>
            <w:proofErr w:type="gramStart"/>
            <w:r w:rsidRPr="0068782E">
              <w:rPr>
                <w:rFonts w:ascii="宋体" w:hAnsi="宋体" w:cs="宋体" w:hint="eastAsia"/>
                <w:kern w:val="0"/>
                <w:sz w:val="24"/>
              </w:rPr>
              <w:t>容缺办理</w:t>
            </w:r>
            <w:proofErr w:type="gramEnd"/>
            <w:r w:rsidRPr="0068782E">
              <w:rPr>
                <w:rFonts w:ascii="宋体" w:hAnsi="宋体" w:cs="宋体" w:hint="eastAsia"/>
                <w:kern w:val="0"/>
                <w:sz w:val="24"/>
              </w:rPr>
              <w:t>条件的纳税人，即时出具清税文书；</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4.处于非正常状态纳税人在办理税务注销前，需先</w:t>
            </w:r>
            <w:proofErr w:type="gramStart"/>
            <w:r w:rsidRPr="0068782E">
              <w:rPr>
                <w:rFonts w:ascii="宋体" w:hAnsi="宋体" w:cs="宋体" w:hint="eastAsia"/>
                <w:kern w:val="0"/>
                <w:sz w:val="24"/>
              </w:rPr>
              <w:t>解除非</w:t>
            </w:r>
            <w:proofErr w:type="gramEnd"/>
            <w:r w:rsidRPr="0068782E">
              <w:rPr>
                <w:rFonts w:ascii="宋体" w:hAnsi="宋体" w:cs="宋体" w:hint="eastAsia"/>
                <w:kern w:val="0"/>
                <w:sz w:val="24"/>
              </w:rPr>
              <w:t>正常状态，补办纳税申报手续。符合规定情形的，税务机关可打印相应税种和相关附加的《批量零申报确认表》，经纳税人确认后，进行批量处理；</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5.对向税务机关办理注销登记的纳税人，结清应纳税款、多退（免）税款、滞纳金和罚款，缴销发票、相关证件等税务事项后，应当注销税务登记证件；</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6.经人民法院裁定宣告破产的纳税人，持人民法院终结破产程序裁定书向税务机关申请税务注销的，税务机关即时出具清税文书，按照有关规定核销“死欠”。</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1.税务机关应当加强税务登记管理，可以采取实地调查、上门验证等方法；</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2.税务机关应当对扣缴义务人是否如实申报代扣代缴税款有关情况进行监督和检查，防范扣缴义务人不履行税法义务带来的税收管理风险；</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3.税务机关应当加强跨区域涉税事项报验管理，机构所在地的税务机关对纳税人已抵减税款、在经营地已预缴税款和应预缴税款进行分析、比对，发现疑点的，及时组织应对。</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税务机关应当将税务登记相关信息推送到信息共享交换平台。</w:t>
            </w:r>
          </w:p>
          <w:p w:rsidR="007A0C1D" w:rsidRPr="0068782E" w:rsidRDefault="007A0C1D" w:rsidP="00F86DD3">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1.税务人员徇私舞弊或者玩忽职守，违反规定为纳税人办理税务登记的；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4.未按照规定为纳税人、扣缴义务人保密的；</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7A0C1D" w:rsidRPr="0068782E" w:rsidTr="00F86DD3">
        <w:trPr>
          <w:trHeight w:val="502"/>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lastRenderedPageBreak/>
              <w:t>8.3</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增值税一般纳税人资格登记（转登记）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1.《中华人民共和国增值税暂行条例》第十三条。</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2.《增值税一般纳税人登记管理办法》（国家税务总局</w:t>
            </w:r>
            <w:r w:rsidRPr="0068782E">
              <w:rPr>
                <w:rFonts w:ascii="宋体" w:hAnsi="宋体" w:cs="宋体" w:hint="eastAsia"/>
                <w:kern w:val="0"/>
                <w:sz w:val="24"/>
              </w:rPr>
              <w:lastRenderedPageBreak/>
              <w:t>令第43号公布）。</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3.《财政部 税务总局关于统一增值税小规模纳税人标准的通知》（财税〔2018〕33号）。</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4.</w:t>
            </w:r>
            <w:r w:rsidRPr="0068782E">
              <w:rPr>
                <w:rFonts w:hint="eastAsia"/>
              </w:rPr>
              <w:t xml:space="preserve"> </w:t>
            </w:r>
            <w:r w:rsidRPr="0068782E">
              <w:rPr>
                <w:rFonts w:ascii="宋体" w:hAnsi="宋体" w:cs="宋体" w:hint="eastAsia"/>
                <w:kern w:val="0"/>
                <w:sz w:val="24"/>
              </w:rPr>
              <w:t>《国家税务总局关于明确二手车经销等若干增值税征管问题的公告》（国家税务总局公告2020年第9号）第六条。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1.税务机关应当通过官方网站、办税服务场所等渠道公开增值税一般纳税人资格登记的主体、权限、依据、程序、报送资料、救济渠道、服务指南、流程图等；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lastRenderedPageBreak/>
              <w:t>2.纳税人申报办理一般纳税人登记信息与税务登记信息一致的，主管税务机关应当当场登记；不一致或者不符合填列要求的，当场告知需要补正的内容；</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纳税人年应税销售额超过规定标准的且未按规定办理相关手续的，税务机关应当在规定期限内告知纳税人办理相关手续；纳税人在限期内不办理相关手续的，应按销售额依照增值税税率计算应纳税额，不得抵扣进项税额，也不得使用增值税专用发票；</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4.税务机关应当按照符合条件的增值税一般纳税人的要求，为其办理</w:t>
            </w:r>
            <w:proofErr w:type="gramStart"/>
            <w:r w:rsidRPr="0068782E">
              <w:rPr>
                <w:rFonts w:ascii="宋体" w:hAnsi="宋体" w:cs="宋体" w:hint="eastAsia"/>
                <w:kern w:val="0"/>
                <w:sz w:val="24"/>
              </w:rPr>
              <w:t>转登记</w:t>
            </w:r>
            <w:proofErr w:type="gramEnd"/>
            <w:r w:rsidRPr="0068782E">
              <w:rPr>
                <w:rFonts w:ascii="宋体" w:hAnsi="宋体" w:cs="宋体" w:hint="eastAsia"/>
                <w:kern w:val="0"/>
                <w:sz w:val="24"/>
              </w:rPr>
              <w:t>为小规模纳税人。</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税务机关应当加强对税收风险的管理。对税收遵从度低的一般纳税人，主管税务机关可以实行纳税辅导期管理。</w:t>
            </w:r>
          </w:p>
          <w:p w:rsidR="007A0C1D" w:rsidRPr="0068782E" w:rsidRDefault="007A0C1D" w:rsidP="00F86DD3">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lastRenderedPageBreak/>
              <w:t>2.徇私舞弊或者玩忽职守，不征或者少征应征税款，致使国家税收遭受重大损失的；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7A0C1D" w:rsidRPr="0068782E" w:rsidTr="00F86DD3">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lastRenderedPageBreak/>
              <w:t>8.4</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代开发票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A0C1D" w:rsidRPr="0068782E" w:rsidRDefault="007A0C1D" w:rsidP="00F86DD3">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1.《中华人民共和国发票管理办法》第十六条。</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2.《财政部 国家税务总局关于全面推开营业税改征增值税试点的通知》（财税〔2016〕36号）附件1第五十四条。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1.税务机关应当通过官方网站、办税服务场所等渠道公开代开发票的主体、权限、依据、程序、报送资料、救济渠道、服务指南、流程图等；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需要临时使用发票的单位和个人，可以根据规定向税务机关申请代开发票。依照税收法律、行政法规规定应当缴纳税款的，税务机关应当先征收税款，再开具发票。税务机关根据发票管理的需要，可以按照国务院税务主管部门的规定委托其他单位代开发票；</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3.税务机关应当与受托代开发票的单位签订协议，明确代开发票的种类、对象、内容和相关责任等内容；</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4.已办理税务登记的小规模纳税人（包括个体经营者）以及国家税务总局确定的其他可予代开增值税专用发票的纳税人发生增值税应税行为、需要开具增值税专用发票时，可向其主管税务机关申请代开；</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5.选择自行开具增值税专用发票的小规模纳税人，税务机关不再为其代开增值税专用发票。</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1.税务机关为纳税人代开发票后，如果纳税人发生销货退回或销售折让的，必须在收回原发票并注明“作废”字样后重新开具销售发票或取得对方有效证明后开具红字发票；</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2.非法代开发票的，依照有关规定处罚。</w:t>
            </w:r>
          </w:p>
          <w:p w:rsidR="007A0C1D" w:rsidRPr="0068782E" w:rsidRDefault="007A0C1D" w:rsidP="00F86DD3">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1.利用职权之便，故意刁难使用发票的单位和个人，或者有违反发票管理法规行为的；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2.利用职务上的便利，收受或者索取纳税人财物或者谋取其他不正当利益的；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7A0C1D" w:rsidRPr="0068782E" w:rsidTr="00F86DD3">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A0C1D" w:rsidRPr="0068782E" w:rsidRDefault="007A0C1D" w:rsidP="00F86DD3">
            <w:pPr>
              <w:widowControl/>
              <w:jc w:val="center"/>
              <w:textAlignment w:val="center"/>
              <w:rPr>
                <w:rFonts w:ascii="宋体" w:hAnsi="宋体" w:cs="宋体"/>
                <w:sz w:val="24"/>
              </w:rPr>
            </w:pPr>
            <w:r w:rsidRPr="0068782E">
              <w:rPr>
                <w:rFonts w:ascii="宋体" w:hAnsi="宋体" w:cs="宋体" w:hint="eastAsia"/>
                <w:kern w:val="0"/>
                <w:sz w:val="24"/>
              </w:rPr>
              <w:lastRenderedPageBreak/>
              <w:t>8.5</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收缴或停供发票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A0C1D" w:rsidRPr="0068782E" w:rsidRDefault="007A0C1D" w:rsidP="00F86DD3">
            <w:pPr>
              <w:jc w:val="left"/>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《中华人民共和国税收征收管理法》第七十二条。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1.税务机关应当通过官方网站、办税服务场所等渠道公开收缴或停供发票的主体、权限、依据、程序、救济渠道、流程图等；</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2.纳税人、扣缴义务人有税收征管法规定的税收违法行为，拒不接受税务机关处理的，税务机关可以收缴其发票或者停止向其发售发票；</w:t>
            </w:r>
          </w:p>
          <w:p w:rsidR="007A0C1D" w:rsidRPr="0068782E" w:rsidRDefault="007A0C1D" w:rsidP="00F86DD3">
            <w:pPr>
              <w:widowControl/>
              <w:jc w:val="left"/>
              <w:textAlignment w:val="center"/>
              <w:rPr>
                <w:rFonts w:ascii="宋体" w:hAnsi="宋体" w:cs="宋体"/>
                <w:kern w:val="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A0C1D" w:rsidRPr="0068782E" w:rsidRDefault="007A0C1D" w:rsidP="00F86DD3">
            <w:pPr>
              <w:widowControl/>
              <w:jc w:val="left"/>
              <w:textAlignment w:val="center"/>
              <w:rPr>
                <w:rFonts w:ascii="宋体" w:hAnsi="宋体" w:cs="宋体"/>
                <w:kern w:val="0"/>
                <w:sz w:val="24"/>
              </w:rPr>
            </w:pP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1.利用职权之便，故意刁难印制、使用发票的单位和个人，或者有违反发票管理法规行为的；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5.未按照规定为纳税人、扣缴义务人保密的；</w:t>
            </w:r>
          </w:p>
          <w:p w:rsidR="007A0C1D" w:rsidRPr="0068782E" w:rsidRDefault="007A0C1D" w:rsidP="00F86DD3">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7A0C1D" w:rsidRPr="0068782E" w:rsidRDefault="007A0C1D" w:rsidP="00F86DD3">
            <w:pPr>
              <w:widowControl/>
              <w:jc w:val="left"/>
              <w:textAlignment w:val="center"/>
              <w:rPr>
                <w:rFonts w:ascii="宋体" w:hAnsi="宋体" w:cs="宋体"/>
                <w:sz w:val="24"/>
              </w:rPr>
            </w:pPr>
          </w:p>
        </w:tc>
      </w:tr>
    </w:tbl>
    <w:p w:rsidR="007A0C1D" w:rsidRPr="0068782E" w:rsidRDefault="007A0C1D" w:rsidP="007A0C1D">
      <w:pPr>
        <w:rPr>
          <w:rFonts w:ascii="楷体" w:eastAsia="楷体" w:hAnsi="楷体" w:cs="楷体"/>
          <w:bCs/>
          <w:sz w:val="32"/>
          <w:szCs w:val="32"/>
        </w:rPr>
      </w:pPr>
    </w:p>
    <w:p w:rsidR="007A0C1D" w:rsidRPr="0068782E" w:rsidRDefault="007A0C1D" w:rsidP="007A0C1D">
      <w:pPr>
        <w:rPr>
          <w:rFonts w:ascii="楷体" w:eastAsia="楷体" w:hAnsi="楷体" w:cs="楷体"/>
          <w:bCs/>
          <w:sz w:val="32"/>
          <w:szCs w:val="32"/>
        </w:rPr>
      </w:pPr>
    </w:p>
    <w:p w:rsidR="007A0C1D" w:rsidRPr="0068782E" w:rsidRDefault="007A0C1D" w:rsidP="007A0C1D">
      <w:pPr>
        <w:rPr>
          <w:rFonts w:ascii="楷体" w:eastAsia="楷体" w:hAnsi="楷体" w:cs="楷体"/>
          <w:bCs/>
          <w:sz w:val="32"/>
          <w:szCs w:val="32"/>
        </w:rPr>
      </w:pPr>
    </w:p>
    <w:p w:rsidR="007A0C1D" w:rsidRPr="0068782E" w:rsidRDefault="00907057" w:rsidP="007A0C1D">
      <w:pPr>
        <w:rPr>
          <w:rFonts w:ascii="楷体" w:eastAsia="楷体" w:hAnsi="楷体" w:cs="楷体"/>
          <w:bCs/>
          <w:sz w:val="32"/>
          <w:szCs w:val="32"/>
        </w:rPr>
      </w:pPr>
      <w:r w:rsidRPr="0068782E">
        <w:rPr>
          <w:rFonts w:ascii="仿宋_GB2312" w:eastAsia="仿宋_GB2312" w:hAnsi="宋体" w:cs="宋体" w:hint="eastAsia"/>
          <w:sz w:val="32"/>
          <w:szCs w:val="32"/>
        </w:rPr>
        <w:t>附注：公布《</w:t>
      </w:r>
      <w:r w:rsidRPr="00F5004C">
        <w:rPr>
          <w:rFonts w:ascii="仿宋_GB2312" w:eastAsia="仿宋_GB2312" w:hAnsi="宋体" w:cs="宋体" w:hint="eastAsia"/>
          <w:sz w:val="32"/>
          <w:szCs w:val="32"/>
        </w:rPr>
        <w:t>国家税务总局盘州市税务局第一税务分局权力和责任清单</w:t>
      </w:r>
      <w:r w:rsidRPr="0068782E">
        <w:rPr>
          <w:rFonts w:ascii="仿宋_GB2312" w:eastAsia="仿宋_GB2312" w:hAnsi="宋体" w:cs="宋体" w:hint="eastAsia"/>
          <w:sz w:val="32"/>
          <w:szCs w:val="32"/>
        </w:rPr>
        <w:t>》，旨在听取社会意见，接受社会监督（监督电话：</w:t>
      </w:r>
      <w:r>
        <w:rPr>
          <w:rFonts w:ascii="仿宋_GB2312" w:eastAsia="仿宋_GB2312" w:hAnsi="宋体" w:cs="宋体" w:hint="eastAsia"/>
          <w:sz w:val="32"/>
          <w:szCs w:val="32"/>
        </w:rPr>
        <w:t>0858-211560</w:t>
      </w:r>
      <w:r w:rsidRPr="0068782E">
        <w:rPr>
          <w:rFonts w:ascii="仿宋_GB2312" w:eastAsia="仿宋_GB2312" w:hAnsi="宋体" w:cs="宋体" w:hint="eastAsia"/>
          <w:sz w:val="32"/>
          <w:szCs w:val="32"/>
        </w:rPr>
        <w:t>；邮箱：</w:t>
      </w:r>
      <w:r w:rsidRPr="00704CD9">
        <w:rPr>
          <w:rFonts w:ascii="仿宋_GB2312" w:eastAsia="仿宋_GB2312" w:hAnsi="宋体" w:cs="宋体"/>
          <w:sz w:val="32"/>
          <w:szCs w:val="32"/>
        </w:rPr>
        <w:t>344075024@qq.com</w:t>
      </w:r>
      <w:r w:rsidRPr="0068782E">
        <w:rPr>
          <w:rFonts w:ascii="仿宋_GB2312" w:eastAsia="仿宋_GB2312" w:hAnsi="宋体" w:cs="宋体" w:hint="eastAsia"/>
          <w:sz w:val="32"/>
          <w:szCs w:val="32"/>
        </w:rPr>
        <w:t>）</w:t>
      </w:r>
    </w:p>
    <w:p w:rsidR="007A0C1D" w:rsidRPr="0068782E" w:rsidRDefault="007A0C1D" w:rsidP="007A0C1D">
      <w:pPr>
        <w:rPr>
          <w:rFonts w:ascii="楷体" w:eastAsia="楷体" w:hAnsi="楷体" w:cs="楷体"/>
          <w:bCs/>
          <w:sz w:val="32"/>
          <w:szCs w:val="32"/>
        </w:rPr>
      </w:pPr>
    </w:p>
    <w:p w:rsidR="007A0C1D" w:rsidRPr="0068782E" w:rsidRDefault="007A0C1D" w:rsidP="007A0C1D">
      <w:pPr>
        <w:rPr>
          <w:rFonts w:ascii="楷体" w:eastAsia="楷体" w:hAnsi="楷体" w:cs="楷体"/>
          <w:bCs/>
          <w:sz w:val="32"/>
          <w:szCs w:val="32"/>
        </w:rPr>
      </w:pPr>
    </w:p>
    <w:p w:rsidR="007A0C1D" w:rsidRPr="0068782E" w:rsidRDefault="007A0C1D" w:rsidP="007A0C1D">
      <w:pPr>
        <w:rPr>
          <w:rFonts w:ascii="楷体" w:eastAsia="楷体" w:hAnsi="楷体" w:cs="楷体"/>
          <w:bCs/>
          <w:sz w:val="32"/>
          <w:szCs w:val="32"/>
        </w:rPr>
      </w:pPr>
    </w:p>
    <w:p w:rsidR="007A0C1D" w:rsidRPr="0068782E" w:rsidRDefault="007A0C1D" w:rsidP="007A0C1D">
      <w:pPr>
        <w:rPr>
          <w:rFonts w:ascii="楷体" w:eastAsia="楷体" w:hAnsi="楷体" w:cs="楷体"/>
          <w:bCs/>
          <w:sz w:val="32"/>
          <w:szCs w:val="32"/>
        </w:rPr>
      </w:pPr>
    </w:p>
    <w:p w:rsidR="007A0C1D" w:rsidRPr="0068782E" w:rsidRDefault="007A0C1D" w:rsidP="007A0C1D">
      <w:pPr>
        <w:rPr>
          <w:rFonts w:ascii="楷体" w:eastAsia="楷体" w:hAnsi="楷体" w:cs="楷体"/>
          <w:bCs/>
          <w:sz w:val="32"/>
          <w:szCs w:val="32"/>
        </w:rPr>
      </w:pPr>
    </w:p>
    <w:p w:rsidR="007A0C1D" w:rsidRPr="0068782E" w:rsidRDefault="007A0C1D" w:rsidP="007A0C1D">
      <w:pPr>
        <w:rPr>
          <w:rFonts w:ascii="楷体" w:eastAsia="楷体" w:hAnsi="楷体" w:cs="楷体"/>
          <w:bCs/>
          <w:sz w:val="32"/>
          <w:szCs w:val="32"/>
        </w:rPr>
      </w:pPr>
    </w:p>
    <w:p w:rsidR="00E03EC1" w:rsidRPr="007A0C1D" w:rsidRDefault="00E03EC1"/>
    <w:sectPr w:rsidR="00E03EC1" w:rsidRPr="007A0C1D" w:rsidSect="007A0C1D">
      <w:footerReference w:type="default" r:id="rId7"/>
      <w:pgSz w:w="23757" w:h="16783"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2181" w:rsidRDefault="00262181" w:rsidP="00A36734">
      <w:r>
        <w:separator/>
      </w:r>
    </w:p>
  </w:endnote>
  <w:endnote w:type="continuationSeparator" w:id="0">
    <w:p w:rsidR="00262181" w:rsidRDefault="00262181" w:rsidP="00A367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方正舒体"/>
    <w:charset w:val="86"/>
    <w:family w:val="auto"/>
    <w:pitch w:val="variable"/>
    <w:sig w:usb0="00000001" w:usb1="080E0000" w:usb2="00000010" w:usb3="00000000" w:csb0="00040000" w:csb1="00000000"/>
  </w:font>
  <w:font w:name="黑体">
    <w:altName w:val="SimHei"/>
    <w:panose1 w:val="0201060906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楷体">
    <w:altName w:val="Arial Unicode MS"/>
    <w:panose1 w:val="02010609060101010101"/>
    <w:charset w:val="86"/>
    <w:family w:val="modern"/>
    <w:pitch w:val="fixed"/>
    <w:sig w:usb0="00000000"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3CDC" w:rsidRDefault="00A36734">
    <w:pPr>
      <w:pStyle w:val="a4"/>
      <w:jc w:val="center"/>
    </w:pPr>
    <w:r>
      <w:fldChar w:fldCharType="begin"/>
    </w:r>
    <w:r w:rsidR="007A0C1D">
      <w:instrText>PAGE   \* MERGEFORMAT</w:instrText>
    </w:r>
    <w:r>
      <w:fldChar w:fldCharType="separate"/>
    </w:r>
    <w:r w:rsidR="00907057" w:rsidRPr="00907057">
      <w:rPr>
        <w:noProof/>
        <w:lang w:val="zh-CN"/>
      </w:rPr>
      <w:t>78</w:t>
    </w:r>
    <w:r>
      <w:fldChar w:fldCharType="end"/>
    </w:r>
  </w:p>
  <w:p w:rsidR="00EE3CDC" w:rsidRDefault="0026218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2181" w:rsidRDefault="00262181" w:rsidP="00A36734">
      <w:r>
        <w:separator/>
      </w:r>
    </w:p>
  </w:footnote>
  <w:footnote w:type="continuationSeparator" w:id="0">
    <w:p w:rsidR="00262181" w:rsidRDefault="00262181" w:rsidP="00A367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DC5D7B"/>
    <w:multiLevelType w:val="singleLevel"/>
    <w:tmpl w:val="69DC5D7B"/>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A0C1D"/>
    <w:rsid w:val="001A12C9"/>
    <w:rsid w:val="00262181"/>
    <w:rsid w:val="0026624B"/>
    <w:rsid w:val="00400757"/>
    <w:rsid w:val="00512B7F"/>
    <w:rsid w:val="007A0C1D"/>
    <w:rsid w:val="00907057"/>
    <w:rsid w:val="00A36734"/>
    <w:rsid w:val="00C8072F"/>
    <w:rsid w:val="00DC5556"/>
    <w:rsid w:val="00E03E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0C1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11">
    <w:name w:val="font11"/>
    <w:qFormat/>
    <w:rsid w:val="007A0C1D"/>
    <w:rPr>
      <w:rFonts w:ascii="宋体" w:eastAsia="宋体" w:hAnsi="宋体" w:cs="宋体" w:hint="eastAsia"/>
      <w:strike/>
      <w:color w:val="000000"/>
      <w:sz w:val="24"/>
      <w:szCs w:val="24"/>
    </w:rPr>
  </w:style>
  <w:style w:type="character" w:customStyle="1" w:styleId="font21">
    <w:name w:val="font21"/>
    <w:qFormat/>
    <w:rsid w:val="007A0C1D"/>
    <w:rPr>
      <w:rFonts w:ascii="宋体" w:eastAsia="宋体" w:hAnsi="宋体" w:cs="宋体" w:hint="eastAsia"/>
      <w:color w:val="000000"/>
      <w:sz w:val="24"/>
      <w:szCs w:val="24"/>
      <w:u w:val="none"/>
    </w:rPr>
  </w:style>
  <w:style w:type="character" w:customStyle="1" w:styleId="font41">
    <w:name w:val="font41"/>
    <w:qFormat/>
    <w:rsid w:val="007A0C1D"/>
    <w:rPr>
      <w:rFonts w:ascii="宋体" w:eastAsia="宋体" w:hAnsi="宋体" w:cs="宋体" w:hint="eastAsia"/>
      <w:color w:val="000000"/>
      <w:sz w:val="24"/>
      <w:szCs w:val="24"/>
      <w:u w:val="none"/>
    </w:rPr>
  </w:style>
  <w:style w:type="paragraph" w:styleId="a3">
    <w:name w:val="header"/>
    <w:basedOn w:val="a"/>
    <w:link w:val="Char"/>
    <w:qFormat/>
    <w:rsid w:val="007A0C1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A0C1D"/>
    <w:rPr>
      <w:rFonts w:ascii="Calibri" w:eastAsia="宋体" w:hAnsi="Calibri" w:cs="Times New Roman"/>
      <w:sz w:val="18"/>
      <w:szCs w:val="18"/>
    </w:rPr>
  </w:style>
  <w:style w:type="paragraph" w:styleId="a4">
    <w:name w:val="footer"/>
    <w:basedOn w:val="a"/>
    <w:link w:val="Char0"/>
    <w:uiPriority w:val="99"/>
    <w:rsid w:val="007A0C1D"/>
    <w:pPr>
      <w:tabs>
        <w:tab w:val="center" w:pos="4153"/>
        <w:tab w:val="right" w:pos="8306"/>
      </w:tabs>
      <w:snapToGrid w:val="0"/>
      <w:jc w:val="left"/>
    </w:pPr>
    <w:rPr>
      <w:sz w:val="18"/>
      <w:szCs w:val="18"/>
    </w:rPr>
  </w:style>
  <w:style w:type="character" w:customStyle="1" w:styleId="Char0">
    <w:name w:val="页脚 Char"/>
    <w:basedOn w:val="a0"/>
    <w:link w:val="a4"/>
    <w:uiPriority w:val="99"/>
    <w:rsid w:val="007A0C1D"/>
    <w:rPr>
      <w:rFonts w:ascii="Calibri" w:eastAsia="宋体" w:hAnsi="Calibri" w:cs="Times New Roman"/>
      <w:sz w:val="18"/>
      <w:szCs w:val="18"/>
    </w:rPr>
  </w:style>
  <w:style w:type="paragraph" w:styleId="a5">
    <w:name w:val="Balloon Text"/>
    <w:basedOn w:val="a"/>
    <w:link w:val="Char1"/>
    <w:uiPriority w:val="99"/>
    <w:semiHidden/>
    <w:unhideWhenUsed/>
    <w:rsid w:val="007A0C1D"/>
    <w:rPr>
      <w:sz w:val="18"/>
      <w:szCs w:val="18"/>
    </w:rPr>
  </w:style>
  <w:style w:type="character" w:customStyle="1" w:styleId="Char1">
    <w:name w:val="批注框文本 Char"/>
    <w:basedOn w:val="a0"/>
    <w:link w:val="a5"/>
    <w:uiPriority w:val="99"/>
    <w:semiHidden/>
    <w:rsid w:val="007A0C1D"/>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78</Pages>
  <Words>16998</Words>
  <Characters>96893</Characters>
  <Application>Microsoft Office Word</Application>
  <DocSecurity>0</DocSecurity>
  <Lines>807</Lines>
  <Paragraphs>227</Paragraphs>
  <ScaleCrop>false</ScaleCrop>
  <Company>CHINA</Company>
  <LinksUpToDate>false</LinksUpToDate>
  <CharactersWithSpaces>113664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 丽</dc:creator>
  <cp:keywords/>
  <dc:description/>
  <cp:lastModifiedBy>唐 丽</cp:lastModifiedBy>
  <cp:revision>3</cp:revision>
  <dcterms:created xsi:type="dcterms:W3CDTF">2020-06-30T06:54:00Z</dcterms:created>
  <dcterms:modified xsi:type="dcterms:W3CDTF">2020-06-30T07:16:00Z</dcterms:modified>
</cp:coreProperties>
</file>