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BFD" w:rsidRDefault="000D0BFD" w:rsidP="00F74106">
      <w:pPr>
        <w:spacing w:afterLines="50" w:line="360" w:lineRule="auto"/>
        <w:jc w:val="center"/>
        <w:rPr>
          <w:rFonts w:ascii="方正小标宋简体" w:eastAsia="方正小标宋简体" w:hAnsi="宋体" w:cs="宋体"/>
          <w:sz w:val="44"/>
          <w:szCs w:val="44"/>
        </w:rPr>
      </w:pPr>
      <w:r w:rsidRPr="0068782E">
        <w:rPr>
          <w:rFonts w:ascii="方正小标宋简体" w:eastAsia="方正小标宋简体" w:hAnsi="宋体" w:cs="宋体" w:hint="eastAsia"/>
          <w:sz w:val="44"/>
          <w:szCs w:val="44"/>
        </w:rPr>
        <w:t>国家税务总局</w:t>
      </w:r>
      <w:r>
        <w:rPr>
          <w:rFonts w:ascii="方正小标宋简体" w:eastAsia="方正小标宋简体" w:hAnsi="宋体" w:cs="宋体" w:hint="eastAsia"/>
          <w:sz w:val="44"/>
          <w:szCs w:val="44"/>
        </w:rPr>
        <w:t>盘州市</w:t>
      </w:r>
      <w:r w:rsidRPr="0068782E">
        <w:rPr>
          <w:rFonts w:ascii="方正小标宋简体" w:eastAsia="方正小标宋简体" w:hAnsi="宋体" w:cs="宋体" w:hint="eastAsia"/>
          <w:sz w:val="44"/>
          <w:szCs w:val="44"/>
        </w:rPr>
        <w:t>税务局</w:t>
      </w:r>
      <w:r>
        <w:rPr>
          <w:rFonts w:ascii="方正小标宋简体" w:eastAsia="方正小标宋简体" w:hAnsi="宋体" w:cs="宋体" w:hint="eastAsia"/>
          <w:sz w:val="44"/>
          <w:szCs w:val="44"/>
        </w:rPr>
        <w:t>响水税务分局</w:t>
      </w:r>
      <w:r w:rsidRPr="0068782E">
        <w:rPr>
          <w:rFonts w:ascii="方正小标宋简体" w:eastAsia="方正小标宋简体" w:hAnsi="宋体" w:cs="宋体" w:hint="eastAsia"/>
          <w:sz w:val="44"/>
          <w:szCs w:val="44"/>
        </w:rPr>
        <w:t>权力和责任清单</w:t>
      </w:r>
    </w:p>
    <w:p w:rsidR="000D0BFD" w:rsidRPr="0068782E" w:rsidRDefault="000D0BFD" w:rsidP="000D0BFD">
      <w:pPr>
        <w:jc w:val="center"/>
        <w:rPr>
          <w:rFonts w:ascii="黑体" w:eastAsia="黑体" w:hAnsi="黑体" w:cs="黑体"/>
          <w:sz w:val="36"/>
          <w:szCs w:val="32"/>
        </w:rPr>
      </w:pPr>
      <w:r w:rsidRPr="0068782E">
        <w:rPr>
          <w:rFonts w:ascii="黑体" w:eastAsia="黑体" w:hAnsi="黑体" w:cs="黑体" w:hint="eastAsia"/>
          <w:sz w:val="36"/>
          <w:szCs w:val="32"/>
        </w:rPr>
        <w:t>权责事项表——适用于税务分局(所)</w:t>
      </w:r>
    </w:p>
    <w:p w:rsidR="000D0BFD" w:rsidRPr="0068782E" w:rsidRDefault="000D0BFD" w:rsidP="000D0BFD">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（一）行政征收</w:t>
      </w:r>
    </w:p>
    <w:tbl>
      <w:tblPr>
        <w:tblW w:w="207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892"/>
        <w:gridCol w:w="1129"/>
        <w:gridCol w:w="1114"/>
        <w:gridCol w:w="2137"/>
        <w:gridCol w:w="11313"/>
        <w:gridCol w:w="4177"/>
      </w:tblGrid>
      <w:tr w:rsidR="000D0BFD" w:rsidRPr="0068782E" w:rsidTr="00871A81">
        <w:trPr>
          <w:trHeight w:val="600"/>
          <w:tblHeader/>
        </w:trPr>
        <w:tc>
          <w:tcPr>
            <w:tcW w:w="89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129"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1114"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137"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313"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177"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0D0BFD" w:rsidRPr="0068782E" w:rsidTr="00871A81">
        <w:trPr>
          <w:trHeight w:val="6300"/>
        </w:trPr>
        <w:tc>
          <w:tcPr>
            <w:tcW w:w="89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t>1.1</w:t>
            </w:r>
          </w:p>
        </w:tc>
        <w:tc>
          <w:tcPr>
            <w:tcW w:w="1129"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1.1.1增值税征收</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2.《中华人民共和国增值税暂行条例》第二十条第一款。</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2.主管税务机关根据纳税人应纳税额的大小核定纳税人的具体纳税期限、扣缴义务人解缴税款的期限；</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4.税务机关征收税款应当开具完税凭证；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1.增值税由税务机关征收，进口货物的增值税由海关代征；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对于稽核比对结果为不符、缺联的海关缴款书，纳税人应当持海关缴款书原件向主管税务机关申请数据修改或核对。属于纳税人数据采集错误的，数据修改后再次进行稽核比对；不属于数据采集错误的，纳税人可向主管税务机关申请数据核对，主管税务机关会同海关进行核查。经核查，海关缴款书票面信息与纳税人实际进口货物业务一致的，纳税人登录本省（区、市）增值税发票综合服务平台，查询、选择用于申报抵扣或出口退税的海关缴款书信息；</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自2018年6月1日起，对申报进口监管方式为1500（租赁不满一年）、1523（租赁贸易）、9800（租赁征税）的租赁飞机（税则品目：8802），海关停止代征进口环节增值税。进口租赁飞机增值税的征收管理，由税务机关按照现行增值税政策组织实施。</w:t>
            </w:r>
          </w:p>
          <w:p w:rsidR="000D0BFD" w:rsidRPr="0068782E" w:rsidRDefault="000D0BFD" w:rsidP="00871A81">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0D0BFD" w:rsidRPr="0068782E" w:rsidTr="00871A81">
        <w:trPr>
          <w:trHeight w:val="3600"/>
        </w:trPr>
        <w:tc>
          <w:tcPr>
            <w:tcW w:w="892" w:type="dxa"/>
            <w:vMerge w:val="restart"/>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w:t>
            </w:r>
          </w:p>
        </w:tc>
        <w:tc>
          <w:tcPr>
            <w:tcW w:w="1129" w:type="dxa"/>
            <w:vMerge w:val="restart"/>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1.1.2增值税减免</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trike/>
                <w:kern w:val="0"/>
                <w:sz w:val="24"/>
              </w:rPr>
            </w:pPr>
            <w:r w:rsidRPr="0068782E">
              <w:rPr>
                <w:rFonts w:ascii="宋体" w:hAnsi="宋体" w:cs="宋体" w:hint="eastAsia"/>
                <w:kern w:val="0"/>
                <w:sz w:val="24"/>
              </w:rPr>
              <w:t>1.《中华人民共和国税收征收管理法》第三条、第五条、第三十三条。</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2.《中华人民共和国增值税暂行条例》第二十条第一款。</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4.纳税人办理税收减免备案的，税务机关应当接收纳税人提交的备案资料。资料齐全、符合法定形式的，当场备案；需要纳税人补正有关材料、手续的，应当一次性告知需要补正的内容。</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4800"/>
        </w:trPr>
        <w:tc>
          <w:tcPr>
            <w:tcW w:w="892" w:type="dxa"/>
            <w:vMerge/>
            <w:shd w:val="clear" w:color="auto" w:fill="auto"/>
            <w:tcMar>
              <w:top w:w="10" w:type="dxa"/>
              <w:left w:w="10" w:type="dxa"/>
              <w:right w:w="10" w:type="dxa"/>
            </w:tcMar>
            <w:vAlign w:val="center"/>
          </w:tcPr>
          <w:p w:rsidR="000D0BFD" w:rsidRPr="0068782E" w:rsidRDefault="000D0BFD" w:rsidP="00871A81">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0D0BFD" w:rsidRPr="0068782E" w:rsidRDefault="000D0BFD" w:rsidP="00871A81">
            <w:pPr>
              <w:jc w:val="left"/>
              <w:rPr>
                <w:rFonts w:ascii="宋体" w:hAnsi="宋体" w:cs="宋体"/>
                <w:sz w:val="24"/>
              </w:rPr>
            </w:pP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1.1.3农产品增值税进项税额核定扣除试点纳税人的扣除标准核定</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1.《中华人民共和国增值税暂行条例》第八条第二款第三项。</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2.《财政部 国家税务总局关于在部分行业试行农产品增值税进项税额核定扣除办法的通知》（财税〔2012〕38号）附件1第十二条第三项。</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2.试点纳税人以农产品为原料生产货物的扣除标准核定程序：</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(1)主管税务机关接收以农产品为原料生产货物的试点纳税人按规定时间提交的扣除标准核定申请及有关资料；</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(2)主管税务机关对试点纳税人的申请资料进行审核，并逐级上报给省级税务机关；</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(3)省级税务机关组成扣除标准核定小组进行核定，并下达核定结果；</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(4)主管税务机关通过网站、报刊等多种方式及时向社会公告核定结果，未经公告的扣除标准无效；</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(5)省级税务机关尚未下达核定结果前，试点纳税人可按上年确定的核定扣除标准计算申报农产品进项税额。</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w:t>
            </w:r>
            <w:bookmarkStart w:id="0" w:name="_GoBack"/>
            <w:bookmarkEnd w:id="0"/>
            <w:r w:rsidRPr="0068782E">
              <w:rPr>
                <w:rFonts w:ascii="宋体" w:hAnsi="宋体" w:cs="宋体" w:hint="eastAsia"/>
                <w:kern w:val="0"/>
                <w:sz w:val="24"/>
              </w:rPr>
              <w:t>试点纳税人购进农产品直接销售、购进农产品用于生产经营且不构成货物实体扣除标准的核定采取备案制，备案资料的范围和要求由省级税务机关确定；</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试点纳税人对税务机关按规定核定的扣除标准有疑义或者生产经营情况发生变化，向主管税务机关提出重新核定扣除标准申请并提供说明其生产、经营真实情况的证据，主管税务机关应当自接到申请之日起30日内书面答复。</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税务机关应加强对试点纳税人农产品增值税进项税额计算扣除情况的监管，防范和打击虚开发票行为，定期进行纳税评估，及时发现申报纳税中存在的问题。</w:t>
            </w:r>
          </w:p>
          <w:p w:rsidR="000D0BFD" w:rsidRPr="0068782E" w:rsidRDefault="000D0BFD" w:rsidP="00871A81">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0D0BFD" w:rsidRPr="0068782E" w:rsidTr="00871A81">
        <w:trPr>
          <w:trHeight w:val="6584"/>
        </w:trPr>
        <w:tc>
          <w:tcPr>
            <w:tcW w:w="892" w:type="dxa"/>
            <w:vMerge w:val="restart"/>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w:t>
            </w:r>
          </w:p>
        </w:tc>
        <w:tc>
          <w:tcPr>
            <w:tcW w:w="1129" w:type="dxa"/>
            <w:vMerge w:val="restart"/>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1.1.4对逾期增值税扣税凭证继续抵扣的核准</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1.《中华人民共和国增值税暂行条例》第九条。</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2.《国家税务总局关于逾期增值税扣税凭证抵扣问题的公告》（国家税务总局公告2011年第50号发布，国家税务总局公告2017年第36号、2018年第31号修改）。</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1.税务机关应当通过官方网站、办税服务场所等渠道公开逾期增值税扣税凭证继续抵扣的核准主体、权限、依据、程序、报送资料、救济渠道、服务指南、流程图等；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主管税务机关应认真核实纳税人所报资料，重点核查纳税人所报送资料是否齐全、交易是否真实发生、造成增值税扣税凭证逾期的原因是否属于客观原因、第三方证明或说明所述时间是否具有逻辑性、资料信息是否一致、增值税扣税凭证复印件与原件是否一致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4.主管税务机关核实无误后，应向上级税务机关上报，并将增值税扣税凭证逾期情况说明、第三方证明或说明、逾期增值税扣税凭证电子信息、逾期增值税扣税凭证复印件逐级上报至省税务局；</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5.省税务局对上报的资料进行案头复核，并对逾期增值税扣税凭证信息进行认证、稽核比对，对资料符合条件、稽核比对结果相符的，允许纳税人继续抵扣逾期增值税扣税凭证上所注明或计算的税额；</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增值税一般纳税人取得2017年1月1日及以后开具的增值税专用发票、海关进口增值税专用缴款书、机动车销售统一发票、收费公路通行费增值税电子普通发票，取消认证确认、稽核比对的期限。增值税一般纳税人取得2016年12月31日及以前开具的增值税专用发票、海关进口增值税专用缴款书、机动车销售统一发票，超过认证确认、稽核比对期限，但符合规定条件的，仍可按照《国家税务总局关于逾期增值税扣税凭证抵扣问题的公告》规定，继续抵扣进项税额。</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主管税务机关可定期或者不定期对已抵扣逾期增值税扣税凭证进项税额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0D0BFD" w:rsidRPr="0068782E" w:rsidTr="00871A81">
        <w:trPr>
          <w:trHeight w:val="5799"/>
        </w:trPr>
        <w:tc>
          <w:tcPr>
            <w:tcW w:w="892" w:type="dxa"/>
            <w:vMerge/>
            <w:shd w:val="clear" w:color="auto" w:fill="auto"/>
            <w:tcMar>
              <w:top w:w="10" w:type="dxa"/>
              <w:left w:w="10" w:type="dxa"/>
              <w:right w:w="10" w:type="dxa"/>
            </w:tcMar>
            <w:vAlign w:val="center"/>
          </w:tcPr>
          <w:p w:rsidR="000D0BFD" w:rsidRPr="0068782E" w:rsidRDefault="000D0BFD" w:rsidP="00871A81">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0D0BFD" w:rsidRPr="0068782E" w:rsidRDefault="000D0BFD" w:rsidP="00871A81">
            <w:pPr>
              <w:jc w:val="left"/>
              <w:rPr>
                <w:rFonts w:ascii="宋体" w:hAnsi="宋体" w:cs="宋体"/>
                <w:sz w:val="24"/>
              </w:rPr>
            </w:pP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1.1.5对未按期申报抵扣增值税扣税凭证申请继续抵扣的核准</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1.《中华人民共和国增值税暂行条例》第九条。</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2.《国家税务总局关于未按期申报抵扣增值税扣税凭证有关问题的公告》（国家税务总局公告2011年第78号发布，国家税务总局公告2018年第31号修改）。</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1.税务机关应当通过官方网站、办税服务场所等渠道公开未按期申报抵扣增值税扣税凭证申请继续抵扣的核准主体、权限、依据、程序、报送资料、救济渠道、服务指南、流程图等；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主管税务机关受理纳税人申请后，应认真审核纳税人交易是否真实发生，所报资料是否齐全，增值税扣税凭证未按期申报抵扣的原因是否属于客观原因，纳税人说明、第三方证明或说明所述事项是否具有逻辑性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4.主管税务机关审核无误后，发送《未按期申报抵扣增值税扣税凭证允许继续抵扣通知单》，企业凭《通知单》进行申报抵扣；</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增值税一般纳税人取得2017年1月1日及以后开具的增值税专用发票、海关进口增值税专用缴款书、机动车销售统一发票、收费公路通行费增值税电子普通发票，取消申报抵扣的期限。增值税一般纳税人取得2016年12月31日及以前开具的增值税专用发票、海关进口增值税专用缴款书、机动车销售统一发票，超过申报抵扣期限，但符合规定条件的，仍可按照《国家税务总局关于未按期申报抵扣增值税扣税凭证有关问题的公告》规定，继续抵扣进项税额。</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主管税务机关可定期或者不定期对已办理未按期申报抵扣增值税扣税凭证抵扣手续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0D0BFD" w:rsidRPr="0068782E" w:rsidTr="00871A81">
        <w:trPr>
          <w:trHeight w:val="1069"/>
        </w:trPr>
        <w:tc>
          <w:tcPr>
            <w:tcW w:w="892" w:type="dxa"/>
            <w:vMerge w:val="restart"/>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1.2</w:t>
            </w:r>
          </w:p>
        </w:tc>
        <w:tc>
          <w:tcPr>
            <w:tcW w:w="1129" w:type="dxa"/>
            <w:vMerge w:val="restart"/>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消费税征收管理</w:t>
            </w: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1.2.1消费税征收</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2.《中华人民共和国消费税暂行条例》第十二条第一款。</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2.主管税务机关根据纳税人应纳税额的大小核定纳税人具体纳税期限;</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消费税由税务机关征收，进口的应税消费品的消费税由海关代征。</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tc>
      </w:tr>
      <w:tr w:rsidR="000D0BFD" w:rsidRPr="0068782E" w:rsidTr="00871A81">
        <w:trPr>
          <w:trHeight w:val="1069"/>
        </w:trPr>
        <w:tc>
          <w:tcPr>
            <w:tcW w:w="892" w:type="dxa"/>
            <w:vMerge/>
            <w:shd w:val="clear" w:color="auto" w:fill="auto"/>
            <w:tcMar>
              <w:top w:w="10" w:type="dxa"/>
              <w:left w:w="10" w:type="dxa"/>
              <w:right w:w="10" w:type="dxa"/>
            </w:tcMar>
            <w:vAlign w:val="center"/>
          </w:tcPr>
          <w:p w:rsidR="000D0BFD" w:rsidRPr="0068782E" w:rsidRDefault="000D0BFD" w:rsidP="00871A81">
            <w:pPr>
              <w:jc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0D0BFD" w:rsidRPr="0068782E" w:rsidRDefault="000D0BFD" w:rsidP="00871A81">
            <w:pPr>
              <w:jc w:val="left"/>
              <w:rPr>
                <w:rFonts w:ascii="宋体" w:hAnsi="宋体" w:cs="宋体"/>
                <w:kern w:val="0"/>
                <w:sz w:val="24"/>
              </w:rPr>
            </w:pP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1.2.2消费税减免</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2.《中华人民共和国消费税暂行条例》第十二条第一款。</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税务机关根据具体税收减免事项的监管要求，加强与相关部门的信息共享和协同监管。</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tc>
      </w:tr>
      <w:tr w:rsidR="000D0BFD" w:rsidRPr="0068782E" w:rsidTr="00871A81">
        <w:trPr>
          <w:trHeight w:val="7165"/>
        </w:trPr>
        <w:tc>
          <w:tcPr>
            <w:tcW w:w="892" w:type="dxa"/>
            <w:vMerge w:val="restart"/>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1.3</w:t>
            </w:r>
          </w:p>
        </w:tc>
        <w:tc>
          <w:tcPr>
            <w:tcW w:w="1129" w:type="dxa"/>
            <w:vMerge w:val="restart"/>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车辆购置税征收管理</w:t>
            </w: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1.3.1车辆购置税征收</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2.《中华人民共和国车辆购置税法》第十条。</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3.纳税人需要纸质车辆购置税完税证明的，主管税务机关为其打印《车辆购置税完税证明（电子版）》，或纳税人通过电子税务局等官方互联网平台查询和打印；</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1.公安机关交通管理部门办理车辆注册登记，应当根据税务机关提供的应税车辆完税或者免税电子信息对纳税人申请登记的车辆信息进行核对，核对无误后依法办理车辆注册登记；</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2.税务机关和公安、商务、海关、工业和信息化等部门应当建立应税车辆信息共享和工作配合机制，及时交换应税车辆和纳税信息资料。</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0D0BFD" w:rsidRPr="0068782E" w:rsidTr="00871A81">
        <w:trPr>
          <w:trHeight w:val="2606"/>
        </w:trPr>
        <w:tc>
          <w:tcPr>
            <w:tcW w:w="892" w:type="dxa"/>
            <w:vMerge/>
            <w:shd w:val="clear" w:color="auto" w:fill="auto"/>
            <w:tcMar>
              <w:top w:w="10" w:type="dxa"/>
              <w:left w:w="10" w:type="dxa"/>
              <w:right w:w="10" w:type="dxa"/>
            </w:tcMar>
            <w:vAlign w:val="center"/>
          </w:tcPr>
          <w:p w:rsidR="000D0BFD" w:rsidRPr="0068782E" w:rsidRDefault="000D0BFD" w:rsidP="00871A81">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0D0BFD" w:rsidRPr="0068782E" w:rsidRDefault="000D0BFD" w:rsidP="00871A81">
            <w:pPr>
              <w:jc w:val="left"/>
              <w:rPr>
                <w:rFonts w:ascii="宋体" w:hAnsi="宋体" w:cs="宋体"/>
                <w:sz w:val="24"/>
              </w:rPr>
            </w:pP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1.3.2车辆购置税减免</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2.《中华人民共和国车辆购置税法》第十条。</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公安机关交通管理部门办理车辆注册登记，应当根据税务机关提供的应税车辆完税或者免税电子信息对纳税人申请登记的车辆信息进行核对，核对无误后依法办理车辆注册登记。</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90"/>
        </w:trPr>
        <w:tc>
          <w:tcPr>
            <w:tcW w:w="89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1.4</w:t>
            </w:r>
          </w:p>
        </w:tc>
        <w:tc>
          <w:tcPr>
            <w:tcW w:w="1129"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企业所得税征收管理</w:t>
            </w: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1.4.1企业所得税征收</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2.《中华人民共和国企业所得税法》第四十九条、第五十条、第五十四条；</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3.《中华人民共和国企业所得税法实施条例》第一百二十五条、第一百二十八条。</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2.税务机关核定纳税人分月或者分季预缴;</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4.税务机关征收税款应当开具完税凭证；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6.对非居民企业在中国境内取得工程作业和劳务所得应缴纳的所得税，税务机关可以指定工程价款或者劳务费的支付人为扣缴义务人。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3.税务机关发现纳税人多缴税款的，应当自发现之日起10日内办理退还手续；纳税人发现多缴税款，要求退还的，税务机关应当自接到纳税人退还申请之日起30日内查实并办理退还手续；</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分支机构未按规定报送经总机构所在地主管税务机关受理的汇总纳税企业分支机构所得税分配表，分支机构所在地主管税务机关应责成该分支机构在申报期内报送，同时提请总机构所在地主管税务机关督促总机构按照规定提供相关分配表；分支机构在申报期内不提供的，由分支机构所在地主管税务机关对分支机构按照《中华人民共和国税收征收管理法》的有关规定予以处罚；属于总机构未向分支机构提供分配表的，分支机构所在地主管税务机关还应提请总机构所在地主管税务机关对总机构按照《中华人民共和国税收征收管理法》的有关规定予以处罚；</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以总机构名义进行生产经营的非法人分支机构，无法提供汇总纳税企业分支机构所得税分配表，也无法提供《跨地区经营汇总纳税企业所得税征收管理办法》第二十三条规定相关证据证明其二级及以下分支机构身份的，应视同独立纳税人计算并就地缴纳企业所得税，不执行《跨地区经营汇总纳税企业所得税征收管理办法》的相关规定。</w:t>
            </w:r>
          </w:p>
          <w:p w:rsidR="000D0BFD" w:rsidRPr="0068782E" w:rsidRDefault="000D0BFD" w:rsidP="00871A81">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0D0BFD" w:rsidRPr="0068782E" w:rsidTr="00871A81">
        <w:trPr>
          <w:trHeight w:val="8055"/>
        </w:trPr>
        <w:tc>
          <w:tcPr>
            <w:tcW w:w="89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1.4</w:t>
            </w:r>
          </w:p>
        </w:tc>
        <w:tc>
          <w:tcPr>
            <w:tcW w:w="1129"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企业所得税征收管理</w:t>
            </w: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1.4.2企业所得税减免</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2.《中华人民共和国企业所得税法》第三十五条、第三十六条；</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3.《国家税务总局关于发布修订后的&lt;企业所得税优惠政策事项办理办&gt;法的公告》(国家税务总局公告2018年第23号)</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纳税人按照财税〔2018〕102号文件规定办理税收减免备案的，税务机关应当接收纳税人提交的备案资料。资料齐全、符合法定形式的，当场备案；需要纳税人补正有关材料、手续的，应当一次性告知需要补正的内容。</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企业享受优惠事项后，税务机关将适时开展后续管理。企业未能按照税务机关要求提供留存备查资料，或者提供的留存备查资料与实际生产经营情况、财务核算情况、相关技术领域、产业、目录、资格证书等不符，无法证实符合优惠事项规定条件的，或者存在弄虚作假情况的，税务机关依法追缴其已享受的企业所得税优惠，并按照税收征管法等相关规定处理；</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2.税务机关应当以“信用＋风险”动态管理为基础，完善分级分类管理，推进“互联网＋监管”，着力构建和完善信用评价、监控预警、风险应对全流程管理体系，加强公正监管，促进共管共治。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税务机关根据具体税收减免事项的监管要求，加强与相关部门的信息共享和协同监管。</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0D0BFD" w:rsidRPr="0068782E" w:rsidTr="00871A81">
        <w:trPr>
          <w:trHeight w:val="5400"/>
        </w:trPr>
        <w:tc>
          <w:tcPr>
            <w:tcW w:w="892" w:type="dxa"/>
            <w:vMerge w:val="restart"/>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1.5</w:t>
            </w:r>
          </w:p>
        </w:tc>
        <w:tc>
          <w:tcPr>
            <w:tcW w:w="1129" w:type="dxa"/>
            <w:vMerge w:val="restart"/>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个人所得税征收管理</w:t>
            </w: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1.5.1个人所得税征收</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《中华人民共和国税收征收管理法》第五条第一款。</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3.税务机关征收税款应当开具完税凭证或纳税记录；</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1.公安、人民银行、金融监督管理等相关部门应当协助税务机关确认纳税人的身份、金融账户信息；</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教育、卫生、医疗保障、民政、人力资源社会保障、住房城乡建设、公安、人民银行、金融监督管理等相关部门应当向税务机关提供纳税人子女教育、继续教育、大病医疗、住房贷款利息、住房租金、赡养老人等专项附加扣除信息。</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0D0BFD" w:rsidRPr="0068782E" w:rsidTr="00871A81">
        <w:trPr>
          <w:trHeight w:val="470"/>
        </w:trPr>
        <w:tc>
          <w:tcPr>
            <w:tcW w:w="892" w:type="dxa"/>
            <w:vMerge/>
            <w:shd w:val="clear" w:color="auto" w:fill="auto"/>
            <w:tcMar>
              <w:top w:w="10" w:type="dxa"/>
              <w:left w:w="10" w:type="dxa"/>
              <w:right w:w="10" w:type="dxa"/>
            </w:tcMar>
            <w:vAlign w:val="center"/>
          </w:tcPr>
          <w:p w:rsidR="000D0BFD" w:rsidRPr="0068782E" w:rsidRDefault="000D0BFD" w:rsidP="00871A81">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0D0BFD" w:rsidRPr="0068782E" w:rsidRDefault="000D0BFD" w:rsidP="00871A81">
            <w:pPr>
              <w:jc w:val="left"/>
              <w:rPr>
                <w:rFonts w:ascii="宋体" w:hAnsi="宋体" w:cs="宋体"/>
                <w:sz w:val="24"/>
              </w:rPr>
            </w:pP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1.5.2个人所得税减免</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《中华人民共和国税收征收管理法》第三条、第五条、第三十三条。</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4.纳税人办理税收减免核准的，税务机关应当接收纳税人提交的相关资料。资料齐全、填写内容完整、符合法定形式的，当场受理；需要纳税人补正有关材料、手续的，应当一次性告知需要补正的内容。</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0D0BFD" w:rsidRPr="0068782E" w:rsidTr="00871A81">
        <w:trPr>
          <w:trHeight w:val="4800"/>
        </w:trPr>
        <w:tc>
          <w:tcPr>
            <w:tcW w:w="892" w:type="dxa"/>
            <w:vMerge w:val="restart"/>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1.6</w:t>
            </w:r>
          </w:p>
        </w:tc>
        <w:tc>
          <w:tcPr>
            <w:tcW w:w="1129" w:type="dxa"/>
            <w:vMerge w:val="restart"/>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土地增值税征收管理</w:t>
            </w: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1.6.1土地增值税征收</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2.《中华人民共和国土地增值税暂行条例》第十一条。</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3.在纳税人办理纳税申报后，主管税务机关核定缴纳土地增值税的期限;</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实施以“双随机、一公开”为基本方式的税务稽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，加强公正监管，促进共管共治；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1.自然资源管理部门应当向税务机关提供有关资料，并协助税务机关依法征收土地增值税；</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2.纳税人未按照《中华人民共和国土地增值税暂行条例》缴纳土地增值税的，自然资源管理部门不得办理有关的权属变更手续。</w:t>
            </w:r>
          </w:p>
          <w:p w:rsidR="000D0BFD" w:rsidRPr="0068782E" w:rsidRDefault="000D0BFD" w:rsidP="00871A81">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0D0BFD" w:rsidRPr="0068782E" w:rsidTr="00871A81">
        <w:trPr>
          <w:trHeight w:val="3900"/>
        </w:trPr>
        <w:tc>
          <w:tcPr>
            <w:tcW w:w="892" w:type="dxa"/>
            <w:vMerge/>
            <w:shd w:val="clear" w:color="auto" w:fill="auto"/>
            <w:tcMar>
              <w:top w:w="10" w:type="dxa"/>
              <w:left w:w="10" w:type="dxa"/>
              <w:right w:w="10" w:type="dxa"/>
            </w:tcMar>
            <w:vAlign w:val="center"/>
          </w:tcPr>
          <w:p w:rsidR="000D0BFD" w:rsidRPr="0068782E" w:rsidRDefault="000D0BFD" w:rsidP="00871A81">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0D0BFD" w:rsidRPr="0068782E" w:rsidRDefault="000D0BFD" w:rsidP="00871A81">
            <w:pPr>
              <w:jc w:val="left"/>
              <w:rPr>
                <w:rFonts w:ascii="宋体" w:hAnsi="宋体" w:cs="宋体"/>
                <w:sz w:val="24"/>
              </w:rPr>
            </w:pP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1.6.2土地增值税减免</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2.《中华人民共和国土地增值税暂行条例》第十一条。</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4.纳税人办理税收减免需要核准的，税务机关应当接收纳税人提交的相关资料。资料齐全、符合法定形式的，应当受理申请；需要纳税人补正有关材料、手续的，应当一次性告知需要补正的内容。</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各级自然资源主管部门在办理土地、房屋权属登记时，应按照《中华人民共和国土地增值税暂行条例》的规定，在纳税人出具完税（或减免税）凭证后，再办理登记手续；对于未出具完税（或减免税）凭证的，不予办理相关的手续。</w:t>
            </w:r>
          </w:p>
          <w:p w:rsidR="000D0BFD" w:rsidRPr="0068782E" w:rsidRDefault="000D0BFD" w:rsidP="00871A81">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0D0BFD" w:rsidRPr="0068782E" w:rsidTr="00871A81">
        <w:trPr>
          <w:trHeight w:val="4613"/>
        </w:trPr>
        <w:tc>
          <w:tcPr>
            <w:tcW w:w="89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1.6</w:t>
            </w:r>
          </w:p>
        </w:tc>
        <w:tc>
          <w:tcPr>
            <w:tcW w:w="1129"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土地增值税征收管理</w:t>
            </w: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1.6.3土地增值税清算核定</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2.《土地增值税清算管理规程》（国税发〔2009〕91号印发）第三十三条、第三十四条。</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2.主管税务机关发出核定征收的税务事项告知书后，税务人员对房地产项目开展土地增值税核定征收核查，主管税务机关审核合议；</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3.税务机关制作相关文书送达给纳税人，通知纳税人申报缴纳应补缴税款或办理退税。</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5.未按照规定为纳税人、检举人保密的；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6.法律、行政法规等规定的其他不履行或者不正确履行行政职责的情形。</w:t>
            </w:r>
          </w:p>
        </w:tc>
      </w:tr>
      <w:tr w:rsidR="000D0BFD" w:rsidRPr="0068782E" w:rsidTr="00871A81">
        <w:trPr>
          <w:trHeight w:val="4200"/>
        </w:trPr>
        <w:tc>
          <w:tcPr>
            <w:tcW w:w="89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t>1.7</w:t>
            </w:r>
          </w:p>
        </w:tc>
        <w:tc>
          <w:tcPr>
            <w:tcW w:w="1129"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房产税征收管理</w:t>
            </w: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1.7.1房产税征收</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2.《中华人民共和国房产税暂行条例》第九条。</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6.利用职务上的便利，收受或者索取纳税人财物或者谋取其他不正当利益的；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1534"/>
        </w:trPr>
        <w:tc>
          <w:tcPr>
            <w:tcW w:w="89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1.7</w:t>
            </w:r>
          </w:p>
        </w:tc>
        <w:tc>
          <w:tcPr>
            <w:tcW w:w="1129"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房产税征收管理</w:t>
            </w: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1.7.2房产税减免</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2.《中华人民共和国房产税暂行条例》第九条。</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纳税人申报享受房产税优惠，并将有关资料留存备查。各级税务机关根据国家税收法律、法规、规章、规范性文件等规定对自行申报的房产税减免情况进行后续管理。对不应当享受减免税的，依法追缴已享受的减免税款，并予以相应处理。</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4800"/>
        </w:trPr>
        <w:tc>
          <w:tcPr>
            <w:tcW w:w="89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t>1.8</w:t>
            </w:r>
          </w:p>
        </w:tc>
        <w:tc>
          <w:tcPr>
            <w:tcW w:w="1129"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城镇土地使用税征收管理</w:t>
            </w: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1.8.1城镇土地使用税征收</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2.《中华人民共和国城镇土地使用税暂行条例》第十条。</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自然资源管理部门应当向土地所在地的税务机关提供土地使用权属资料。</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6.利用职务上的便利，收受或者索取纳税人财物或者谋取其他不正当利益的；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4883"/>
        </w:trPr>
        <w:tc>
          <w:tcPr>
            <w:tcW w:w="89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1.8</w:t>
            </w:r>
          </w:p>
        </w:tc>
        <w:tc>
          <w:tcPr>
            <w:tcW w:w="1129"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城镇土地使用税征收管理</w:t>
            </w: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1.8.2城镇土地使用税减免</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2.《中华人民共和国城镇土地使用税暂行条例》第七条、第十条。</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3.纳税人办理税收减免核准的，税务机关应当接收纳税人提交的相关资料。资料齐全、填写内容完整、符合法定形式的，当场受理；需要纳税人补正有关材料、手续的，应当一次性告知需要补正的内容。</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纳税人申报享受城镇土地使用税优惠，并将有关资料留存备查。各级税务机关根据国家税收法律、法规、规章、规范性文件等规定对自行申报的城镇土地使用税减免情况进行后续管理。对不应当享受减免税的，依法追缴已享受的减免税款，并予以相应处理。</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0D0BFD" w:rsidRPr="0068782E" w:rsidTr="00871A81">
        <w:trPr>
          <w:trHeight w:val="7490"/>
        </w:trPr>
        <w:tc>
          <w:tcPr>
            <w:tcW w:w="89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t>1.9</w:t>
            </w:r>
          </w:p>
        </w:tc>
        <w:tc>
          <w:tcPr>
            <w:tcW w:w="1129"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耕地占用税征收管理</w:t>
            </w: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1.9.1耕地占用税征收</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2.《中华人民共和国耕地占用税法》第九条。</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1.自然资源主管部门凭耕地占用税完税凭证或者免税凭证和其他有关文件发放建设用地批准书；</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0D0BFD" w:rsidRPr="0068782E" w:rsidTr="00871A81">
        <w:trPr>
          <w:trHeight w:val="4883"/>
        </w:trPr>
        <w:tc>
          <w:tcPr>
            <w:tcW w:w="89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1.9</w:t>
            </w:r>
          </w:p>
        </w:tc>
        <w:tc>
          <w:tcPr>
            <w:tcW w:w="1129"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耕地占用税征收管理</w:t>
            </w: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1.9.2耕地占用税减免</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2.《中华人民共和国耕地占用税法》第九条。</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纳税人申报享受耕地占用税优惠，并将有关资料留存备查。各级税务机关根据国家税收法律、法规、规章、规范性文件等规定对自行申报的耕地占用税减免情况进行后续管理。对不应当享受减免税的，依法追缴已享受的减免税款，并予以相应处理。</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1.自然资源主管部门凭耕地占用税完税凭证或者免税凭证和其他有关文件发放建设用地批准书；</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应当与相关部门建立耕地占用税涉税信息共享机制和工作配合机制。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0D0BFD" w:rsidRPr="0068782E" w:rsidTr="00871A81">
        <w:trPr>
          <w:trHeight w:val="630"/>
        </w:trPr>
        <w:tc>
          <w:tcPr>
            <w:tcW w:w="89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t>1.10</w:t>
            </w:r>
          </w:p>
        </w:tc>
        <w:tc>
          <w:tcPr>
            <w:tcW w:w="1129"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契税征收管理</w:t>
            </w: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1.10.1契税征收</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2.《中华人民共和国契税暂行条例》第十二条第一款。</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3.在纳税人向契税征收机关申报后，契税征收机关核定缴纳契税的期限;</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1.自然资源管理部门、房产管理部门应当向契税征收机关提供有关资料，并协助契税征收机关依法征收契税；</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2.各级税务、财政和自然资源主管部门，要共同研究强化土地税收征管的办法和措施，通过信息共享、情况通报、联合办公、联席会议等多种形式沟通情况和信息，加强部门间的协作配合；</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各级自然资源主管部门应根据税务、财政部门的需要，提供现有的地籍资料和相关地价资料。对于通过征用或者出让、转让方式取得的土地，以及出租土地使用权或变更土地登记的，国土资源管理部门在办理用地手续后，应及时把有关信息告知当地的税务、财政部门；</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4.各级税务、财政部门在征管工作中，如发现纳税人没有办理用地手续或未进行土地登记的，应及时将有关</w:t>
            </w:r>
            <w:r w:rsidRPr="0068782E">
              <w:rPr>
                <w:rFonts w:ascii="宋体" w:hAnsi="宋体" w:cs="宋体" w:hint="eastAsia"/>
                <w:kern w:val="0"/>
                <w:sz w:val="24"/>
              </w:rPr>
              <w:lastRenderedPageBreak/>
              <w:t>信息告知当地自然资源主管部门。</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0D0BFD" w:rsidRPr="0068782E" w:rsidTr="00871A81">
        <w:trPr>
          <w:trHeight w:val="3300"/>
        </w:trPr>
        <w:tc>
          <w:tcPr>
            <w:tcW w:w="89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1.10</w:t>
            </w:r>
          </w:p>
        </w:tc>
        <w:tc>
          <w:tcPr>
            <w:tcW w:w="1129"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契税征收管理</w:t>
            </w: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1.10.2契税减免</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2.《中华人民共和国契税暂行条例》第十二条第一款。</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2.纳税人申报享受税收减免，需要报送附列资料的，如资料齐全、符合法定形式，应当予以受理；需要纳税人补正有关材料、手续的，应当一次性告知需要补正的内容。</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各级税务机关根据国家税收法律、法规、规章、规范性文件等规定对自行申报的契税减免情况进行后续管理。对不应当享受减免税的，依法追缴已享受的减免税款，并予以相应处理。</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各级自然资源主管部门在办理土地使用权属登记时，应按照《中华人民共和国契税暂行条例》《中华人民共和国土地增值税暂行条例》的规定，在纳税人出具完税（或减免税）凭证后，再办理登记手续；对于未出具完税（或减免税）凭证的，不予办理相关的手续。办理土地登记后，应将完税（或减免税）凭证一联与权属登记资料一并归档备查。</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4500"/>
        </w:trPr>
        <w:tc>
          <w:tcPr>
            <w:tcW w:w="89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t>1.11</w:t>
            </w:r>
          </w:p>
        </w:tc>
        <w:tc>
          <w:tcPr>
            <w:tcW w:w="1129"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资源税征收管理</w:t>
            </w: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1.11.1资源税征收</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2.《中华人民共和国资源税暂行条例》第十条。</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税务机关应当加强与矿业管理部门、行业协会等有关部门沟通协作，实现信息共享。</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5400"/>
        </w:trPr>
        <w:tc>
          <w:tcPr>
            <w:tcW w:w="89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1.11</w:t>
            </w:r>
          </w:p>
        </w:tc>
        <w:tc>
          <w:tcPr>
            <w:tcW w:w="1129"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资源税征收管理</w:t>
            </w: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1.11.2资源税减免</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2.《中华人民共和国资源税暂行条例》第十条。</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2.纳税人申报享受税收减免的，无需报送附列资料，税务机关应当依法办理，接收相关资料；需要纳税人补正有关资料、手续的，应当一次性告知需要补正的内容；</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3.纳税人办理税收减免需要核准的，纳税人向主管税务机关提出，由省、自治区、直辖市人民政府决定，税务机关根据省、自治区、直辖市人民政府的决定，减征或免征资源税。</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应当将享受减免税的纳税人履行纳税义务情况纳入风险管理，加强监督检查，对纳税人减免税政策适用的准确性进行审核。经主管税务机关核实后，对于不符合资源税减税条件的纳税人，主管税务机关应当责令其停止享受减税优惠；已享受减税优惠的，由主管税务机关责令纳税人补缴已减征的资源税税款并加收滞纳金；提供虚假资料的，按照《中华人民共和国税收征收管理法》及其实施细则有关规定予以处理。</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主管税务机关与自然资源主管部门要建立相应的协作机制。根据工作需要，主管税务机关可请自然资源主管部门提供相关信息，自然资源主管部门予以协助支持。主管税务机关对相关信息进行比对，发现企业备案的有关储量、开采方式等信息有疑点的，可通过咨询自然资源主管部门进行核实。</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0D0BFD" w:rsidRPr="0068782E" w:rsidTr="00871A81">
        <w:trPr>
          <w:trHeight w:val="5700"/>
        </w:trPr>
        <w:tc>
          <w:tcPr>
            <w:tcW w:w="89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1.12</w:t>
            </w:r>
          </w:p>
        </w:tc>
        <w:tc>
          <w:tcPr>
            <w:tcW w:w="1129"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车船税征收管理</w:t>
            </w: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1.12.1车船税征收</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2.《中华人民共和国车船税法》第十一条、第十二条。</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3.《中华人民共和国车船税法实施条例》第十一条。</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1.税务机关可以在车船登记管理部门、车船检验机构的办公场所集中办理车船税征收事宜；</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2.公安、交通运输、农业、渔业等车船登记管理部门、船舶检验机构和车船税扣缴义务人的行业主管部门应当在提供车船有关信息等方面，协助税务机关加强车船税的征收管理；</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3.车辆所有人或者管理人在申请办理车辆相关登记、定期检验手续时，应当向公安机关交通管理部门提交依法纳税或者免税证明。公安机关交通管理部门核查后办理相关手续。</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0D0BFD" w:rsidRPr="0068782E" w:rsidTr="00871A81">
        <w:trPr>
          <w:trHeight w:val="5450"/>
        </w:trPr>
        <w:tc>
          <w:tcPr>
            <w:tcW w:w="89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lastRenderedPageBreak/>
              <w:t>1.12</w:t>
            </w:r>
          </w:p>
        </w:tc>
        <w:tc>
          <w:tcPr>
            <w:tcW w:w="1129"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车船税征收管理</w:t>
            </w: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1.12.2车船税减免</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2.《中华人民共和国车船税法》第十一条、第十二条。</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3.《中华人民共和国车船税法实施条例》第十一条。</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纳税人享受减免税的，对符合政策规定条件的材料有留存备查的义务。各级税务机关根据国家税收法律、法规、规章、规范性文件等规定对自行申报的车船税减免情况进行后续管理。对不应当享受减免税的，依法追缴已享受的减免税款，并予以相应处理。</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1.税务机关可以在车船登记管理部门、车船检验机构的办公场所集中办理车船税征收事宜；</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2.公安机关交通管理部门在办理车辆相关登记和定期检验手续时，经核查，对没有提供依法纳税或者免税证明的，不予办理相关手续。</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0D0BFD" w:rsidRPr="0068782E" w:rsidTr="00871A81">
        <w:trPr>
          <w:trHeight w:val="6931"/>
        </w:trPr>
        <w:tc>
          <w:tcPr>
            <w:tcW w:w="89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1.13</w:t>
            </w:r>
          </w:p>
        </w:tc>
        <w:tc>
          <w:tcPr>
            <w:tcW w:w="1129"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印花税征收管理</w:t>
            </w: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1.13.1印花税征收</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2.《中华人民共和国印花税暂行条例》第十条。</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印花税实行由纳税人根据规定自行计算应纳税额，购买并一次贴足印花税票的缴纳办法。应纳税额较大或者贴花次数频繁，纳税人向税务机关提出以缴款书代替贴花或者按期汇总缴纳的，税务机关应当依法办理；</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0D0BFD" w:rsidRPr="0068782E" w:rsidTr="00871A81">
        <w:trPr>
          <w:trHeight w:val="5024"/>
        </w:trPr>
        <w:tc>
          <w:tcPr>
            <w:tcW w:w="89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lastRenderedPageBreak/>
              <w:t>1.13</w:t>
            </w:r>
          </w:p>
        </w:tc>
        <w:tc>
          <w:tcPr>
            <w:tcW w:w="1129"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印花税征收管理</w:t>
            </w: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1.13.2印花税减免</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2.《中华人民共和国印花税暂行条例》第十条。</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纳税人申报享受印花税优惠，并将有关资料留存备查。各级税务机关根据国家税收法律、法规、规章、规范性文件等规定对自行申报的印花税减免情况进行后续管理。对不应当享受减免税的，依法追缴已享受的减免税款，并予以相应处理。</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7009"/>
        </w:trPr>
        <w:tc>
          <w:tcPr>
            <w:tcW w:w="89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1.14</w:t>
            </w:r>
          </w:p>
        </w:tc>
        <w:tc>
          <w:tcPr>
            <w:tcW w:w="1129"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城市维护建设税征收管理</w:t>
            </w: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1.14.1城市维护建设税征收</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2.《中华人民共和国城市维护建设税暂行条例》第五条。</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2.税务机关应当受理纳税人、扣缴义务人直接申报、邮寄申报、数据电文申报或者其他方式申报，接收相关资料；</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5733"/>
        </w:trPr>
        <w:tc>
          <w:tcPr>
            <w:tcW w:w="89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1.14</w:t>
            </w:r>
          </w:p>
        </w:tc>
        <w:tc>
          <w:tcPr>
            <w:tcW w:w="1129"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城市维护建设税征收管理</w:t>
            </w: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1.14.2城市维护建设税减免</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2.《中华人民共和国城市维护建设税暂行条例》第五条。</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各级税务机关根据国家税收法律、法规、规章、规范性文件等规定对自行申报的城市维护建设税减免情况进行后续管理。对不应当享受减免税的，依法追缴已享受的减免税款，并予以相应处理。</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0D0BFD" w:rsidRPr="0068782E" w:rsidTr="00871A81">
        <w:trPr>
          <w:trHeight w:val="786"/>
        </w:trPr>
        <w:tc>
          <w:tcPr>
            <w:tcW w:w="89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1.15</w:t>
            </w:r>
          </w:p>
        </w:tc>
        <w:tc>
          <w:tcPr>
            <w:tcW w:w="1129"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烟叶税征收管理</w:t>
            </w:r>
          </w:p>
        </w:tc>
        <w:tc>
          <w:tcPr>
            <w:tcW w:w="1114" w:type="dxa"/>
            <w:shd w:val="clear" w:color="auto" w:fill="auto"/>
            <w:tcMar>
              <w:top w:w="10" w:type="dxa"/>
              <w:left w:w="10" w:type="dxa"/>
              <w:right w:w="10" w:type="dxa"/>
            </w:tcMar>
            <w:vAlign w:val="center"/>
          </w:tcPr>
          <w:p w:rsidR="000D0BFD" w:rsidRPr="0068782E" w:rsidRDefault="000D0BFD" w:rsidP="00871A81">
            <w:pPr>
              <w:jc w:val="left"/>
              <w:rPr>
                <w:rFonts w:ascii="宋体" w:hAnsi="宋体" w:cs="宋体"/>
                <w:sz w:val="24"/>
              </w:rPr>
            </w:pP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2.《中华人民共和国烟叶税法》第六条。</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8175"/>
        </w:trPr>
        <w:tc>
          <w:tcPr>
            <w:tcW w:w="89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1.16</w:t>
            </w:r>
          </w:p>
        </w:tc>
        <w:tc>
          <w:tcPr>
            <w:tcW w:w="1129"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环境保护税征收管理</w:t>
            </w: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1.16.1环境保护税征收</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2.《中华人民共和国环境保护税法》第十四条第一款。</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4.税务机关应当将纳税人的纳税申报数据资料与生态环境主管部门交送的相关数据资料进行比对；</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环境保护税由税务机关依照《中华人民共和国税收征收管理法》和《中华人民共和国环境保护税法》的有关规定征收管理。环境保护主管部门依照《中华人民共和国环境保护税法》和有关环境保护法律法规的规定负责对污染物的监测管理；</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2.县级以上地方人民政府应当建立税务机关、环境保护主管部门和其他相关单位分工协作工作机制，加强环境保护税征收管理，保障税款及时足额入库；</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3.环境保护主管部门和税务机关应当建立涉税信息共享和工作配合机制。</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（1）环境保护主管部门应当将排污单位的排污许可、污染物排放数据、环境违法和受行政处罚情况等环境保护相关信息，定期交送税务机关；</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（2）税务机关应当将纳税人的纳税申报、税款入库、减免税额、欠缴税款以及风险疑点等环境保护税涉税信息，定期交送环境保护主管部门。</w:t>
            </w:r>
          </w:p>
          <w:p w:rsidR="000D0BFD" w:rsidRPr="0068782E" w:rsidRDefault="000D0BFD" w:rsidP="00871A81">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0D0BFD" w:rsidRPr="0068782E" w:rsidTr="00871A81">
        <w:trPr>
          <w:trHeight w:val="3300"/>
        </w:trPr>
        <w:tc>
          <w:tcPr>
            <w:tcW w:w="892" w:type="dxa"/>
            <w:vMerge w:val="restart"/>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lastRenderedPageBreak/>
              <w:t>1.16</w:t>
            </w:r>
          </w:p>
        </w:tc>
        <w:tc>
          <w:tcPr>
            <w:tcW w:w="1129" w:type="dxa"/>
            <w:vMerge w:val="restart"/>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环境保护税征收管理</w:t>
            </w: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1.16.2环境保护税减免</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2.《中华人民共和国环境保护税法》第十二条、第十三条。</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1.税务机关应当将纳税人的纳税申报数据资料与生态环境主管部门交送的相关数据资料进行比对；</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税务机关应当通过涉税信息共享平台将纳税人的减免税额信息，定期交送生态环境主管部门。</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2100"/>
        </w:trPr>
        <w:tc>
          <w:tcPr>
            <w:tcW w:w="892" w:type="dxa"/>
            <w:vMerge/>
            <w:shd w:val="clear" w:color="auto" w:fill="auto"/>
            <w:tcMar>
              <w:top w:w="10" w:type="dxa"/>
              <w:left w:w="10" w:type="dxa"/>
              <w:right w:w="10" w:type="dxa"/>
            </w:tcMar>
            <w:vAlign w:val="center"/>
          </w:tcPr>
          <w:p w:rsidR="000D0BFD" w:rsidRPr="0068782E" w:rsidRDefault="000D0BFD" w:rsidP="00871A81">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0D0BFD" w:rsidRPr="0068782E" w:rsidRDefault="000D0BFD" w:rsidP="00871A81">
            <w:pPr>
              <w:jc w:val="left"/>
              <w:rPr>
                <w:rFonts w:ascii="宋体" w:hAnsi="宋体" w:cs="宋体"/>
                <w:sz w:val="24"/>
              </w:rPr>
            </w:pP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1.16.3环境保护税核定</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1.《中华人民共和国环境保护税法》第十条、第二十一条。</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2.依照《中华人民共和国环境保护税法》第十条第四项的规定核定计算污染物排放量的，由税务机关会同生态环境主管部门核定污染物排放种类、数量和应纳税额。</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5100"/>
        </w:trPr>
        <w:tc>
          <w:tcPr>
            <w:tcW w:w="89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lastRenderedPageBreak/>
              <w:t>1.17</w:t>
            </w:r>
          </w:p>
        </w:tc>
        <w:tc>
          <w:tcPr>
            <w:tcW w:w="1129"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个体工商户税收定期定额核定</w:t>
            </w: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1.《中华人民共和国税收征收管理法》第三十五条第一款。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2.《个体工商户税收定期定额征收管理办法》（国家税务总局令第16号公布，国家税务总局令第44号修改）第二条。</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纳税人按照主管税务机关规定的申报期限、申报内容向主管税务机关申报，填写有关申报文书，主管税务机关根据定期定额户自行申报情况，参考典型调查结果，采取《个体工商户税收定期定额征收管理办法》第六条规定的核定方法核定定额，并计算应纳税额；</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3.主管税务机关应当将核定定额的初步结果进行公示，公示期限为五个工作日；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4.主管税务机关根据公示意见结果修改定额，并将核定情况报经县以上税务机关审核批准后，填制《核定定额通知书》；</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5.主管税务机关应当将《核定定额通知书》送达定期定额户执行；</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6.主管税务机关将最终确定的定额和应纳税额情况在原公示范围内进行公布；</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7.税务机关停止定期定额户实行定期定额征收方式，应当书面通知定期定额户。</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定期定额户的经营额、所得额连续纳税期限超过或低于税务机关核定的定额，应当提请税务机关重新核定定额，税务机关应根据《个体工商户税收定期定额征收管理办法》规定的核定方法和程序重新核定定额。具体期限由省级税务机关确定；</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九条的规定重新核定其定额。</w:t>
            </w:r>
          </w:p>
          <w:p w:rsidR="000D0BFD" w:rsidRPr="0068782E" w:rsidRDefault="000D0BFD" w:rsidP="00871A81">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1.违反规定核定应纳税额、调整税收定额，导致纳税人税负水平明显不合理的；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5.对控告、检举税收违法违纪行为的纳税人、扣缴义务人以及其他检举人进行打击报复的；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0D0BFD" w:rsidRPr="0068782E" w:rsidTr="00871A81">
        <w:trPr>
          <w:trHeight w:val="2100"/>
        </w:trPr>
        <w:tc>
          <w:tcPr>
            <w:tcW w:w="89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t>1.18</w:t>
            </w:r>
          </w:p>
        </w:tc>
        <w:tc>
          <w:tcPr>
            <w:tcW w:w="1129"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核定应纳税额</w:t>
            </w:r>
          </w:p>
        </w:tc>
        <w:tc>
          <w:tcPr>
            <w:tcW w:w="1114" w:type="dxa"/>
            <w:shd w:val="clear" w:color="auto" w:fill="auto"/>
            <w:tcMar>
              <w:top w:w="10" w:type="dxa"/>
              <w:left w:w="10" w:type="dxa"/>
              <w:right w:w="10" w:type="dxa"/>
            </w:tcMar>
            <w:vAlign w:val="center"/>
          </w:tcPr>
          <w:p w:rsidR="000D0BFD" w:rsidRPr="0068782E" w:rsidRDefault="000D0BFD" w:rsidP="00871A81">
            <w:pPr>
              <w:jc w:val="left"/>
              <w:rPr>
                <w:rFonts w:ascii="宋体" w:hAnsi="宋体" w:cs="宋体"/>
                <w:sz w:val="24"/>
              </w:rPr>
            </w:pP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1.《中华人民共和国税收征收管理法》第三十五条、第三十七条。</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2.《中华人民共和国税收征收管理法实施细则》第四十七条。</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3.税务机关制作《税务事项通知书》或《税务处理决定书》，将相关文书送达纳税人。</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4316"/>
        </w:trPr>
        <w:tc>
          <w:tcPr>
            <w:tcW w:w="89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lastRenderedPageBreak/>
              <w:t>1.19</w:t>
            </w:r>
          </w:p>
        </w:tc>
        <w:tc>
          <w:tcPr>
            <w:tcW w:w="1129"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税款追征追缴</w:t>
            </w:r>
          </w:p>
        </w:tc>
        <w:tc>
          <w:tcPr>
            <w:tcW w:w="1114" w:type="dxa"/>
            <w:shd w:val="clear" w:color="auto" w:fill="auto"/>
            <w:tcMar>
              <w:top w:w="10" w:type="dxa"/>
              <w:left w:w="10" w:type="dxa"/>
              <w:right w:w="10" w:type="dxa"/>
            </w:tcMar>
            <w:vAlign w:val="center"/>
          </w:tcPr>
          <w:p w:rsidR="000D0BFD" w:rsidRPr="0068782E" w:rsidRDefault="000D0BFD" w:rsidP="00871A81">
            <w:pPr>
              <w:jc w:val="left"/>
              <w:rPr>
                <w:rFonts w:ascii="宋体" w:hAnsi="宋体" w:cs="宋体"/>
                <w:sz w:val="24"/>
              </w:rPr>
            </w:pP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1.《中华人民共和国税收征收管理法》第五十二条、第六十四条、第六十八条、第六十九条。</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2.《中华人民共和国税收征收管理法实施细则》第九十四条。</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年；对偷税、抗税、骗税的，税务机关追征其未缴或者少缴的税款、滞纳金或者所骗取的税款，不受追征期的限制；</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2.纳税人拒绝代扣、代收税款的，扣缴义务人应当向税务机关报告，由税务机关直接向纳税人追缴税款、滞纳金。纳税人拒不缴纳的，依照税收征管法第六十八条的规定执行；</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3.税务机关追征追缴税款、滞纳金，应当按规定出具《税务事项通知书》或《税务处理决定书》；</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4.纳税人、扣缴义务人在规定期限内不缴或者少缴应纳或者应解缴的税款，经税务机关责令限期缴纳，逾期仍未缴纳的，税务机关依照税收征管法第四十条的规定采取强制执行措施追缴其不缴或者少缴的税款；</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5.税务机关征收税款应当开具完税凭证；</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6.税务机关应当按照国家规定的税款入库预算级次，将征收的税款缴入国库。</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0D0BFD" w:rsidRPr="0068782E" w:rsidTr="00871A81">
        <w:trPr>
          <w:trHeight w:val="1500"/>
        </w:trPr>
        <w:tc>
          <w:tcPr>
            <w:tcW w:w="892" w:type="dxa"/>
            <w:vMerge w:val="restart"/>
            <w:shd w:val="clear" w:color="auto" w:fill="auto"/>
            <w:tcMar>
              <w:top w:w="10" w:type="dxa"/>
              <w:left w:w="10" w:type="dxa"/>
              <w:right w:w="10" w:type="dxa"/>
            </w:tcMar>
            <w:vAlign w:val="center"/>
          </w:tcPr>
          <w:p w:rsidR="000D0BFD" w:rsidRPr="0068782E" w:rsidRDefault="000D0BFD" w:rsidP="00871A81">
            <w:pPr>
              <w:widowControl/>
              <w:textAlignment w:val="center"/>
              <w:rPr>
                <w:rFonts w:ascii="宋体" w:hAnsi="宋体" w:cs="宋体"/>
                <w:kern w:val="0"/>
                <w:sz w:val="24"/>
              </w:rPr>
            </w:pPr>
            <w:r w:rsidRPr="0068782E">
              <w:rPr>
                <w:rFonts w:ascii="宋体" w:hAnsi="宋体" w:cs="宋体" w:hint="eastAsia"/>
                <w:kern w:val="0"/>
                <w:sz w:val="24"/>
              </w:rPr>
              <w:t>1.20</w:t>
            </w:r>
          </w:p>
          <w:p w:rsidR="000D0BFD" w:rsidRPr="0068782E" w:rsidRDefault="000D0BFD" w:rsidP="00871A81">
            <w:pPr>
              <w:widowControl/>
              <w:jc w:val="center"/>
              <w:textAlignment w:val="center"/>
              <w:rPr>
                <w:rFonts w:ascii="宋体" w:hAnsi="宋体" w:cs="宋体"/>
                <w:kern w:val="0"/>
                <w:sz w:val="24"/>
              </w:rPr>
            </w:pPr>
          </w:p>
        </w:tc>
        <w:tc>
          <w:tcPr>
            <w:tcW w:w="1129" w:type="dxa"/>
            <w:vMerge w:val="restart"/>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社会保险费征收</w:t>
            </w:r>
          </w:p>
          <w:p w:rsidR="000D0BFD" w:rsidRPr="0068782E" w:rsidRDefault="000D0BFD" w:rsidP="00871A81">
            <w:pPr>
              <w:widowControl/>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0D0BFD" w:rsidRPr="0068782E" w:rsidRDefault="000D0BFD" w:rsidP="00871A81">
            <w:pPr>
              <w:rPr>
                <w:rFonts w:ascii="宋体" w:hAnsi="宋体" w:cs="宋体"/>
                <w:sz w:val="24"/>
              </w:rPr>
            </w:pPr>
            <w:r w:rsidRPr="0068782E">
              <w:rPr>
                <w:rFonts w:ascii="宋体" w:hAnsi="宋体" w:cs="宋体" w:hint="eastAsia"/>
                <w:kern w:val="0"/>
                <w:sz w:val="24"/>
              </w:rPr>
              <w:t>1.20.1基本养老保险费征收</w:t>
            </w:r>
          </w:p>
        </w:tc>
        <w:tc>
          <w:tcPr>
            <w:tcW w:w="2137" w:type="dxa"/>
            <w:shd w:val="clear" w:color="auto" w:fill="auto"/>
            <w:tcMar>
              <w:top w:w="10" w:type="dxa"/>
              <w:left w:w="10" w:type="dxa"/>
              <w:right w:w="10" w:type="dxa"/>
            </w:tcMar>
            <w:vAlign w:val="center"/>
          </w:tcPr>
          <w:p w:rsidR="000D0BFD" w:rsidRPr="0068782E" w:rsidRDefault="000D0BFD" w:rsidP="00871A81">
            <w:pPr>
              <w:jc w:val="left"/>
              <w:rPr>
                <w:rFonts w:ascii="宋体" w:hAnsi="宋体" w:cs="宋体"/>
                <w:sz w:val="24"/>
              </w:rPr>
            </w:pPr>
            <w:r w:rsidRPr="0068782E">
              <w:rPr>
                <w:rFonts w:ascii="宋体" w:hAnsi="宋体" w:cs="宋体" w:hint="eastAsia"/>
                <w:sz w:val="24"/>
              </w:rPr>
              <w:t>1.《中华人民共和国社会保险法》第六十一条、第九十条。</w:t>
            </w:r>
          </w:p>
          <w:p w:rsidR="000D0BFD" w:rsidRPr="0068782E" w:rsidRDefault="000D0BFD" w:rsidP="00871A81">
            <w:pPr>
              <w:jc w:val="left"/>
              <w:rPr>
                <w:rFonts w:ascii="宋体" w:hAnsi="宋体" w:cs="宋体"/>
                <w:sz w:val="24"/>
              </w:rPr>
            </w:pPr>
            <w:r w:rsidRPr="0068782E">
              <w:rPr>
                <w:rFonts w:ascii="宋体" w:hAnsi="宋体" w:cs="宋体" w:hint="eastAsia"/>
                <w:sz w:val="24"/>
              </w:rPr>
              <w:t>2.《社会保险费征缴暂行条例》（国务院令第259号）第十一条。</w:t>
            </w:r>
          </w:p>
          <w:p w:rsidR="000D0BFD" w:rsidRPr="0068782E" w:rsidRDefault="000D0BFD" w:rsidP="00871A81">
            <w:pPr>
              <w:jc w:val="left"/>
              <w:rPr>
                <w:rFonts w:ascii="宋体" w:hAnsi="宋体" w:cs="宋体"/>
                <w:sz w:val="24"/>
              </w:rPr>
            </w:pPr>
            <w:r w:rsidRPr="0068782E">
              <w:rPr>
                <w:rFonts w:ascii="宋体" w:hAnsi="宋体" w:cs="宋体" w:hint="eastAsia"/>
                <w:sz w:val="24"/>
              </w:rPr>
              <w:t>3.《国家税务总局贵州税务局 贵州省财政厅 贵州省人力资源和社会保障厅关于做好特殊群体缴纳城乡居民基本养老保险费工作的通知》（黔税发〔2019〕70号）</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kern w:val="0"/>
                <w:sz w:val="24"/>
              </w:rPr>
              <w:t>1.</w:t>
            </w:r>
            <w:r w:rsidRPr="0068782E">
              <w:rPr>
                <w:rFonts w:ascii="宋体" w:hAnsi="宋体" w:cs="宋体" w:hint="eastAsia"/>
                <w:kern w:val="0"/>
                <w:sz w:val="24"/>
              </w:rPr>
              <w:t>税务机关应当通过官方网站、办税服务场所等渠道公开征收主体、权限、程序、报送资料、救济渠道、服务指南、流程图等；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kern w:val="0"/>
                <w:sz w:val="24"/>
              </w:rPr>
              <w:t>2.</w:t>
            </w:r>
            <w:r w:rsidRPr="0068782E">
              <w:rPr>
                <w:rFonts w:ascii="宋体" w:hAnsi="宋体" w:cs="宋体" w:hint="eastAsia"/>
                <w:kern w:val="0"/>
                <w:sz w:val="24"/>
              </w:rPr>
              <w:t>税务机关依法按时足额征收机关事业单位基本养老保险费和城乡居民基本养老保险费。</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1.人力资源社会保障部门核定机关事业单位基本养老保险费应缴</w:t>
            </w:r>
            <w:r w:rsidRPr="0068782E">
              <w:rPr>
                <w:rFonts w:ascii="宋体" w:hAnsi="宋体" w:cs="宋体"/>
                <w:kern w:val="0"/>
                <w:sz w:val="24"/>
              </w:rPr>
              <w:t>费额</w:t>
            </w:r>
            <w:r w:rsidRPr="0068782E">
              <w:rPr>
                <w:rFonts w:ascii="宋体" w:hAnsi="宋体" w:cs="宋体" w:hint="eastAsia"/>
                <w:kern w:val="0"/>
                <w:sz w:val="24"/>
              </w:rPr>
              <w:t>，并将应征信息传递给税务机关，税务机关征收后按规定将征收情况反馈给人力资源社会保障部门。</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城乡居民缴费人按照人力资源社会保障部门核定的城乡居民基本养老保险费缴费档次选择申报，其中:建档立卡贫困人口等城乡居民基本养老保险特殊群体，其个人应缴城乡居民基本养老保险费金额由社保经办机构根据各类特殊群体的代缴、补助政策标准进行</w:t>
            </w:r>
            <w:r w:rsidRPr="0068782E">
              <w:rPr>
                <w:rFonts w:ascii="宋体" w:hAnsi="宋体" w:cs="宋体"/>
                <w:kern w:val="0"/>
                <w:sz w:val="24"/>
              </w:rPr>
              <w:t>核定</w:t>
            </w:r>
            <w:r w:rsidRPr="0068782E">
              <w:rPr>
                <w:rFonts w:ascii="宋体" w:hAnsi="宋体" w:cs="宋体" w:hint="eastAsia"/>
                <w:kern w:val="0"/>
                <w:sz w:val="24"/>
              </w:rPr>
              <w:t>，及时将核定的应征信息推送给税务部门。税务机关征收后将征收情况按规定反馈给人力资源社会保障部门。</w:t>
            </w:r>
          </w:p>
          <w:p w:rsidR="000D0BFD" w:rsidRPr="0068782E" w:rsidRDefault="000D0BFD" w:rsidP="00871A81">
            <w:pPr>
              <w:widowControl/>
              <w:jc w:val="left"/>
              <w:textAlignment w:val="center"/>
              <w:rPr>
                <w:rFonts w:ascii="宋体" w:hAnsi="宋体" w:cs="宋体"/>
                <w:kern w:val="0"/>
                <w:sz w:val="24"/>
              </w:rPr>
            </w:pP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0D0BFD" w:rsidRPr="0068782E" w:rsidTr="00871A81">
        <w:trPr>
          <w:trHeight w:val="1500"/>
        </w:trPr>
        <w:tc>
          <w:tcPr>
            <w:tcW w:w="892" w:type="dxa"/>
            <w:vMerge/>
            <w:shd w:val="clear" w:color="auto" w:fill="auto"/>
            <w:tcMar>
              <w:top w:w="10" w:type="dxa"/>
              <w:left w:w="10" w:type="dxa"/>
              <w:right w:w="10" w:type="dxa"/>
            </w:tcMar>
            <w:vAlign w:val="center"/>
          </w:tcPr>
          <w:p w:rsidR="000D0BFD" w:rsidRPr="0068782E" w:rsidRDefault="000D0BFD" w:rsidP="00871A81">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0D0BFD" w:rsidRPr="0068782E" w:rsidRDefault="000D0BFD" w:rsidP="00871A81">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1.20.2基本医疗保险费征收</w:t>
            </w:r>
          </w:p>
        </w:tc>
        <w:tc>
          <w:tcPr>
            <w:tcW w:w="2137" w:type="dxa"/>
            <w:shd w:val="clear" w:color="auto" w:fill="auto"/>
            <w:tcMar>
              <w:top w:w="10" w:type="dxa"/>
              <w:left w:w="10" w:type="dxa"/>
              <w:right w:w="10" w:type="dxa"/>
            </w:tcMar>
            <w:vAlign w:val="center"/>
          </w:tcPr>
          <w:p w:rsidR="000D0BFD" w:rsidRPr="0068782E" w:rsidRDefault="000D0BFD" w:rsidP="00871A81">
            <w:pPr>
              <w:jc w:val="left"/>
              <w:rPr>
                <w:rFonts w:ascii="宋体" w:hAnsi="宋体" w:cs="宋体"/>
                <w:sz w:val="24"/>
              </w:rPr>
            </w:pPr>
            <w:r w:rsidRPr="0068782E">
              <w:rPr>
                <w:rFonts w:ascii="宋体" w:hAnsi="宋体" w:cs="宋体" w:hint="eastAsia"/>
                <w:sz w:val="24"/>
              </w:rPr>
              <w:t>1.《中华人民共和国社会保险法》第六十一条、第九十条。</w:t>
            </w:r>
          </w:p>
          <w:p w:rsidR="000D0BFD" w:rsidRPr="0068782E" w:rsidRDefault="000D0BFD" w:rsidP="00871A81">
            <w:pPr>
              <w:jc w:val="left"/>
              <w:rPr>
                <w:rFonts w:ascii="宋体" w:hAnsi="宋体" w:cs="宋体"/>
                <w:sz w:val="24"/>
              </w:rPr>
            </w:pPr>
            <w:r w:rsidRPr="0068782E">
              <w:rPr>
                <w:rFonts w:ascii="宋体" w:hAnsi="宋体" w:cs="宋体" w:hint="eastAsia"/>
                <w:sz w:val="24"/>
              </w:rPr>
              <w:t>2.《社会保险费征缴暂行条例》（国务院令第259号）第十一条。</w:t>
            </w:r>
          </w:p>
          <w:p w:rsidR="000D0BFD" w:rsidRPr="0068782E" w:rsidRDefault="000D0BFD" w:rsidP="00871A81">
            <w:pPr>
              <w:jc w:val="left"/>
              <w:rPr>
                <w:rFonts w:ascii="宋体" w:hAnsi="宋体" w:cs="宋体"/>
                <w:sz w:val="24"/>
              </w:rPr>
            </w:pPr>
            <w:r w:rsidRPr="0068782E">
              <w:rPr>
                <w:rFonts w:ascii="宋体" w:hAnsi="宋体" w:cs="宋体" w:hint="eastAsia"/>
                <w:sz w:val="24"/>
              </w:rPr>
              <w:t>3.《国家税务总局贵州省税务局 贵州省财政厅 贵州省医疗</w:t>
            </w:r>
            <w:r w:rsidRPr="0068782E">
              <w:rPr>
                <w:rFonts w:ascii="宋体" w:hAnsi="宋体" w:cs="宋体" w:hint="eastAsia"/>
                <w:sz w:val="24"/>
              </w:rPr>
              <w:lastRenderedPageBreak/>
              <w:t>保障局 贵州省扶贫开发办公室 贵州省卫生健康委员会 贵州省民政厅 贵州省残疾人联合会关于做好建档立卡贫困人口等特殊群体缴纳城乡居民基本医疗保险费工作的通知》（黔税发〔2019〕102号）</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lastRenderedPageBreak/>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kern w:val="0"/>
                <w:sz w:val="24"/>
              </w:rPr>
              <w:t>1.</w:t>
            </w:r>
            <w:r w:rsidRPr="0068782E">
              <w:rPr>
                <w:rFonts w:ascii="宋体" w:hAnsi="宋体" w:cs="宋体" w:hint="eastAsia"/>
                <w:kern w:val="0"/>
                <w:sz w:val="24"/>
              </w:rPr>
              <w:t>税务机关应当通过官方网站、办税服务场所等渠道公开征收主体、权限、程序、报送资料、救济渠道、服务指南、流程图等；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kern w:val="0"/>
                <w:sz w:val="24"/>
              </w:rPr>
              <w:t>2.</w:t>
            </w:r>
            <w:r w:rsidRPr="0068782E">
              <w:rPr>
                <w:rFonts w:ascii="宋体" w:hAnsi="宋体" w:cs="宋体" w:hint="eastAsia"/>
                <w:kern w:val="0"/>
                <w:sz w:val="24"/>
              </w:rPr>
              <w:t>税务机关依法按时足额征收机关事业单位基本医疗保险费和城乡居民基本医疗保险费；</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1.医疗保障部门核定机关事业单位基本医疗保险费缴费基数和费率，并将应征信息传递给税务机关，税务机关征收后按规定将征收情况反馈给医疗保障部门。</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w:t>
            </w:r>
            <w:r w:rsidRPr="0068782E">
              <w:rPr>
                <w:rFonts w:ascii="宋体" w:hAnsi="宋体" w:cs="宋体"/>
                <w:kern w:val="0"/>
                <w:sz w:val="24"/>
              </w:rPr>
              <w:t>.</w:t>
            </w:r>
            <w:r w:rsidRPr="0068782E">
              <w:rPr>
                <w:rFonts w:ascii="宋体" w:hAnsi="宋体" w:cs="宋体" w:hint="eastAsia"/>
                <w:kern w:val="0"/>
                <w:sz w:val="24"/>
              </w:rPr>
              <w:t>城乡居民基本医疗保险费缴费标准由医疗保障部门核定，城乡居民缴费人自行申报，其中:建档立卡贫困人口等城乡居民基本医疗保险特殊群体，其个人参保财政资助金额由县级医保部门会同县级扶贫、民政、卫生健康、残联等部门共同审核确定，特殊群体个人只需缴纳扣除个人参保财政资助后的个人参保自缴部分。税</w:t>
            </w:r>
            <w:r w:rsidRPr="0068782E">
              <w:rPr>
                <w:rFonts w:ascii="宋体" w:hAnsi="宋体" w:cs="宋体" w:hint="eastAsia"/>
                <w:kern w:val="0"/>
                <w:sz w:val="24"/>
              </w:rPr>
              <w:lastRenderedPageBreak/>
              <w:t>务机关征收后将征收情况按规定反馈给医疗保障部门。</w:t>
            </w:r>
          </w:p>
          <w:p w:rsidR="000D0BFD" w:rsidRPr="0068782E" w:rsidRDefault="000D0BFD" w:rsidP="00871A81">
            <w:pPr>
              <w:widowControl/>
              <w:jc w:val="left"/>
              <w:textAlignment w:val="center"/>
              <w:rPr>
                <w:rFonts w:ascii="宋体" w:hAnsi="宋体" w:cs="宋体"/>
                <w:kern w:val="0"/>
                <w:sz w:val="24"/>
              </w:rPr>
            </w:pP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0D0BFD" w:rsidRPr="0068782E" w:rsidTr="00871A81">
        <w:trPr>
          <w:trHeight w:val="1500"/>
        </w:trPr>
        <w:tc>
          <w:tcPr>
            <w:tcW w:w="892" w:type="dxa"/>
            <w:vMerge w:val="restart"/>
            <w:shd w:val="clear" w:color="auto" w:fill="auto"/>
            <w:tcMar>
              <w:top w:w="10" w:type="dxa"/>
              <w:left w:w="10" w:type="dxa"/>
              <w:right w:w="10" w:type="dxa"/>
            </w:tcMar>
            <w:vAlign w:val="center"/>
          </w:tcPr>
          <w:p w:rsidR="000D0BFD" w:rsidRPr="0068782E" w:rsidRDefault="000D0BFD" w:rsidP="00871A81">
            <w:pPr>
              <w:jc w:val="center"/>
              <w:textAlignment w:val="center"/>
              <w:rPr>
                <w:rFonts w:ascii="宋体" w:hAnsi="宋体" w:cs="宋体"/>
                <w:kern w:val="0"/>
                <w:sz w:val="24"/>
              </w:rPr>
            </w:pPr>
            <w:r w:rsidRPr="0068782E">
              <w:rPr>
                <w:rFonts w:ascii="宋体" w:hAnsi="宋体" w:cs="宋体" w:hint="eastAsia"/>
                <w:kern w:val="0"/>
                <w:sz w:val="24"/>
              </w:rPr>
              <w:lastRenderedPageBreak/>
              <w:t>1.20</w:t>
            </w:r>
          </w:p>
        </w:tc>
        <w:tc>
          <w:tcPr>
            <w:tcW w:w="1129" w:type="dxa"/>
            <w:vMerge w:val="restart"/>
            <w:shd w:val="clear" w:color="auto" w:fill="auto"/>
            <w:tcMar>
              <w:top w:w="10" w:type="dxa"/>
              <w:left w:w="10" w:type="dxa"/>
              <w:right w:w="10" w:type="dxa"/>
            </w:tcMar>
            <w:vAlign w:val="center"/>
          </w:tcPr>
          <w:p w:rsidR="000D0BFD" w:rsidRPr="0068782E" w:rsidRDefault="000D0BFD" w:rsidP="00871A81">
            <w:pPr>
              <w:jc w:val="left"/>
              <w:textAlignment w:val="center"/>
              <w:rPr>
                <w:rFonts w:ascii="宋体" w:hAnsi="宋体" w:cs="宋体"/>
                <w:kern w:val="0"/>
                <w:sz w:val="24"/>
              </w:rPr>
            </w:pPr>
            <w:r w:rsidRPr="0068782E">
              <w:rPr>
                <w:rFonts w:ascii="宋体" w:hAnsi="宋体" w:cs="宋体" w:hint="eastAsia"/>
                <w:kern w:val="0"/>
                <w:sz w:val="24"/>
              </w:rPr>
              <w:t>社会保险费征收</w:t>
            </w: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1.20.3失业保险费征收</w:t>
            </w:r>
          </w:p>
        </w:tc>
        <w:tc>
          <w:tcPr>
            <w:tcW w:w="2137" w:type="dxa"/>
            <w:shd w:val="clear" w:color="auto" w:fill="auto"/>
            <w:tcMar>
              <w:top w:w="10" w:type="dxa"/>
              <w:left w:w="10" w:type="dxa"/>
              <w:right w:w="10" w:type="dxa"/>
            </w:tcMar>
            <w:vAlign w:val="center"/>
          </w:tcPr>
          <w:p w:rsidR="000D0BFD" w:rsidRPr="0068782E" w:rsidRDefault="000D0BFD" w:rsidP="00871A81">
            <w:pPr>
              <w:jc w:val="left"/>
              <w:rPr>
                <w:rFonts w:ascii="宋体" w:hAnsi="宋体" w:cs="宋体"/>
                <w:sz w:val="24"/>
              </w:rPr>
            </w:pPr>
            <w:r w:rsidRPr="0068782E">
              <w:rPr>
                <w:rFonts w:ascii="宋体" w:hAnsi="宋体" w:cs="宋体" w:hint="eastAsia"/>
                <w:sz w:val="24"/>
              </w:rPr>
              <w:t>1.《中华人民共和国社会保险法》第六十一条、第九十条。</w:t>
            </w:r>
          </w:p>
          <w:p w:rsidR="000D0BFD" w:rsidRPr="0068782E" w:rsidRDefault="000D0BFD" w:rsidP="00871A81">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2.税务机关依法按时足额征收机关事业单位失业保险费。</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人力资源社会保障部门核定机关事业单位失业保险费缴费基数和费率，并将应征信息传递给税务机关，税务机关征收后按规定将征收情况反馈给人力资源社会保障部门。</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0D0BFD" w:rsidRPr="0068782E" w:rsidTr="00871A81">
        <w:trPr>
          <w:trHeight w:val="1500"/>
        </w:trPr>
        <w:tc>
          <w:tcPr>
            <w:tcW w:w="892" w:type="dxa"/>
            <w:vMerge/>
            <w:shd w:val="clear" w:color="auto" w:fill="auto"/>
            <w:tcMar>
              <w:top w:w="10" w:type="dxa"/>
              <w:left w:w="10" w:type="dxa"/>
              <w:right w:w="10" w:type="dxa"/>
            </w:tcMar>
            <w:vAlign w:val="center"/>
          </w:tcPr>
          <w:p w:rsidR="000D0BFD" w:rsidRPr="0068782E" w:rsidRDefault="000D0BFD" w:rsidP="00871A81">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0D0BFD" w:rsidRPr="0068782E" w:rsidRDefault="000D0BFD" w:rsidP="00871A81">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1.20.4工伤保险费征收</w:t>
            </w:r>
          </w:p>
        </w:tc>
        <w:tc>
          <w:tcPr>
            <w:tcW w:w="2137" w:type="dxa"/>
            <w:shd w:val="clear" w:color="auto" w:fill="auto"/>
            <w:tcMar>
              <w:top w:w="10" w:type="dxa"/>
              <w:left w:w="10" w:type="dxa"/>
              <w:right w:w="10" w:type="dxa"/>
            </w:tcMar>
            <w:vAlign w:val="center"/>
          </w:tcPr>
          <w:p w:rsidR="000D0BFD" w:rsidRPr="0068782E" w:rsidRDefault="000D0BFD" w:rsidP="00871A81">
            <w:pPr>
              <w:jc w:val="left"/>
              <w:rPr>
                <w:rFonts w:ascii="宋体" w:hAnsi="宋体" w:cs="宋体"/>
                <w:sz w:val="24"/>
              </w:rPr>
            </w:pPr>
            <w:r w:rsidRPr="0068782E">
              <w:rPr>
                <w:rFonts w:ascii="宋体" w:hAnsi="宋体" w:cs="宋体" w:hint="eastAsia"/>
                <w:sz w:val="24"/>
              </w:rPr>
              <w:t>1.《中华人民共和国社会保险法》第六十一条、第九十条。</w:t>
            </w:r>
          </w:p>
          <w:p w:rsidR="000D0BFD" w:rsidRPr="0068782E" w:rsidRDefault="000D0BFD" w:rsidP="00871A81">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2.税务机关依法按时足额征收机关事业单位工伤保险费。</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人力资源社会保障部门核定机关事业单位工伤保险费缴费基数和费率，并将应征信息传递给税务机关，税务机关征收后按规定将征收情况反馈给人力资源社会保障部门。</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0D0BFD" w:rsidRPr="0068782E" w:rsidTr="00871A81">
        <w:trPr>
          <w:trHeight w:val="1500"/>
        </w:trPr>
        <w:tc>
          <w:tcPr>
            <w:tcW w:w="892" w:type="dxa"/>
            <w:vMerge/>
            <w:shd w:val="clear" w:color="auto" w:fill="auto"/>
            <w:tcMar>
              <w:top w:w="10" w:type="dxa"/>
              <w:left w:w="10" w:type="dxa"/>
              <w:right w:w="10" w:type="dxa"/>
            </w:tcMar>
            <w:vAlign w:val="center"/>
          </w:tcPr>
          <w:p w:rsidR="000D0BFD" w:rsidRPr="0068782E" w:rsidRDefault="000D0BFD" w:rsidP="00871A81">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0D0BFD" w:rsidRPr="0068782E" w:rsidRDefault="000D0BFD" w:rsidP="00871A81">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1.20.5生育保险费征收</w:t>
            </w:r>
          </w:p>
        </w:tc>
        <w:tc>
          <w:tcPr>
            <w:tcW w:w="2137" w:type="dxa"/>
            <w:shd w:val="clear" w:color="auto" w:fill="auto"/>
            <w:tcMar>
              <w:top w:w="10" w:type="dxa"/>
              <w:left w:w="10" w:type="dxa"/>
              <w:right w:w="10" w:type="dxa"/>
            </w:tcMar>
            <w:vAlign w:val="center"/>
          </w:tcPr>
          <w:p w:rsidR="000D0BFD" w:rsidRPr="0068782E" w:rsidRDefault="000D0BFD" w:rsidP="00871A81">
            <w:pPr>
              <w:jc w:val="left"/>
              <w:rPr>
                <w:rFonts w:ascii="宋体" w:hAnsi="宋体" w:cs="宋体"/>
                <w:sz w:val="24"/>
              </w:rPr>
            </w:pPr>
            <w:r w:rsidRPr="0068782E">
              <w:rPr>
                <w:rFonts w:ascii="宋体" w:hAnsi="宋体" w:cs="宋体" w:hint="eastAsia"/>
                <w:sz w:val="24"/>
              </w:rPr>
              <w:t>1.《中华人民共和国社会保险法》第六十一条、第九十条。</w:t>
            </w:r>
          </w:p>
          <w:p w:rsidR="000D0BFD" w:rsidRPr="0068782E" w:rsidRDefault="000D0BFD" w:rsidP="00871A81">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2.税务机关依法按时足额征收机关事业单位生育保险费。</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医疗保障部门核定机关事业单位生育保险费缴费基数和费率，并将应征信息传递给税务机关，税务机关征收后按规定将征收情况反馈给医疗保障部门。</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0D0BFD" w:rsidRPr="0068782E" w:rsidTr="00871A81">
        <w:trPr>
          <w:trHeight w:val="1500"/>
        </w:trPr>
        <w:tc>
          <w:tcPr>
            <w:tcW w:w="892" w:type="dxa"/>
            <w:vMerge/>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1.20.6其他社会保险费</w:t>
            </w:r>
          </w:p>
        </w:tc>
        <w:tc>
          <w:tcPr>
            <w:tcW w:w="2137" w:type="dxa"/>
            <w:shd w:val="clear" w:color="auto" w:fill="auto"/>
            <w:tcMar>
              <w:top w:w="10" w:type="dxa"/>
              <w:left w:w="10" w:type="dxa"/>
              <w:right w:w="10" w:type="dxa"/>
            </w:tcMar>
            <w:vAlign w:val="center"/>
          </w:tcPr>
          <w:p w:rsidR="000D0BFD" w:rsidRPr="0068782E" w:rsidRDefault="000D0BFD" w:rsidP="00871A81">
            <w:pPr>
              <w:jc w:val="left"/>
              <w:rPr>
                <w:rFonts w:ascii="宋体" w:hAnsi="宋体" w:cs="宋体"/>
                <w:sz w:val="24"/>
              </w:rPr>
            </w:pPr>
            <w:r w:rsidRPr="0068782E">
              <w:rPr>
                <w:rFonts w:ascii="宋体" w:hAnsi="宋体" w:cs="宋体" w:hint="eastAsia"/>
                <w:sz w:val="24"/>
              </w:rPr>
              <w:t>1.《中华人民共和国社会保险法》第六十一条、第九十条。</w:t>
            </w:r>
          </w:p>
          <w:p w:rsidR="000D0BFD" w:rsidRPr="0068782E" w:rsidRDefault="000D0BFD" w:rsidP="00871A81">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2.税务机关依法按时足额征收机关事业单位职业年金、补充医疗保险费等其他社会保险费。</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人力资源社会保障部门和医疗保障部门分别核定其他社会保险费缴费基数和费率，并将应征信息传递给税务机关，税务机关征收后按规定将征收情况反馈给人力资源社会保障部门和医疗保障部门。</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0D0BFD" w:rsidRPr="0068782E" w:rsidTr="00871A81">
        <w:trPr>
          <w:trHeight w:val="1500"/>
        </w:trPr>
        <w:tc>
          <w:tcPr>
            <w:tcW w:w="892" w:type="dxa"/>
            <w:vMerge w:val="restart"/>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1.21</w:t>
            </w:r>
          </w:p>
          <w:p w:rsidR="000D0BFD" w:rsidRPr="0068782E" w:rsidRDefault="000D0BFD" w:rsidP="00871A81">
            <w:pPr>
              <w:jc w:val="center"/>
              <w:rPr>
                <w:rFonts w:ascii="宋体" w:hAnsi="宋体" w:cs="宋体"/>
                <w:kern w:val="0"/>
                <w:sz w:val="24"/>
              </w:rPr>
            </w:pPr>
          </w:p>
        </w:tc>
        <w:tc>
          <w:tcPr>
            <w:tcW w:w="1129" w:type="dxa"/>
            <w:vMerge w:val="restart"/>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非税收入征收管理</w:t>
            </w:r>
          </w:p>
          <w:p w:rsidR="000D0BFD" w:rsidRPr="0068782E" w:rsidRDefault="000D0BFD" w:rsidP="00871A81">
            <w:pPr>
              <w:jc w:val="left"/>
              <w:rPr>
                <w:rFonts w:ascii="宋体" w:hAnsi="宋体" w:cs="宋体"/>
                <w:kern w:val="0"/>
                <w:sz w:val="24"/>
              </w:rPr>
            </w:pP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1.21.1教育费附加征收</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1.《中华人民共和国教育法》第五十八条。</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2.《征收教育费附加的暂行规定》第五条第一款。</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2.税务机关依法足额征收教育费附加；</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3.教育费附加的征收管理，按照增值税、消费税的有关规定办理；与增值税、消费税同时缴纳。除国务院另有规定外，任何地区、部门不得擅自提高或者降低教育费附加率。</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教育费附加由税务机关负责征收，由教育行政部门统筹管理，主要用于实施义务教育。</w:t>
            </w:r>
          </w:p>
          <w:p w:rsidR="000D0BFD" w:rsidRPr="0068782E" w:rsidRDefault="000D0BFD" w:rsidP="00871A81">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1.未经批准或者授权，擅自减免教育费附加或者改变其征收范围、对象和标准的；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2.在教育费附加征收和使用管理工作中滥用职权、玩忽职守、徇私舞弊，构成犯罪的，依法追究刑事责任；尚不构成犯罪的，依法给予处分；</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0D0BFD" w:rsidRPr="0068782E" w:rsidTr="00871A81">
        <w:trPr>
          <w:trHeight w:val="1500"/>
        </w:trPr>
        <w:tc>
          <w:tcPr>
            <w:tcW w:w="892" w:type="dxa"/>
            <w:vMerge/>
            <w:shd w:val="clear" w:color="auto" w:fill="auto"/>
            <w:tcMar>
              <w:top w:w="10" w:type="dxa"/>
              <w:left w:w="10" w:type="dxa"/>
              <w:right w:w="10" w:type="dxa"/>
            </w:tcMar>
            <w:vAlign w:val="center"/>
          </w:tcPr>
          <w:p w:rsidR="000D0BFD" w:rsidRPr="0068782E" w:rsidRDefault="000D0BFD" w:rsidP="00871A81">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0D0BFD" w:rsidRPr="0068782E" w:rsidRDefault="000D0BFD" w:rsidP="00871A81">
            <w:pPr>
              <w:jc w:val="left"/>
              <w:rPr>
                <w:rFonts w:ascii="宋体" w:hAnsi="宋体" w:cs="宋体"/>
                <w:sz w:val="24"/>
              </w:rPr>
            </w:pP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1.21.2地方教育附加征收</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1.《中华人民共和国教育法》第五十八条。</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2.《财政部关于统一地方教育附加政策有关问题的通知》（财综〔2010〕98号）第一条。</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3.《贵州省教育经费筹措管理办法》（省政府令第145号、186号修订）第七八、九条</w:t>
            </w:r>
            <w:r w:rsidRPr="0068782E">
              <w:rPr>
                <w:rFonts w:ascii="宋体" w:hAnsi="宋体" w:cs="宋体" w:hint="eastAsia"/>
                <w:sz w:val="24"/>
              </w:rPr>
              <w:t>。</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各省（区、市）人民政府应根据《中华人民共和国教育法》的相关规定和《财政部关于统一地方教育附加政策有关问题的通知》（财综〔2010〕98号）的要求，全面开征地方教育附加。地方教育附加统一按增值税、消费税实际缴纳税额的2%征收。</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1.未经批准或者授权，擅自减免地方教育附加或者改变其征收范围、对象和标准的；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2.在地方教育附加征收和使用管理工作中滥用职权、玩忽职守、徇私舞弊，构成犯罪的，依法追究刑事责任；尚不构成犯罪的，依法给予处分；</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0D0BFD" w:rsidRPr="0068782E" w:rsidTr="00871A81">
        <w:trPr>
          <w:trHeight w:val="1500"/>
        </w:trPr>
        <w:tc>
          <w:tcPr>
            <w:tcW w:w="892" w:type="dxa"/>
            <w:vMerge/>
            <w:shd w:val="clear" w:color="auto" w:fill="auto"/>
            <w:tcMar>
              <w:top w:w="10" w:type="dxa"/>
              <w:left w:w="10" w:type="dxa"/>
              <w:right w:w="10" w:type="dxa"/>
            </w:tcMar>
            <w:vAlign w:val="center"/>
          </w:tcPr>
          <w:p w:rsidR="000D0BFD" w:rsidRPr="0068782E" w:rsidRDefault="000D0BFD" w:rsidP="00871A81">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0D0BFD" w:rsidRPr="0068782E" w:rsidRDefault="000D0BFD" w:rsidP="00871A81">
            <w:pPr>
              <w:jc w:val="left"/>
              <w:rPr>
                <w:rFonts w:ascii="宋体" w:hAnsi="宋体" w:cs="宋体"/>
                <w:sz w:val="24"/>
              </w:rPr>
            </w:pP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1.21.3残疾人就业保障金征收</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1.《残疾人就业条例》第十六条第一款。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2.《残疾人就业保障金征收使用管理办法》（财税〔2015〕72号印发）第九条第一款。</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2.保障金由用人单位所在地的税务机关负责征收。有关省、自治区、直辖市对保障金征收机关另有规定的，按其规定执行；</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3.税务机关征收保障金时，应当向用人单位开具省级财政部门统一印制的票据或税收票证；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4.税务机关应积极采取财税库银税收收入电子缴库横向联网方式征缴保障金；</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5.税务机关应当严格按规定的范围、标准和时限要求征收保障金，确保保障金及时、足额征缴到位；</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6.税务机关应当定期向社会公布本地区用人单位缴纳保障金情况。</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1.税务机关应当定期对用人单位进行检查，发现用人单位申报不实、少缴纳保障金的，税务机关应当配合财务和残疾人联合会按照职责分工，做好信息传递和催报催缴工作；</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2.用人单位弄虚作假，虚报安排残疾人就业人数，骗取集中使用残疾人的用人单位享受的税收优惠待遇的，由税务机关依法处理。</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1.残疾人就业服务机构应当配合保障金征收机关做好保障金征收工作。残疾人就业服务机构对用人单位申报</w:t>
            </w:r>
            <w:r w:rsidRPr="0068782E">
              <w:rPr>
                <w:rFonts w:ascii="宋体" w:hAnsi="宋体" w:cs="宋体" w:hint="eastAsia"/>
                <w:kern w:val="0"/>
                <w:sz w:val="24"/>
              </w:rPr>
              <w:lastRenderedPageBreak/>
              <w:t>本单位上年安排的残疾人就业人数进行审核后，确定用人单位实际安排的残疾人就业人数，并及时提供给保障金征收机关；</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2.保障金的征收、使用和管理应当接受财政部门的监督检查和审计机关的审计监督；</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3.用人单位未按规定缴纳保障金的，由保障金征收机关提交财政部门，由财政部门予以警告，责令限期缴纳；逾期仍不缴纳的，除补缴欠缴数额外，还应当自欠缴之日起，按日加收5‰的滞纳金。滞纳金按照保障金入库预算级次缴入国库。</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1.擅自减免保障金或者改变保障金征收范围、对象和标准的；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2.隐瞒、坐支应当上缴的保障金的；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3.不按照规定的预算级次、预算科目将保障金缴入国库的；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4.在保障金征收和使用管理工作中滥用职权、玩忽职守、徇私舞弊的；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0D0BFD" w:rsidRPr="0068782E" w:rsidTr="00871A81">
        <w:trPr>
          <w:trHeight w:val="1500"/>
        </w:trPr>
        <w:tc>
          <w:tcPr>
            <w:tcW w:w="892" w:type="dxa"/>
            <w:vMerge w:val="restart"/>
            <w:shd w:val="clear" w:color="auto" w:fill="auto"/>
            <w:tcMar>
              <w:top w:w="10" w:type="dxa"/>
              <w:left w:w="10" w:type="dxa"/>
              <w:right w:w="10" w:type="dxa"/>
            </w:tcMar>
            <w:vAlign w:val="center"/>
          </w:tcPr>
          <w:p w:rsidR="000D0BFD" w:rsidRPr="0068782E" w:rsidRDefault="000D0BFD" w:rsidP="00871A81">
            <w:pPr>
              <w:jc w:val="center"/>
              <w:rPr>
                <w:rFonts w:ascii="宋体" w:hAnsi="宋体" w:cs="宋体"/>
                <w:sz w:val="24"/>
              </w:rPr>
            </w:pPr>
            <w:r w:rsidRPr="0068782E">
              <w:rPr>
                <w:rFonts w:ascii="宋体" w:hAnsi="宋体" w:cs="宋体" w:hint="eastAsia"/>
                <w:sz w:val="24"/>
              </w:rPr>
              <w:lastRenderedPageBreak/>
              <w:t>1.21</w:t>
            </w:r>
          </w:p>
          <w:p w:rsidR="000D0BFD" w:rsidRPr="0068782E" w:rsidRDefault="000D0BFD" w:rsidP="00871A81">
            <w:pPr>
              <w:jc w:val="center"/>
              <w:rPr>
                <w:rFonts w:ascii="宋体" w:hAnsi="宋体" w:cs="宋体"/>
                <w:sz w:val="24"/>
              </w:rPr>
            </w:pPr>
          </w:p>
        </w:tc>
        <w:tc>
          <w:tcPr>
            <w:tcW w:w="1129" w:type="dxa"/>
            <w:vMerge w:val="restart"/>
            <w:shd w:val="clear" w:color="auto" w:fill="auto"/>
            <w:tcMar>
              <w:top w:w="10" w:type="dxa"/>
              <w:left w:w="10" w:type="dxa"/>
              <w:right w:w="10" w:type="dxa"/>
            </w:tcMar>
            <w:vAlign w:val="center"/>
          </w:tcPr>
          <w:p w:rsidR="000D0BFD" w:rsidRPr="0068782E" w:rsidRDefault="000D0BFD" w:rsidP="00871A81">
            <w:pPr>
              <w:jc w:val="left"/>
              <w:rPr>
                <w:rFonts w:ascii="宋体" w:hAnsi="宋体" w:cs="宋体"/>
                <w:sz w:val="24"/>
              </w:rPr>
            </w:pPr>
            <w:r w:rsidRPr="0068782E">
              <w:rPr>
                <w:rFonts w:ascii="宋体" w:hAnsi="宋体" w:cs="宋体" w:hint="eastAsia"/>
                <w:sz w:val="24"/>
              </w:rPr>
              <w:t>非税收入征收管理</w:t>
            </w:r>
          </w:p>
          <w:p w:rsidR="000D0BFD" w:rsidRPr="0068782E" w:rsidRDefault="000D0BFD" w:rsidP="00871A81">
            <w:pPr>
              <w:jc w:val="left"/>
              <w:rPr>
                <w:rFonts w:ascii="宋体" w:hAnsi="宋体" w:cs="宋体"/>
                <w:sz w:val="24"/>
              </w:rPr>
            </w:pP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1.21.4文化事业建设费征收</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1.《国务院关于进一步完善文化经济政策的若干规定》（国发〔1996〕37号）第一条第二项。</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2.《国务院关于支持文化事业发展若干经济政策的通知》（国发〔2000〕41号）第一条第二项。</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3.《财政部 国家税务总局关于营业税改征增值税试点有关文化事业建设费政策及征收管理问题的通知》（财税〔2016〕25号）第八条。</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2.文化事业建设费由税务机关在征收娱乐业、广告业增值税时一并征收；</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3.营改增后的文化事业建设费，由税务局征收。</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1.未经批准或者授权，擅自减免文化事业建设费或者改变其征收范围、对象和标准的；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2.在文化事业建设费征收和使用管理工作中滥用职权、玩忽职守、徇私舞弊，构成犯罪的，依法追究刑事责任；尚不构成犯罪的，依法给予处分；</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0D0BFD" w:rsidRPr="0068782E" w:rsidTr="00871A81">
        <w:trPr>
          <w:trHeight w:val="2459"/>
        </w:trPr>
        <w:tc>
          <w:tcPr>
            <w:tcW w:w="892" w:type="dxa"/>
            <w:vMerge/>
            <w:shd w:val="clear" w:color="auto" w:fill="auto"/>
            <w:tcMar>
              <w:top w:w="10" w:type="dxa"/>
              <w:left w:w="10" w:type="dxa"/>
              <w:right w:w="10" w:type="dxa"/>
            </w:tcMar>
            <w:vAlign w:val="center"/>
          </w:tcPr>
          <w:p w:rsidR="000D0BFD" w:rsidRPr="0068782E" w:rsidRDefault="000D0BFD" w:rsidP="00871A81">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0D0BFD" w:rsidRPr="0068782E" w:rsidRDefault="000D0BFD" w:rsidP="00871A81">
            <w:pPr>
              <w:jc w:val="left"/>
              <w:rPr>
                <w:rFonts w:ascii="宋体" w:hAnsi="宋体" w:cs="宋体"/>
                <w:sz w:val="24"/>
              </w:rPr>
            </w:pP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1.21.5废弃电器电子产品处理基金征收</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1.《废弃电器电子产品回收处理管理条例》第七条第二款。</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2.《废弃电器电子产品处理基金征收使用管理办法》（财综〔2012〕34号印发）第八条。</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3.《废弃电器电子产品处理基金征收管理规定》（国家税务总局公告2012年第41号发布，国家税务总局公告2015年第62号、2018年第31</w:t>
            </w:r>
            <w:r w:rsidRPr="0068782E">
              <w:rPr>
                <w:rFonts w:ascii="宋体" w:hAnsi="宋体" w:cs="宋体" w:hint="eastAsia"/>
                <w:kern w:val="0"/>
                <w:sz w:val="24"/>
              </w:rPr>
              <w:lastRenderedPageBreak/>
              <w:t>号修改）第四条。</w:t>
            </w:r>
          </w:p>
          <w:p w:rsidR="000D0BFD" w:rsidRPr="0068782E" w:rsidRDefault="000D0BFD" w:rsidP="00871A81">
            <w:pPr>
              <w:widowControl/>
              <w:jc w:val="left"/>
              <w:textAlignment w:val="center"/>
              <w:rPr>
                <w:rFonts w:ascii="宋体" w:hAnsi="宋体" w:cs="宋体"/>
                <w:sz w:val="24"/>
              </w:rPr>
            </w:pP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lastRenderedPageBreak/>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2.税务局对电器电子产品生产者征收基金，适用税收征收管理的规定；</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3.税务机关征收基金应使用税收票证。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基金缴纳义务人违反基金征收管理规定的，税务机关比照税收违法行为予以行政处罚。</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电器电子产品生产者应缴纳的基金，由税务局负责征收。进口电器电子产品的收货人或者其代理人应缴纳的基金，由海关负责征收。</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0D0BFD" w:rsidRPr="0068782E" w:rsidTr="00871A81">
        <w:trPr>
          <w:trHeight w:val="3088"/>
        </w:trPr>
        <w:tc>
          <w:tcPr>
            <w:tcW w:w="892" w:type="dxa"/>
            <w:vMerge/>
            <w:shd w:val="clear" w:color="auto" w:fill="auto"/>
            <w:tcMar>
              <w:top w:w="10" w:type="dxa"/>
              <w:left w:w="10" w:type="dxa"/>
              <w:right w:w="10" w:type="dxa"/>
            </w:tcMar>
            <w:vAlign w:val="center"/>
          </w:tcPr>
          <w:p w:rsidR="000D0BFD" w:rsidRPr="0068782E" w:rsidRDefault="000D0BFD" w:rsidP="00871A81">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0D0BFD" w:rsidRPr="0068782E" w:rsidRDefault="000D0BFD" w:rsidP="00871A81">
            <w:pPr>
              <w:jc w:val="left"/>
              <w:rPr>
                <w:rFonts w:ascii="宋体" w:hAnsi="宋体" w:cs="宋体"/>
                <w:sz w:val="24"/>
              </w:rPr>
            </w:pP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1.21.6可再生能源发展基金征收</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3.《可再生能源发展基金征收使用管理暂行办法》（财综〔2011〕115号）第五条。</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 可再生能源发展基金由税务机关对省内扣除农业生产用电（含农业排灌用电）后的销售电量按规定征收标准计征。</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0D0BFD" w:rsidRPr="0068782E" w:rsidTr="00871A81">
        <w:trPr>
          <w:trHeight w:val="5100"/>
        </w:trPr>
        <w:tc>
          <w:tcPr>
            <w:tcW w:w="892" w:type="dxa"/>
            <w:vMerge w:val="restart"/>
            <w:shd w:val="clear" w:color="auto" w:fill="auto"/>
            <w:tcMar>
              <w:top w:w="10" w:type="dxa"/>
              <w:left w:w="10" w:type="dxa"/>
              <w:right w:w="10" w:type="dxa"/>
            </w:tcMar>
            <w:vAlign w:val="center"/>
          </w:tcPr>
          <w:p w:rsidR="000D0BFD" w:rsidRPr="0068782E" w:rsidRDefault="000D0BFD" w:rsidP="00871A81">
            <w:pPr>
              <w:jc w:val="center"/>
              <w:rPr>
                <w:rFonts w:ascii="宋体" w:hAnsi="宋体" w:cs="宋体"/>
                <w:sz w:val="24"/>
              </w:rPr>
            </w:pPr>
          </w:p>
          <w:p w:rsidR="000D0BFD" w:rsidRPr="0068782E" w:rsidRDefault="000D0BFD" w:rsidP="00871A81">
            <w:pPr>
              <w:jc w:val="center"/>
              <w:rPr>
                <w:rFonts w:ascii="宋体" w:hAnsi="宋体" w:cs="宋体"/>
                <w:sz w:val="24"/>
              </w:rPr>
            </w:pPr>
            <w:r w:rsidRPr="0068782E">
              <w:rPr>
                <w:rFonts w:ascii="宋体" w:hAnsi="宋体" w:cs="宋体" w:hint="eastAsia"/>
                <w:sz w:val="24"/>
              </w:rPr>
              <w:t>1.21</w:t>
            </w:r>
          </w:p>
          <w:p w:rsidR="000D0BFD" w:rsidRPr="0068782E" w:rsidRDefault="000D0BFD" w:rsidP="00871A81">
            <w:pPr>
              <w:jc w:val="center"/>
              <w:rPr>
                <w:rFonts w:ascii="宋体" w:hAnsi="宋体" w:cs="宋体"/>
                <w:sz w:val="24"/>
              </w:rPr>
            </w:pPr>
          </w:p>
        </w:tc>
        <w:tc>
          <w:tcPr>
            <w:tcW w:w="1129" w:type="dxa"/>
            <w:vMerge w:val="restart"/>
            <w:shd w:val="clear" w:color="auto" w:fill="auto"/>
            <w:tcMar>
              <w:top w:w="10" w:type="dxa"/>
              <w:left w:w="10" w:type="dxa"/>
              <w:right w:w="10" w:type="dxa"/>
            </w:tcMar>
            <w:vAlign w:val="center"/>
          </w:tcPr>
          <w:p w:rsidR="000D0BFD" w:rsidRPr="0068782E" w:rsidRDefault="000D0BFD" w:rsidP="00871A81">
            <w:pPr>
              <w:jc w:val="left"/>
              <w:rPr>
                <w:rFonts w:ascii="宋体" w:hAnsi="宋体" w:cs="宋体"/>
                <w:sz w:val="24"/>
              </w:rPr>
            </w:pPr>
          </w:p>
          <w:p w:rsidR="000D0BFD" w:rsidRPr="0068782E" w:rsidRDefault="000D0BFD" w:rsidP="00871A81">
            <w:pPr>
              <w:jc w:val="left"/>
              <w:rPr>
                <w:rFonts w:ascii="宋体" w:hAnsi="宋体" w:cs="宋体"/>
                <w:sz w:val="24"/>
              </w:rPr>
            </w:pPr>
            <w:r w:rsidRPr="0068782E">
              <w:rPr>
                <w:rFonts w:ascii="宋体" w:hAnsi="宋体" w:cs="宋体" w:hint="eastAsia"/>
                <w:sz w:val="24"/>
              </w:rPr>
              <w:t>非税收入征收管理</w:t>
            </w:r>
          </w:p>
          <w:p w:rsidR="000D0BFD" w:rsidRPr="0068782E" w:rsidRDefault="000D0BFD" w:rsidP="00871A81">
            <w:pPr>
              <w:jc w:val="left"/>
              <w:rPr>
                <w:rFonts w:ascii="宋体" w:hAnsi="宋体" w:cs="宋体"/>
                <w:sz w:val="24"/>
              </w:rPr>
            </w:pP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1.21.7大中型水库移民后期扶持基金征收</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kern w:val="0"/>
                <w:sz w:val="24"/>
              </w:rPr>
              <w:t>3.</w:t>
            </w:r>
            <w:r w:rsidRPr="0068782E">
              <w:rPr>
                <w:rFonts w:ascii="宋体" w:hAnsi="宋体" w:cs="宋体" w:hint="eastAsia"/>
                <w:kern w:val="0"/>
                <w:sz w:val="24"/>
              </w:rPr>
              <w:t>《大中型水库移民后期扶持基金征收使用管理暂行办法》（财综〔2006〕29号）第五条。</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 大中型水库移民后期扶持基金由税务机关对省级电网企业在本省区域内扣除农业生产用电后的全部销售电量按规定征收标准计征。</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r w:rsidR="000D0BFD" w:rsidRPr="0068782E" w:rsidTr="00871A81">
        <w:trPr>
          <w:trHeight w:val="2100"/>
        </w:trPr>
        <w:tc>
          <w:tcPr>
            <w:tcW w:w="892" w:type="dxa"/>
            <w:vMerge/>
            <w:shd w:val="clear" w:color="auto" w:fill="auto"/>
            <w:tcMar>
              <w:top w:w="10" w:type="dxa"/>
              <w:left w:w="10" w:type="dxa"/>
              <w:right w:w="10" w:type="dxa"/>
            </w:tcMar>
            <w:vAlign w:val="center"/>
          </w:tcPr>
          <w:p w:rsidR="000D0BFD" w:rsidRPr="0068782E" w:rsidRDefault="000D0BFD" w:rsidP="00871A81">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0D0BFD" w:rsidRPr="0068782E" w:rsidRDefault="000D0BFD" w:rsidP="00871A81">
            <w:pPr>
              <w:jc w:val="left"/>
              <w:rPr>
                <w:rFonts w:ascii="宋体" w:hAnsi="宋体" w:cs="宋体"/>
                <w:sz w:val="24"/>
              </w:rPr>
            </w:pP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1.21.8跨省际大中型水库库区基金征收</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0D0BFD" w:rsidRPr="0068782E" w:rsidRDefault="000D0BFD" w:rsidP="00871A81">
            <w:pPr>
              <w:widowControl/>
              <w:jc w:val="left"/>
              <w:textAlignment w:val="center"/>
              <w:rPr>
                <w:rFonts w:ascii="宋体" w:hAnsi="宋体" w:cs="宋体"/>
                <w:sz w:val="24"/>
              </w:rPr>
            </w:pPr>
            <w:r w:rsidRPr="0068782E">
              <w:rPr>
                <w:rFonts w:ascii="宋体" w:hAnsi="宋体" w:cs="宋体"/>
                <w:kern w:val="0"/>
                <w:sz w:val="24"/>
              </w:rPr>
              <w:t>3.</w:t>
            </w:r>
            <w:r w:rsidRPr="0068782E">
              <w:rPr>
                <w:rFonts w:ascii="宋体" w:hAnsi="宋体" w:cs="宋体" w:hint="eastAsia"/>
                <w:kern w:val="0"/>
                <w:sz w:val="24"/>
              </w:rPr>
              <w:t>《大中型水库库区基金征收使用管理暂行办法》（财综〔2007〕26号）第三条</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 跨省际大中型水库库区基金由税务机关对跨省际大中型水库实际上网销售电量按规定征收标准计征。</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0D0BFD" w:rsidRPr="0068782E" w:rsidTr="00871A81">
        <w:trPr>
          <w:trHeight w:val="7151"/>
        </w:trPr>
        <w:tc>
          <w:tcPr>
            <w:tcW w:w="892" w:type="dxa"/>
            <w:shd w:val="clear" w:color="auto" w:fill="auto"/>
            <w:tcMar>
              <w:top w:w="10" w:type="dxa"/>
              <w:left w:w="10" w:type="dxa"/>
              <w:right w:w="10" w:type="dxa"/>
            </w:tcMar>
            <w:vAlign w:val="center"/>
          </w:tcPr>
          <w:p w:rsidR="000D0BFD" w:rsidRPr="0068782E" w:rsidRDefault="000D0BFD" w:rsidP="00871A81">
            <w:pPr>
              <w:jc w:val="center"/>
              <w:rPr>
                <w:rFonts w:ascii="宋体" w:hAnsi="宋体" w:cs="宋体"/>
                <w:sz w:val="24"/>
              </w:rPr>
            </w:pPr>
          </w:p>
          <w:p w:rsidR="000D0BFD" w:rsidRPr="0068782E" w:rsidRDefault="000D0BFD" w:rsidP="00871A81">
            <w:pPr>
              <w:jc w:val="center"/>
              <w:rPr>
                <w:rFonts w:ascii="宋体" w:hAnsi="宋体" w:cs="宋体"/>
                <w:sz w:val="24"/>
              </w:rPr>
            </w:pPr>
            <w:r w:rsidRPr="0068782E">
              <w:rPr>
                <w:rFonts w:ascii="宋体" w:hAnsi="宋体" w:cs="宋体" w:hint="eastAsia"/>
                <w:sz w:val="24"/>
              </w:rPr>
              <w:t>1.21</w:t>
            </w:r>
          </w:p>
          <w:p w:rsidR="000D0BFD" w:rsidRPr="0068782E" w:rsidRDefault="000D0BFD" w:rsidP="00871A81">
            <w:pPr>
              <w:jc w:val="center"/>
              <w:rPr>
                <w:rFonts w:ascii="宋体" w:hAnsi="宋体" w:cs="宋体"/>
                <w:sz w:val="24"/>
              </w:rPr>
            </w:pPr>
          </w:p>
        </w:tc>
        <w:tc>
          <w:tcPr>
            <w:tcW w:w="1129" w:type="dxa"/>
            <w:shd w:val="clear" w:color="auto" w:fill="auto"/>
            <w:tcMar>
              <w:top w:w="10" w:type="dxa"/>
              <w:left w:w="10" w:type="dxa"/>
              <w:right w:w="10" w:type="dxa"/>
            </w:tcMar>
            <w:vAlign w:val="center"/>
          </w:tcPr>
          <w:p w:rsidR="000D0BFD" w:rsidRPr="0068782E" w:rsidRDefault="000D0BFD" w:rsidP="00871A81">
            <w:pPr>
              <w:jc w:val="left"/>
              <w:rPr>
                <w:rFonts w:ascii="宋体" w:hAnsi="宋体" w:cs="宋体"/>
                <w:sz w:val="24"/>
              </w:rPr>
            </w:pPr>
          </w:p>
          <w:p w:rsidR="000D0BFD" w:rsidRPr="0068782E" w:rsidRDefault="000D0BFD" w:rsidP="00871A81">
            <w:pPr>
              <w:jc w:val="left"/>
              <w:rPr>
                <w:rFonts w:ascii="宋体" w:hAnsi="宋体" w:cs="宋体"/>
                <w:sz w:val="24"/>
              </w:rPr>
            </w:pPr>
            <w:r w:rsidRPr="0068782E">
              <w:rPr>
                <w:rFonts w:ascii="宋体" w:hAnsi="宋体" w:cs="宋体" w:hint="eastAsia"/>
                <w:sz w:val="24"/>
              </w:rPr>
              <w:t>非税收入征收管理</w:t>
            </w:r>
          </w:p>
          <w:p w:rsidR="000D0BFD" w:rsidRPr="0068782E" w:rsidRDefault="000D0BFD" w:rsidP="00871A81">
            <w:pPr>
              <w:jc w:val="left"/>
              <w:rPr>
                <w:rFonts w:ascii="宋体" w:hAnsi="宋体" w:cs="宋体"/>
                <w:sz w:val="24"/>
              </w:rPr>
            </w:pP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1.21.9国家重大水利工程建设基金征收</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1.《国家税务总局关于水利建设基金等政府非税收入项目征管职责划转有关事项的公告》（国家税务总局公告2020年第2号）第一条，第四条。</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2.《国家重大水利工程建设基金征收使用管理暂行办法》（财综〔2009〕90号）第五条。</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2.国家重大水利工程建设基金由税务机关对省内扣除国家扶贫开发工作重点县农业排灌用电后的全部销售电量按规定征收标准计征。</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r w:rsidR="000D0BFD" w:rsidRPr="0068782E" w:rsidTr="00871A81">
        <w:trPr>
          <w:trHeight w:val="7151"/>
        </w:trPr>
        <w:tc>
          <w:tcPr>
            <w:tcW w:w="892" w:type="dxa"/>
            <w:shd w:val="clear" w:color="auto" w:fill="auto"/>
            <w:tcMar>
              <w:top w:w="10" w:type="dxa"/>
              <w:left w:w="10" w:type="dxa"/>
              <w:right w:w="10" w:type="dxa"/>
            </w:tcMar>
            <w:vAlign w:val="center"/>
          </w:tcPr>
          <w:p w:rsidR="000D0BFD" w:rsidRPr="0068782E" w:rsidRDefault="000D0BFD" w:rsidP="00871A81">
            <w:pPr>
              <w:jc w:val="center"/>
              <w:rPr>
                <w:rFonts w:ascii="宋体" w:hAnsi="宋体" w:cs="宋体"/>
                <w:sz w:val="24"/>
              </w:rPr>
            </w:pPr>
          </w:p>
          <w:p w:rsidR="000D0BFD" w:rsidRPr="0068782E" w:rsidRDefault="000D0BFD" w:rsidP="00871A81">
            <w:pPr>
              <w:jc w:val="center"/>
              <w:rPr>
                <w:rFonts w:ascii="宋体" w:hAnsi="宋体" w:cs="宋体"/>
                <w:sz w:val="24"/>
              </w:rPr>
            </w:pPr>
            <w:r w:rsidRPr="0068782E">
              <w:rPr>
                <w:rFonts w:ascii="宋体" w:hAnsi="宋体" w:cs="宋体" w:hint="eastAsia"/>
                <w:sz w:val="24"/>
              </w:rPr>
              <w:t>1.21</w:t>
            </w:r>
          </w:p>
        </w:tc>
        <w:tc>
          <w:tcPr>
            <w:tcW w:w="1129" w:type="dxa"/>
            <w:shd w:val="clear" w:color="auto" w:fill="auto"/>
            <w:tcMar>
              <w:top w:w="10" w:type="dxa"/>
              <w:left w:w="10" w:type="dxa"/>
              <w:right w:w="10" w:type="dxa"/>
            </w:tcMar>
            <w:vAlign w:val="center"/>
          </w:tcPr>
          <w:p w:rsidR="000D0BFD" w:rsidRPr="0068782E" w:rsidRDefault="000D0BFD" w:rsidP="00871A81">
            <w:pPr>
              <w:jc w:val="left"/>
              <w:rPr>
                <w:rFonts w:ascii="宋体" w:hAnsi="宋体" w:cs="宋体"/>
                <w:sz w:val="24"/>
              </w:rPr>
            </w:pPr>
          </w:p>
          <w:p w:rsidR="000D0BFD" w:rsidRPr="0068782E" w:rsidRDefault="000D0BFD" w:rsidP="00871A81">
            <w:pPr>
              <w:jc w:val="left"/>
              <w:rPr>
                <w:rFonts w:ascii="宋体" w:hAnsi="宋体" w:cs="宋体"/>
                <w:sz w:val="24"/>
              </w:rPr>
            </w:pPr>
            <w:r w:rsidRPr="0068782E">
              <w:rPr>
                <w:rFonts w:ascii="宋体" w:hAnsi="宋体" w:cs="宋体" w:hint="eastAsia"/>
                <w:sz w:val="24"/>
              </w:rPr>
              <w:t>非税收入征收管理</w:t>
            </w:r>
          </w:p>
          <w:p w:rsidR="000D0BFD" w:rsidRPr="0068782E" w:rsidRDefault="000D0BFD" w:rsidP="00871A81">
            <w:pPr>
              <w:jc w:val="left"/>
              <w:rPr>
                <w:rFonts w:ascii="宋体" w:hAnsi="宋体" w:cs="宋体"/>
                <w:sz w:val="24"/>
              </w:rPr>
            </w:pPr>
          </w:p>
        </w:tc>
        <w:tc>
          <w:tcPr>
            <w:tcW w:w="1114"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1.21.10免税商品特许经营费征收</w:t>
            </w:r>
          </w:p>
        </w:tc>
        <w:tc>
          <w:tcPr>
            <w:tcW w:w="213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3.《免税商品特许经营费缴纳办法》（财企〔2004〕241号）第四条。</w:t>
            </w:r>
          </w:p>
        </w:tc>
        <w:tc>
          <w:tcPr>
            <w:tcW w:w="11313"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 免税商品特许经营费由税务机关对经营免税商品的企业按经营免税商品业务年销售收入（额）的1%征收。</w:t>
            </w:r>
          </w:p>
        </w:tc>
        <w:tc>
          <w:tcPr>
            <w:tcW w:w="417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1.未经国务院批准或者授权，擅自减免免税商品特许经营费或者改变免税商品特许经营费征收范围、对象和标准的；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2.在免税商品特许经营费征收和使用管理工作中滥用职权、玩忽职守、徇私舞弊，构成犯罪的，依法追究刑事责任；尚不构成犯罪的，依法给予处分；</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bl>
    <w:p w:rsidR="000D0BFD" w:rsidRPr="0068782E" w:rsidRDefault="000D0BFD" w:rsidP="000D0BFD">
      <w:r w:rsidRPr="0068782E">
        <w:br w:type="page"/>
      </w:r>
    </w:p>
    <w:p w:rsidR="000D0BFD" w:rsidRPr="0068782E" w:rsidRDefault="000D0BFD" w:rsidP="000D0BFD">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（二）行政强制</w:t>
      </w:r>
    </w:p>
    <w:tbl>
      <w:tblPr>
        <w:tblW w:w="20735" w:type="dxa"/>
        <w:tblCellMar>
          <w:left w:w="0" w:type="dxa"/>
          <w:right w:w="0" w:type="dxa"/>
        </w:tblCellMar>
        <w:tblLook w:val="04A0"/>
      </w:tblPr>
      <w:tblGrid>
        <w:gridCol w:w="672"/>
        <w:gridCol w:w="900"/>
        <w:gridCol w:w="663"/>
        <w:gridCol w:w="1562"/>
        <w:gridCol w:w="11113"/>
        <w:gridCol w:w="5825"/>
      </w:tblGrid>
      <w:tr w:rsidR="000D0BFD" w:rsidRPr="0068782E" w:rsidTr="00871A81">
        <w:trPr>
          <w:trHeight w:val="600"/>
          <w:tblHeader/>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t>职权</w:t>
            </w:r>
          </w:p>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名称</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子项</w:t>
            </w: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0D0BFD" w:rsidRPr="0068782E" w:rsidTr="00871A81">
        <w:trPr>
          <w:trHeight w:val="819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2.1</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查封、扣押商品、货物或者其他财产</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1.《中华人民共和国税收征收管理法》第三十七条、第三十八第一款、第四十条第一款、第四十一条、第五十五条、第八十八条第三款。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2.《中华人民共和国行政强制法》第二十二条。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1.税务机关应当通过官方网站、办税服务场所等渠道公开查封、扣押商品、货物或者其他财产的主体、权限、依据、程序、救济渠道、流程图等；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2.税务机关对符合税收征管法第三十七条规定情形的，可以依法实施扣押；</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3.税务机关对符合税收征管法第三十八条第一款、第四十条第一款、第五十五条规定情形的，经县以上税务局(分局)局长批准，可以依法实施查封、扣押；</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4.作出处罚决定的税务机关对符合税收征管法第八十八条第三款规定情形的，可以依法实施查封、扣押；</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5.情况紧急，需要当场实施行政强制措施的，应当在二十四小时内向税务机关负责人报告，并补办批准手续。税务机关负责人认为不应当采取行政强制措施的，应当立即解除；</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税务机关应当查封、扣押与违法行为相关的、价值相当于应纳税款的商品、货物或者其他财产。不得查封、扣押公民个人及其所扶养家属维持生活必需的住房、用品和单价5000元以下的其他生活用品。当事人的商品、货物或者其他财产已被其他国家机关依法查封的，不得重复查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税务机关应当由2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当事人拒绝的，在笔录中予以注明；当事人不到场的，邀请见证人到场，由见证人和行政执法人员在现场笔录上签名或者盖章；</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8.税务机关应当制作并当场交付查封、扣押决定书，开付扣押收据或查封清单。</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1.税务机关应当妥善保管查封、扣押的商品、货物或者其他财产；</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采取查封、扣押措施后，应当及时查清事实，在规定期限内作出处理决定。当事人缴纳税款的，解除查封、扣押措施；当事人未按规定缴纳税款的，依法拍卖、变卖所扣押的财产，以拍卖、变卖所得抵缴税款；</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查封、扣押的期限不得超过三十日；情况复杂的，经税务机关负责人批准，可以延长，但是延长期限不得超过三十日。法律、行政法规另有规定的除外。延长查封、扣押的决定应当及时书面告知当事人，并说明理由；</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依照税收征管法第五十五条规定，税务机关对从事生产、经营的纳税人以前纳税期的纳税情况依法进行税务检查时，采取税收保全措施的期限一般不得超过6个月；重大案件需要延长的，应当报国家税务总局批准；</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4.税务机关采取税收保全措施后，纳税人按照税务机关规定的期限缴纳税款的，税务机关应当自收到税款或者银行转回的完税凭证之日起1日内解除税收保全。</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税务机关实施扣押、查封时，通知有关机关在扣押、查封期间不再办理该动产或者不动产的过户手续。</w:t>
            </w:r>
          </w:p>
          <w:p w:rsidR="000D0BFD" w:rsidRPr="0068782E" w:rsidRDefault="000D0BFD" w:rsidP="00871A81">
            <w:pPr>
              <w:widowControl/>
              <w:jc w:val="left"/>
              <w:textAlignment w:val="center"/>
              <w:rPr>
                <w:rFonts w:ascii="宋体" w:hAnsi="宋体" w:cs="宋体"/>
                <w:sz w:val="24"/>
              </w:rPr>
            </w:pP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1.没有法律、法规依据，或者违反法定程序实施查封、扣押的；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2.违反法律规定扩大查封、扣押范围的；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3.查封、扣押纳税人个人及其所扶养家属维持生活必需的住房和用品的；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4.滥用职权违法采取税收保全措施、强制执行措施，或者采取税收保全措施、强制执行措施不当，使纳税人、扣缴义务人或者纳税担保人的合法权益遭受损失的；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5.违反法律规定使用或者损毁查封、扣押场所、设施或者财物的；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6.将查封、扣押的财物，截留、私分或者变相私分的；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7.利用职务上的便利，将查封、扣押的场所、设施或者财物据为己有的；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8.纳税人在限期内已缴纳税款，未立即解除税收保全措施，使纳税人的合法利益遭受损失的；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9.违反法律规定，在查封、扣押法定期间不作出处理决定或者未依法及时解除查封、扣押的；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10.利用行政强制权为单位或者个人谋取利益的；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11.利用职务上的便利，收受或索取纳税人、扣缴义务人财物或谋取不正当利益的；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12.徇私舞弊或者玩忽职守，不征或者少征应征税款，致使国家税收遭受重大损失的；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13.滥用职权，故意刁难纳税人、扣缴义务人的；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14.对控告、检举税收违法行为的纳税人、扣缴义务人以及其他检举人进行打击报复的；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15.未按照规定为纳税人、扣缴义务人、检举人保密的；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16.法律、行政法规等规定的其他不履行或者不正确履行行政职责的情形。</w:t>
            </w:r>
          </w:p>
        </w:tc>
      </w:tr>
      <w:tr w:rsidR="000D0BFD" w:rsidRPr="0068782E" w:rsidTr="00871A81">
        <w:trPr>
          <w:trHeight w:val="6712"/>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lastRenderedPageBreak/>
              <w:t>2.2</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冻结存款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1.《中华人民共和国税收征收管理法》第三十八条第一款、第四十一条、第五十五条。</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2.《中华人民共和国行政强制法》第二十九条。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1.税务机关应当通过官方网站、办税服务场所等渠道公开冻结存款的主体、权限、依据、程序、救济渠道、流程图等；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2.税务机关实施前需经县以上税务局(分局)局长批准；</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3.税务机关应当由2名以上执法人员实施冻结存款，出示执法证件，书面通知金融机构协助执行，制作现场笔录；</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4.税务机关按照法律规定冻结存款的，应当在三个工作日内向当事人交付《税收保全措施决定书（冻结存款适用）》，并告知当事人冻结理由、依据和期限以及申请行政复议或者提起行政诉讼的途径和期限。</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1.纳税人在规定的限期内缴纳税款的，税务机关应当解除冻结存款；未按规定缴纳税款的，经批准，可以书面通知纳税人开户银行或者其他金融机构从其冻结的存款中扣缴税款；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自冻结存款之日起三十日内，税务机关应当作出处理决定或者作出解除冻结决定；情况复杂的，经税务机关负责人批准，可以延长，但是延长期限不得超过三十日。法律另有规定的除外。延长冻结的决定应当及时书面告知当事人，并说明理由。</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1.没有法律、法规依据，或者违反法定程序实施冻结存款的；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2.违反法律规定扩大冻结范围的；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4.违反法律规定在冻结存款法定期间不作出处理决定或者未依法及时解除冻结的；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5.利用行政强制权为单位或者个人谋取利益的；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6.利用职务上的便利，收受或索取纳税人、扣缴义务人财物或谋取不正当利益的；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9.对控告、检举税收违法行为的纳税人、扣缴义务人以及其他检举人进行打击报复的；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10.未按照规定为纳税人、扣缴义务人、检举人保密的；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11.法律、行政法规等规定的其他不履行或者不正确履行行政职责的情形。</w:t>
            </w:r>
          </w:p>
        </w:tc>
      </w:tr>
      <w:tr w:rsidR="000D0BFD" w:rsidRPr="0068782E" w:rsidTr="00871A81">
        <w:trPr>
          <w:trHeight w:val="4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2.3</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加处罚款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1.《中华人民共和国行政强制法》第四十五条。</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1.税务机关应当通过官方网站、办税服务场所等渠道公开加处罚款的主体、权限、依据、程序、救济渠道、流程图等；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2.当事人到期不缴纳罚款的，税务机关可以每日按罚款数额的百分之三加处罚款，加处罚款的标准应当告知当事人；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3.税务机关加处罚款的数额不得超出金钱给付义务的数额；</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4.税务机关实施加处罚款超过三十日，经催告当事人仍不履行的，税务机关可以强制执行。</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3.税务机关可以在不损害公共利益和他人合法权益的情况下，与当事人达成执行协议。执行协议可以约定分阶段履行；当事人采取补救措施的，可以减免加处的罚款。</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1.没有法律、法规依据，或者违反法定程序实施加处罚款的；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2.滥用职权违法采取税收保全措施、强制执行措施，或者采取税收保全措施、强制执行措施不当，使纳税人、扣缴义务人或者纳税担保人的合法权益遭受损失的；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3.利用行政强制权为单位或者个人谋取利益的；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4.利用职务上的便利，收受或索取纳税人、扣缴义务人财物或谋取不正当利益的；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7.对控告、检举税收违法行为的纳税人、扣缴义务人以及其他检举人进行打击报复的；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8.未按照规定为纳税人、扣缴义务人、检举人保密的；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9.法律、行政法规等规定的其他不履行或者不正确履行行政职责的情形。</w:t>
            </w:r>
          </w:p>
        </w:tc>
      </w:tr>
      <w:tr w:rsidR="000D0BFD" w:rsidRPr="0068782E" w:rsidTr="00871A81">
        <w:trPr>
          <w:trHeight w:val="5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lastRenderedPageBreak/>
              <w:t>2.4</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强制扣缴税款、滞纳金、罚款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1.《中华人民共和国税收征收管理法》第三十八条第二款、第四十条第一款、第四十一条、第五十五条、第八十八条第三款。</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2.《中华人民共和国行政强制法》第四十七条第一款。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3.《中华人民共和国行政处罚法》第五十一条。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1.税务机关应当通过官方网站、办税服务场所等渠道公开强制扣缴税款、滞纳金、罚款的主体、权限、依据、程序、救济渠道、流程图等；</w:t>
            </w:r>
          </w:p>
          <w:p w:rsidR="000D0BFD" w:rsidRPr="0068782E" w:rsidRDefault="000D0BFD" w:rsidP="00871A81">
            <w:pPr>
              <w:rPr>
                <w:rFonts w:ascii="宋体" w:hAnsi="宋体" w:cs="宋体"/>
                <w:kern w:val="0"/>
                <w:sz w:val="24"/>
              </w:rPr>
            </w:pPr>
            <w:r w:rsidRPr="0068782E">
              <w:rPr>
                <w:rFonts w:ascii="宋体" w:hAnsi="宋体" w:cs="宋体" w:hint="eastAsia"/>
                <w:kern w:val="0"/>
                <w:sz w:val="24"/>
              </w:rPr>
              <w:t>2.符合税收征管法第三十八条第二款、第四十条第一款、第五十五条规定情形的，经县以上税务局（分局）局长批准，税务机关可以书面通知其开户银行或者其他金融机构从其存款中扣缴税款、滞纳金；</w:t>
            </w:r>
          </w:p>
          <w:p w:rsidR="000D0BFD" w:rsidRPr="0068782E" w:rsidRDefault="000D0BFD" w:rsidP="00871A81">
            <w:pPr>
              <w:rPr>
                <w:rFonts w:ascii="宋体" w:hAnsi="宋体" w:cs="宋体"/>
                <w:kern w:val="0"/>
                <w:sz w:val="24"/>
              </w:rPr>
            </w:pPr>
            <w:r w:rsidRPr="0068782E">
              <w:rPr>
                <w:rFonts w:ascii="宋体" w:hAnsi="宋体" w:cs="宋体" w:hint="eastAsia"/>
                <w:kern w:val="0"/>
                <w:sz w:val="24"/>
              </w:rPr>
              <w:t>3.当事人对税务机关的处罚决定逾期不申请行政复议也不向人民法院起诉、又不履行的，作出处罚决定的税务机关可以书面通知其开户银行或者其他金融机构从其存款中扣缴罚款；</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4.税务机关应当事先书面催告当事人履行义务；在催告期间，对有证据证明有转移或者隐匿财物迹象的，税务机关可以作出立即强制执行决定，不受催告期限限制；</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5.税务机关应当充分听取当事人的意见，记录、复核当事人提出的事实、理由和证据，当事人提出的事实、理由或者证据成立的，税务机关应当采纳；</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6.税务机关应当书面通知当事人，并告知其依法享有的救济权利、途径和期限。</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1.没有法律、法规依据，或者违反法定程序实施强制扣缴的；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2.违反法律规定，在夜间或者法定节假日实施行政强制执行的；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4.违反法律规定，指令金融机构将款项划入国库或者财政专户以外的其他账户的；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5.将划拨的存款截留、私分或者变相私分的；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6.利用行政强制权为单位或者个人谋取利益的；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7.利用职务上的便利，收受或索取纳税人、扣缴义务人财物或谋取不正当利益的；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10.对控告、检举税收违法行为的纳税人、扣缴义务人以及其他检举人进行打击报复的；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11.未按照规定为纳税人、扣缴义务人、检举人保密的；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12.法律、行政法规等规定的其他不履行或者不正确履行行政职责的情形。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60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lastRenderedPageBreak/>
              <w:t>2.5</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变卖鲜活、易腐烂变质或者易失效的商品、货物</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1.《中华人民共和国税收征收管理法》第三十七条、第三十八条第二款、第四十条第一款、第五十五条、第八十八条第三款。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2.《中华人民共和国行政强制法》第三十四条、第三十七条。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1.税务机关应当通过官方网站、办税服务场所等渠道公开变卖鲜活、易腐烂变质或者易失效的商品、货物的主体、权限、依据、程序、救济渠道、流程图等；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2.拍卖、变卖抵税财物，由县以上税务局（分局）组织进行。变卖鲜活、易腐烂变质或者易失效的商品、货物时，经县以上税务局（分局）局长批准，可由县以下税务机关进行；</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3.税务机关应当事先书面催告当事人履行义务；</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4.税务机关应当充分听取当事人的意见，记录、复核当事人提出的事实、理由和证据，当事人提出的事实、理由或者证据成立的，税务机关应当采纳；</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5.税务机关经县以上税务局(分局)局长批准，作出变卖决定，应当书面通知当事人，告知当事人依法享有的救济权利、途径和期限；</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6.税务机关应当依法变卖，将变卖所得支付税款、滞纳金、罚款以及变卖等费用后，剩余部分应当在3日内退还被执行人；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7.变卖结束后，税务机关应当将变卖结果通知书，变卖扣押、查封的商品、货物清单送交被执行人。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1.没有法律、法规依据，或者违反法定程序实施变卖的；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2.违反法律规定，在夜间或者法定节假日实施行政强制执行的；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4.在变卖过程中，向被执行人摊派、索取不合法费用的；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5.参与被变卖商品、货物或者其他财产的竞买或收购，或者委托他人竞买或收购的；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6.不依法对抵税财物进行变卖,在变卖过程中擅自将应该委托商业企业变卖、责令被执行人自行处理的由税务机关直接变价处理的；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7.利用行政强制权为单位或者个人谋取利益的；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8.利用职务上的便利，收受或索取纳税人、扣缴义务人财物或谋取不正当利益的；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10.滥用职权，故意刁难纳税人、扣缴义务人的；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11.对控告、检举税收违法行为的纳税人、扣缴义务人以及其他检举人进行打击报复的；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12.未按照规定为纳税人、扣缴义务人、检举人保密的；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13.法律、行政法规等规定的其他不履行或者不正确履行行政职责的情形。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bl>
    <w:p w:rsidR="000D0BFD" w:rsidRPr="0068782E" w:rsidRDefault="000D0BFD" w:rsidP="000D0BFD">
      <w:pPr>
        <w:rPr>
          <w:rFonts w:ascii="楷体" w:eastAsia="楷体" w:hAnsi="楷体" w:cs="楷体"/>
          <w:bCs/>
          <w:sz w:val="32"/>
          <w:szCs w:val="32"/>
        </w:rPr>
      </w:pPr>
      <w:r w:rsidRPr="0068782E">
        <w:rPr>
          <w:rFonts w:ascii="楷体" w:eastAsia="楷体" w:hAnsi="楷体" w:cs="楷体" w:hint="eastAsia"/>
          <w:bCs/>
          <w:sz w:val="32"/>
          <w:szCs w:val="32"/>
        </w:rPr>
        <w:br w:type="page"/>
      </w:r>
    </w:p>
    <w:p w:rsidR="000D0BFD" w:rsidRPr="0068782E" w:rsidRDefault="000D0BFD" w:rsidP="000D0BFD">
      <w:pPr>
        <w:jc w:val="center"/>
        <w:rPr>
          <w:rFonts w:ascii="楷体_GB2312" w:eastAsia="楷体_GB2312" w:hAnsi="楷体" w:cs="楷体"/>
          <w:bCs/>
          <w:sz w:val="32"/>
          <w:szCs w:val="32"/>
        </w:rPr>
      </w:pPr>
    </w:p>
    <w:p w:rsidR="000D0BFD" w:rsidRPr="0068782E" w:rsidRDefault="000D0BFD" w:rsidP="000D0BFD">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（三）行政检查</w:t>
      </w:r>
    </w:p>
    <w:tbl>
      <w:tblPr>
        <w:tblW w:w="20747" w:type="dxa"/>
        <w:tblCellMar>
          <w:left w:w="0" w:type="dxa"/>
          <w:right w:w="0" w:type="dxa"/>
        </w:tblCellMar>
        <w:tblLook w:val="04A0"/>
      </w:tblPr>
      <w:tblGrid>
        <w:gridCol w:w="590"/>
        <w:gridCol w:w="990"/>
        <w:gridCol w:w="990"/>
        <w:gridCol w:w="1460"/>
        <w:gridCol w:w="12205"/>
        <w:gridCol w:w="4512"/>
      </w:tblGrid>
      <w:tr w:rsidR="000D0BFD" w:rsidRPr="0068782E" w:rsidTr="00871A81">
        <w:trPr>
          <w:trHeight w:val="600"/>
          <w:tblHeader/>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0D0BFD" w:rsidRPr="0068782E" w:rsidTr="00871A81">
        <w:trPr>
          <w:trHeight w:val="810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3.1.1检查和调取账簿、发票、记账凭证、报表和有关资料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1.《中华人民共和国税收征收管理法》第五十四条第一项。</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2.《中华人民共和国税收征收管理法实施细则》第八十六条。</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3.《中华人民共和国发票管理办法》第三十条第一、二、三项。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调取账簿、记账凭证、报表和其他有关资料时，应当向被查对象出具《调取账簿资料通知书》，并填写《调取账簿资料清单》交其核对后签章确认。必要时，经县以上税务局（分局）局长批准，可以将纳税人、扣缴义务人以前会计年度的账簿、记账凭证、报表和其他有关资料调回税务机关检查，并在3个月内完整退还；有特殊情况的，经设区的市、自治州以上税务局局长批准，可以将纳税人、扣缴义务人当年的账簿、记账凭证、报表和其他有关资料调回检查，但是税务机关必须在30日内退还。调取账簿等有关资料，应当向纳税人、扣缴义务人开付清单；</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6.单位和个人从中国境外取得的与纳税有关的发票或者凭证，税务机关在纳税审查时有疑义的，可以要求其提供境外公证机构或者注册会计师的确认证明，经税务机关审核认可后，方可作为记账核算的凭证。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0D0BFD" w:rsidRPr="0068782E" w:rsidTr="00871A81">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3.1.2检查纳税人生产、经营场所和货物存放地</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《中华人民共和国税收征收管理法》第五十四条第二项。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4.检查人员实地调查取证时，可以制作现场笔录、勘验笔录，对实地检查情况予以记录或者说明。</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51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3.1.3责成纳税人、扣缴义务人提供文件、证明材料和有关资料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4.税务机关制发相关税务文书，责成纳税人、扣缴义务人提供文件、证明材料和有关资料，并送达给纳税人或者扣缴义务人。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51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3.1.4询问纳税人、扣缴义务人有关问题和情况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1.《中华人民共和国税收征收管理法》第五十四条第四项。</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2.《中华人民共和国发票管理办法》第三十条第四项。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除在被查对象生产、经营场所询问外，应当向被询问人送达《询问通知书》；</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4.询问时应当告知被询问人如实回答问题，并按规定制作询问笔录。</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6.税务人员未按照规定回避的；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42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3.1.5到车站、码头、机场、邮政企业及其分支机构检查有关单据、凭证和有关资料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《中华人民共和国税收征收管理法》第五十四条第五项。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3.检查人员实地调查取证时，可以制作现场笔录、勘验笔录，对实地检查情况予以记录或者说明。</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3.1.6查询从事生产经营纳税人、扣缴义务人存款账户或查询案件涉嫌人员的储蓄存款</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《中华人民共和国税收征收管理法》第五十四条第六项。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经县以上税务局（分局）局长批准，凭全国统一格式的检查存款账户许可证明，查询从事生产、经营的纳税人、扣缴义务人在银行或者其他金融机构的存款账户。税务机关在调查税收违法案件时，经设区的市、自治州以上税务局（分局）局长批准，可以查询案件涉嫌人员的储蓄存款；</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4.税务机关查询所获得的资料，不得用于税收以外的用途。</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57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3.1.7向有关单位和个人调查与纳税或代扣代缴、代收代缴税款有关情况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《中华人民共和国税收征收管理法》第五十七条。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4.税务机关依法进行税务检查时,有权向有关单位和个人调查纳税人、扣缴义务人和其他当事人与纳税或者代扣代缴、代收代缴税款有关的情况,有关单位和个人有义务向税务机关如实提供有关资料及证明材料。</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6.税务人员未按照规定回避的；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0D0BFD" w:rsidRPr="0068782E" w:rsidTr="00871A81">
        <w:trPr>
          <w:trHeight w:val="5004"/>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jc w:val="center"/>
              <w:rPr>
                <w:rFonts w:ascii="宋体" w:hAnsi="宋体" w:cs="宋体"/>
                <w:sz w:val="24"/>
              </w:rPr>
            </w:pPr>
            <w:r w:rsidRPr="0068782E">
              <w:rPr>
                <w:rFonts w:ascii="宋体" w:hAnsi="宋体" w:cs="宋体" w:hint="eastAsia"/>
                <w:sz w:val="24"/>
              </w:rPr>
              <w:lastRenderedPageBreak/>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jc w:val="left"/>
              <w:rPr>
                <w:rFonts w:ascii="宋体" w:hAnsi="宋体" w:cs="宋体"/>
                <w:sz w:val="24"/>
              </w:rPr>
            </w:pPr>
            <w:r w:rsidRPr="0068782E">
              <w:rPr>
                <w:rFonts w:ascii="宋体" w:hAnsi="宋体" w:cs="宋体" w:hint="eastAsia"/>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3.1.8记录、录音、录像、照相和复制</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《中华人民共和国税收征收管理法》第五十八条。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3.税务机关调查税务违法案件时，对与案件有关的情况和资料，可以按照规定程序记录、录音、录像、照相和复制，收集能够证明案件事实的证据材料；</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4.税务机关不得以偷拍、偷录、窃听等手段获取侵害他人合法权益的证据材料；不得以利诱、欺诈、胁迫、暴力等不正当手段获取证据材料。</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0D0BFD" w:rsidRPr="0068782E" w:rsidRDefault="000D0BFD" w:rsidP="00871A81">
            <w:pPr>
              <w:widowControl/>
              <w:jc w:val="left"/>
              <w:textAlignment w:val="center"/>
              <w:rPr>
                <w:rFonts w:ascii="宋体" w:hAnsi="宋体" w:cs="宋体"/>
                <w:kern w:val="0"/>
                <w:sz w:val="24"/>
              </w:rPr>
            </w:pPr>
          </w:p>
        </w:tc>
      </w:tr>
      <w:tr w:rsidR="000D0BFD" w:rsidRPr="0068782E" w:rsidTr="00871A81">
        <w:trPr>
          <w:trHeight w:val="192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t>3.2</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特别纳税调整</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jc w:val="left"/>
              <w:rPr>
                <w:rFonts w:ascii="宋体" w:hAnsi="宋体" w:cs="宋体"/>
                <w:sz w:val="24"/>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1.《中华人民共和国税收征收管理法》第三十六条。</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2.《中华人民共和国企业所得税法》第四十一条、第第四十四条、第四十七条。</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3.《中华人民共和国企业所得税法实施条例》第一百二十三条。4.《</w:t>
            </w:r>
            <w:r w:rsidRPr="0068782E">
              <w:rPr>
                <w:rFonts w:ascii="宋体" w:hAnsi="宋体" w:cs="宋体"/>
                <w:kern w:val="0"/>
                <w:sz w:val="24"/>
              </w:rPr>
              <w:t>国家税务总局关于发布</w:t>
            </w:r>
            <w:r w:rsidRPr="0068782E">
              <w:rPr>
                <w:rFonts w:ascii="宋体" w:hAnsi="宋体" w:cs="宋体" w:hint="eastAsia"/>
                <w:kern w:val="0"/>
                <w:sz w:val="24"/>
              </w:rPr>
              <w:t>&lt;</w:t>
            </w:r>
            <w:r w:rsidRPr="0068782E">
              <w:rPr>
                <w:rFonts w:ascii="宋体" w:hAnsi="宋体" w:cs="宋体"/>
                <w:kern w:val="0"/>
                <w:sz w:val="24"/>
              </w:rPr>
              <w:t>特别纳税调查调整及相互协商程序管理办法</w:t>
            </w:r>
            <w:r w:rsidRPr="0068782E">
              <w:rPr>
                <w:rFonts w:ascii="宋体" w:hAnsi="宋体" w:cs="宋体" w:hint="eastAsia"/>
                <w:kern w:val="0"/>
                <w:sz w:val="24"/>
              </w:rPr>
              <w:t>&gt;</w:t>
            </w:r>
            <w:r w:rsidRPr="0068782E">
              <w:rPr>
                <w:rFonts w:ascii="宋体" w:hAnsi="宋体" w:cs="宋体"/>
                <w:kern w:val="0"/>
                <w:sz w:val="24"/>
              </w:rPr>
              <w:t>的公告</w:t>
            </w:r>
            <w:r w:rsidRPr="0068782E">
              <w:rPr>
                <w:rFonts w:ascii="宋体" w:hAnsi="宋体" w:cs="宋体" w:hint="eastAsia"/>
                <w:kern w:val="0"/>
                <w:sz w:val="24"/>
              </w:rPr>
              <w:t>》(</w:t>
            </w:r>
            <w:r w:rsidRPr="0068782E">
              <w:rPr>
                <w:rFonts w:ascii="宋体" w:hAnsi="宋体" w:cs="宋体"/>
                <w:kern w:val="0"/>
                <w:sz w:val="24"/>
              </w:rPr>
              <w:t>国家税务总局公告2017年第6</w:t>
            </w:r>
            <w:r w:rsidRPr="0068782E">
              <w:rPr>
                <w:rFonts w:ascii="宋体" w:hAnsi="宋体" w:cs="宋体"/>
                <w:kern w:val="0"/>
                <w:sz w:val="24"/>
              </w:rPr>
              <w:lastRenderedPageBreak/>
              <w:t>号</w:t>
            </w:r>
            <w:r w:rsidRPr="0068782E">
              <w:rPr>
                <w:rFonts w:ascii="宋体" w:hAnsi="宋体" w:cs="宋体" w:hint="eastAsia"/>
                <w:kern w:val="0"/>
                <w:sz w:val="24"/>
              </w:rPr>
              <w:t>)</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1.税务机关应当通过网站或办税服务场等渠道公开特别纳税调整的主体、权限、依据、程序、报送资料、救济渠道、流程图等；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通过关联申报审核、同期资料管理和利润水平监控等手段，对企业实施特别纳税调整监控管理，发现企业存在特别纳税调整风险的，可以向企业送达《税务事项通知书》，提示其存在的税收风险。企业要求税务机关确认关联交易定价原则和方法等特别纳税调整事项的，税务机关应当启动特别纳税调查程序；</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3.税务机关实施特别纳税调整调查时，应当按照法定权限和程序进行，收集证据材料；</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经调查，税务机关未发现企业存在特别纳税调整问题的，应当作出特别纳税调查结论，并向企业送达《特别纳税调查结论通知书》。发现企业存在特别纳税调整问题的，按照规定程序实施调整，向企业送达《特别纳税调查调整通知书》，并告知救济权利、途径和期限；</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5.税务机关对企业作出特别纳税调整的，应当对补征的税款，按规定加收利息，并及时足额入库；</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1税务机关应当加强成本分摊协议的后续管理，对不符合独立交易原则和成本与收益相匹配原则的成本分摊协议，实施特别纳税调查调整。</w:t>
            </w:r>
          </w:p>
          <w:p w:rsidR="000D0BFD" w:rsidRPr="0068782E" w:rsidRDefault="000D0BFD" w:rsidP="00871A81">
            <w:pPr>
              <w:widowControl/>
              <w:jc w:val="left"/>
              <w:textAlignment w:val="center"/>
              <w:rPr>
                <w:rFonts w:ascii="宋体" w:hAnsi="宋体" w:cs="宋体"/>
                <w:sz w:val="24"/>
              </w:rPr>
            </w:pP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bl>
    <w:p w:rsidR="000D0BFD" w:rsidRPr="0068782E" w:rsidRDefault="000D0BFD" w:rsidP="000D0BFD">
      <w:pPr>
        <w:jc w:val="left"/>
        <w:rPr>
          <w:rFonts w:ascii="宋体" w:hAnsi="宋体" w:cs="宋体"/>
          <w:sz w:val="24"/>
        </w:rPr>
      </w:pPr>
      <w:r w:rsidRPr="0068782E">
        <w:rPr>
          <w:rFonts w:ascii="宋体" w:hAnsi="宋体" w:cs="宋体" w:hint="eastAsia"/>
          <w:sz w:val="24"/>
        </w:rPr>
        <w:lastRenderedPageBreak/>
        <w:br w:type="page"/>
      </w:r>
    </w:p>
    <w:p w:rsidR="000D0BFD" w:rsidRPr="0068782E" w:rsidRDefault="000D0BFD" w:rsidP="000D0BFD">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（四）行政处罚</w:t>
      </w:r>
    </w:p>
    <w:tbl>
      <w:tblPr>
        <w:tblW w:w="20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762"/>
        <w:gridCol w:w="857"/>
        <w:gridCol w:w="858"/>
        <w:gridCol w:w="1196"/>
        <w:gridCol w:w="12412"/>
        <w:gridCol w:w="4662"/>
      </w:tblGrid>
      <w:tr w:rsidR="000D0BFD" w:rsidRPr="0068782E" w:rsidTr="00871A81">
        <w:trPr>
          <w:trHeight w:val="600"/>
          <w:tblHeader/>
        </w:trPr>
        <w:tc>
          <w:tcPr>
            <w:tcW w:w="76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857"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t>职权</w:t>
            </w:r>
          </w:p>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名称</w:t>
            </w:r>
          </w:p>
        </w:tc>
        <w:tc>
          <w:tcPr>
            <w:tcW w:w="858"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196"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41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66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0D0BFD" w:rsidRPr="0068782E" w:rsidTr="00871A81">
        <w:trPr>
          <w:trHeight w:val="6900"/>
        </w:trPr>
        <w:tc>
          <w:tcPr>
            <w:tcW w:w="76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t>4.1</w:t>
            </w:r>
          </w:p>
        </w:tc>
        <w:tc>
          <w:tcPr>
            <w:tcW w:w="85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4.1.1对未按照规定期限办理税务登记、变更或者注销税务登记，未按照规定报告银行账号的处罚</w:t>
            </w:r>
          </w:p>
        </w:tc>
        <w:tc>
          <w:tcPr>
            <w:tcW w:w="1196"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《中华人民共和国税收征收管理法》第六十条第一款第一、四项。</w:t>
            </w:r>
          </w:p>
        </w:tc>
        <w:tc>
          <w:tcPr>
            <w:tcW w:w="1241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6900"/>
        </w:trPr>
        <w:tc>
          <w:tcPr>
            <w:tcW w:w="76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4.1.2对未按照规定使用税务登记证件或者转借、涂改、损毁、买卖、伪造税务登记证件的处罚</w:t>
            </w:r>
          </w:p>
        </w:tc>
        <w:tc>
          <w:tcPr>
            <w:tcW w:w="1196"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《中华人民共和国税收征收管理法》第六十条第三款。</w:t>
            </w:r>
          </w:p>
        </w:tc>
        <w:tc>
          <w:tcPr>
            <w:tcW w:w="1241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7.当事人确有经济困难，需要延期或者分期缴纳罚款的，经当事人申请和税务机关批准，可以暂缓或者分期缴纳。</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6900"/>
        </w:trPr>
        <w:tc>
          <w:tcPr>
            <w:tcW w:w="76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4.1.3对未按照规定办理税务登记证件验证或者换证手续的处罚</w:t>
            </w:r>
          </w:p>
        </w:tc>
        <w:tc>
          <w:tcPr>
            <w:tcW w:w="1196"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《中华人民共和国税收征收管理法实施细则》第九十条。</w:t>
            </w:r>
          </w:p>
        </w:tc>
        <w:tc>
          <w:tcPr>
            <w:tcW w:w="1241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6900"/>
        </w:trPr>
        <w:tc>
          <w:tcPr>
            <w:tcW w:w="76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4.1.4对银行和其他金融机构未依法在从事生产、经营的纳税人的账户中登录税务登记证件号码，或者未按规定在税务登记证件中登录从事生产、经营的纳税人的账户账号的处罚</w:t>
            </w:r>
          </w:p>
        </w:tc>
        <w:tc>
          <w:tcPr>
            <w:tcW w:w="1196"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《中华人民共和国税收征收管理法实施细则》第九十二条。</w:t>
            </w:r>
          </w:p>
        </w:tc>
        <w:tc>
          <w:tcPr>
            <w:tcW w:w="1241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8100"/>
        </w:trPr>
        <w:tc>
          <w:tcPr>
            <w:tcW w:w="76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4.1.5对纳税人不办理税务登记的处罚</w:t>
            </w:r>
          </w:p>
        </w:tc>
        <w:tc>
          <w:tcPr>
            <w:tcW w:w="1196"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2.《税务登记管理办法》（国家税务总局令第7号公布，国家税务总局令第36号、第44号、第48号修改）第四十条。</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3.《中华人民共和国税收征收管理法》第六十条第一款。</w:t>
            </w:r>
          </w:p>
        </w:tc>
        <w:tc>
          <w:tcPr>
            <w:tcW w:w="1241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6900"/>
        </w:trPr>
        <w:tc>
          <w:tcPr>
            <w:tcW w:w="76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4.1.6对纳税人通过提供虚假的证明资料等手段，骗取税务登记证的处罚</w:t>
            </w:r>
          </w:p>
        </w:tc>
        <w:tc>
          <w:tcPr>
            <w:tcW w:w="1196"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2.《税务登记管理办法》（国家税务总局令第7号公布，国家税务总局令第36号、第44号、第48号修改）第四十一条。</w:t>
            </w:r>
          </w:p>
        </w:tc>
        <w:tc>
          <w:tcPr>
            <w:tcW w:w="1241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6900"/>
        </w:trPr>
        <w:tc>
          <w:tcPr>
            <w:tcW w:w="76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4.1.7对扣缴义务人未按照规定办理扣缴税款登记的处罚</w:t>
            </w:r>
          </w:p>
        </w:tc>
        <w:tc>
          <w:tcPr>
            <w:tcW w:w="1196"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2.《税务登记管理办法》（国家税务总局令第7号公布，国家税务总局令第36号、第44号、第48号修改）第四十二条。</w:t>
            </w:r>
          </w:p>
        </w:tc>
        <w:tc>
          <w:tcPr>
            <w:tcW w:w="1241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6900"/>
        </w:trPr>
        <w:tc>
          <w:tcPr>
            <w:tcW w:w="76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4.1.8对境内机构或个人发包工程作业或劳务项目，未按规定向主管税务机关报告有关事项的处罚</w:t>
            </w:r>
          </w:p>
        </w:tc>
        <w:tc>
          <w:tcPr>
            <w:tcW w:w="1196"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2.《非居民承包工程作业和提供劳务税收管理暂行办法》（国家税务总局令第19号公布）第三十三条。</w:t>
            </w:r>
          </w:p>
        </w:tc>
        <w:tc>
          <w:tcPr>
            <w:tcW w:w="1241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6900"/>
        </w:trPr>
        <w:tc>
          <w:tcPr>
            <w:tcW w:w="76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4.2.1对未按照规定设置、保管账簿或者保管记账凭证和有关资料，未按照规定报送财务、会计制度、办法和会计核算软件，未按照规定安装、使用或者损毁、擅自改动税控装置的处罚</w:t>
            </w:r>
          </w:p>
        </w:tc>
        <w:tc>
          <w:tcPr>
            <w:tcW w:w="1196"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《中华人民共和国税收征收管理法》第六十条第一款第二、三、五项。</w:t>
            </w:r>
          </w:p>
        </w:tc>
        <w:tc>
          <w:tcPr>
            <w:tcW w:w="1241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6900"/>
        </w:trPr>
        <w:tc>
          <w:tcPr>
            <w:tcW w:w="76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4.2.2对扣缴义务人未按照规定设置、保管代扣代缴、代收代缴税款账簿或者保管代扣代缴、代收代缴税款记账凭证及有关资料的处罚</w:t>
            </w:r>
          </w:p>
        </w:tc>
        <w:tc>
          <w:tcPr>
            <w:tcW w:w="1196"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《中华人民共和国税收征收管理法》第六十一条。</w:t>
            </w:r>
          </w:p>
        </w:tc>
        <w:tc>
          <w:tcPr>
            <w:tcW w:w="1241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6900"/>
        </w:trPr>
        <w:tc>
          <w:tcPr>
            <w:tcW w:w="76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4.2.3对非法印制、转借、倒卖、变造或者伪造完税凭证的处罚</w:t>
            </w:r>
          </w:p>
        </w:tc>
        <w:tc>
          <w:tcPr>
            <w:tcW w:w="1196"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《中华人民共和国税收征收管理法实施细则》第九十一条。</w:t>
            </w:r>
          </w:p>
        </w:tc>
        <w:tc>
          <w:tcPr>
            <w:tcW w:w="1241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税务机关对涉嫌犯罪的违法案件，应当依法移送司法机关。</w:t>
            </w:r>
          </w:p>
        </w:tc>
        <w:tc>
          <w:tcPr>
            <w:tcW w:w="466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6900"/>
        </w:trPr>
        <w:tc>
          <w:tcPr>
            <w:tcW w:w="76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4.3</w:t>
            </w:r>
          </w:p>
        </w:tc>
        <w:tc>
          <w:tcPr>
            <w:tcW w:w="85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对违反纳税申报规定的处罚</w:t>
            </w:r>
          </w:p>
        </w:tc>
        <w:tc>
          <w:tcPr>
            <w:tcW w:w="858"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4.3.1对未按照规定的期限办理纳税申报和报送申报资料，未按照规定的期限报送代扣代缴、代收代缴税款报告表和有关资料的处罚</w:t>
            </w:r>
          </w:p>
        </w:tc>
        <w:tc>
          <w:tcPr>
            <w:tcW w:w="1196"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《中华人民共和国税收征收管理法》第六十二条。</w:t>
            </w:r>
          </w:p>
        </w:tc>
        <w:tc>
          <w:tcPr>
            <w:tcW w:w="1241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6900"/>
        </w:trPr>
        <w:tc>
          <w:tcPr>
            <w:tcW w:w="76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4.3</w:t>
            </w:r>
          </w:p>
        </w:tc>
        <w:tc>
          <w:tcPr>
            <w:tcW w:w="85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对违反纳税申报规定的处罚</w:t>
            </w:r>
          </w:p>
        </w:tc>
        <w:tc>
          <w:tcPr>
            <w:tcW w:w="858"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4.3.2对纳税人、扣缴义务人编造虚假计税依据的处罚</w:t>
            </w:r>
          </w:p>
        </w:tc>
        <w:tc>
          <w:tcPr>
            <w:tcW w:w="1196"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《中华人民共和国税收征收管理法》第六十四条第一款。</w:t>
            </w:r>
          </w:p>
        </w:tc>
        <w:tc>
          <w:tcPr>
            <w:tcW w:w="1241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6900"/>
        </w:trPr>
        <w:tc>
          <w:tcPr>
            <w:tcW w:w="76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4.4.1对纳税人不进行纳税申报，不缴或者少缴应纳税款的处罚</w:t>
            </w:r>
          </w:p>
        </w:tc>
        <w:tc>
          <w:tcPr>
            <w:tcW w:w="1196"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《中华人民共和国税收征收管理法》第六十四条第二款。</w:t>
            </w:r>
          </w:p>
        </w:tc>
        <w:tc>
          <w:tcPr>
            <w:tcW w:w="1241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6900"/>
        </w:trPr>
        <w:tc>
          <w:tcPr>
            <w:tcW w:w="76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4.4.2对纳税人、扣缴义务人在规定期限内不缴或者少缴应纳或者应解缴的税款，经税务机关责令限期缴纳，逾期仍未缴纳的处罚</w:t>
            </w:r>
          </w:p>
        </w:tc>
        <w:tc>
          <w:tcPr>
            <w:tcW w:w="1196"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《中华人民共和国税收征收管理法》第六十八条。</w:t>
            </w:r>
          </w:p>
        </w:tc>
        <w:tc>
          <w:tcPr>
            <w:tcW w:w="1241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6900"/>
        </w:trPr>
        <w:tc>
          <w:tcPr>
            <w:tcW w:w="76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4.4.3对扣缴义务人应扣未扣、应收未收税款的处罚</w:t>
            </w:r>
          </w:p>
        </w:tc>
        <w:tc>
          <w:tcPr>
            <w:tcW w:w="1196"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《中华人民共和国税收征收管理法》第六十九条。</w:t>
            </w:r>
          </w:p>
        </w:tc>
        <w:tc>
          <w:tcPr>
            <w:tcW w:w="1241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6900"/>
        </w:trPr>
        <w:tc>
          <w:tcPr>
            <w:tcW w:w="76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4.4.4对为纳税人、扣缴义务人非法提供银行账户、发票、证明或者其他方便，导致未缴、少缴税款或者骗取国家出口退税款的处罚</w:t>
            </w:r>
          </w:p>
        </w:tc>
        <w:tc>
          <w:tcPr>
            <w:tcW w:w="1196"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《中华人民共和国税收征收管理法实施细则》第九十三条。</w:t>
            </w:r>
          </w:p>
        </w:tc>
        <w:tc>
          <w:tcPr>
            <w:tcW w:w="1241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6900"/>
        </w:trPr>
        <w:tc>
          <w:tcPr>
            <w:tcW w:w="76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4.4.5对纳税人拒绝代扣、代收税款以及拒不缴纳税款的处罚</w:t>
            </w:r>
          </w:p>
        </w:tc>
        <w:tc>
          <w:tcPr>
            <w:tcW w:w="1196"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1.《中华人民共和国税收征收管理法》第六十八条。</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2.《中华人民共和国税收征收管理法实施细则》第九十四条。</w:t>
            </w:r>
          </w:p>
        </w:tc>
        <w:tc>
          <w:tcPr>
            <w:tcW w:w="1241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6900"/>
        </w:trPr>
        <w:tc>
          <w:tcPr>
            <w:tcW w:w="76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4.4.6对税务代理人违反税收法律、行政法规，造成纳税人未缴或者少缴税款的处罚</w:t>
            </w:r>
          </w:p>
        </w:tc>
        <w:tc>
          <w:tcPr>
            <w:tcW w:w="1196"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《中华人民共和国税收征收管理法实施细则》第九十八条。</w:t>
            </w:r>
          </w:p>
        </w:tc>
        <w:tc>
          <w:tcPr>
            <w:tcW w:w="1241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6900"/>
        </w:trPr>
        <w:tc>
          <w:tcPr>
            <w:tcW w:w="76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4.5</w:t>
            </w:r>
          </w:p>
        </w:tc>
        <w:tc>
          <w:tcPr>
            <w:tcW w:w="85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对违反税务检查管理的处罚</w:t>
            </w:r>
          </w:p>
        </w:tc>
        <w:tc>
          <w:tcPr>
            <w:tcW w:w="858"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4.5.1对纳税人、扣缴义务人逃避、拒绝或者以其他方式阻挠税务机关检查的处罚</w:t>
            </w:r>
          </w:p>
        </w:tc>
        <w:tc>
          <w:tcPr>
            <w:tcW w:w="1196"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1.《中华人民共和国税收征收管理法》第七十条。</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2.《中华人民共和国税收征收管理法实施细则》第九十六条。</w:t>
            </w:r>
          </w:p>
        </w:tc>
        <w:tc>
          <w:tcPr>
            <w:tcW w:w="1241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6900"/>
        </w:trPr>
        <w:tc>
          <w:tcPr>
            <w:tcW w:w="76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4.5</w:t>
            </w:r>
          </w:p>
        </w:tc>
        <w:tc>
          <w:tcPr>
            <w:tcW w:w="85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对违反税务检查管理的处罚</w:t>
            </w:r>
          </w:p>
        </w:tc>
        <w:tc>
          <w:tcPr>
            <w:tcW w:w="858"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4.5.2对有关单位拒绝税务机关依照税收征管法第五十四条第（五）项的规定，到车站、码头、机场、邮政企业及其分支机构检查纳税人有关情况的处罚</w:t>
            </w:r>
          </w:p>
        </w:tc>
        <w:tc>
          <w:tcPr>
            <w:tcW w:w="1196"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《中华人民共和国税收征收管理法实施细则》第九十五条。</w:t>
            </w:r>
          </w:p>
        </w:tc>
        <w:tc>
          <w:tcPr>
            <w:tcW w:w="1241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6900"/>
        </w:trPr>
        <w:tc>
          <w:tcPr>
            <w:tcW w:w="76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4.6.1对未按照规定开具、使用、缴销、存放、保管发票，未按照规定报备非税控电子器具使用的软件程序说明资料，未按照规定保存、报送开具发票数据的处罚</w:t>
            </w:r>
          </w:p>
        </w:tc>
        <w:tc>
          <w:tcPr>
            <w:tcW w:w="1196"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《中华人民共和国发票管理办法》第三十五条。</w:t>
            </w:r>
          </w:p>
        </w:tc>
        <w:tc>
          <w:tcPr>
            <w:tcW w:w="1241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6900"/>
        </w:trPr>
        <w:tc>
          <w:tcPr>
            <w:tcW w:w="76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4.6.2对违反规定携带、邮寄、运输空白发票或者丢失、擅自损毁发票的处罚</w:t>
            </w:r>
          </w:p>
        </w:tc>
        <w:tc>
          <w:tcPr>
            <w:tcW w:w="1196"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《中华人民共和国发票管理办法》第三十六条。</w:t>
            </w:r>
          </w:p>
        </w:tc>
        <w:tc>
          <w:tcPr>
            <w:tcW w:w="1241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6900"/>
        </w:trPr>
        <w:tc>
          <w:tcPr>
            <w:tcW w:w="76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4.6.3对虚开或者非法代开发票的处罚</w:t>
            </w:r>
          </w:p>
        </w:tc>
        <w:tc>
          <w:tcPr>
            <w:tcW w:w="1196"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《中华人民共和国发票管理办法》第二十二条第二款、第三十七条。</w:t>
            </w:r>
          </w:p>
        </w:tc>
        <w:tc>
          <w:tcPr>
            <w:tcW w:w="1241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0D0BFD" w:rsidRPr="0068782E" w:rsidRDefault="000D0BFD" w:rsidP="00871A81">
            <w:pPr>
              <w:widowControl/>
              <w:jc w:val="left"/>
              <w:textAlignment w:val="center"/>
              <w:rPr>
                <w:rFonts w:ascii="宋体" w:hAnsi="宋体" w:cs="宋体"/>
                <w:sz w:val="24"/>
              </w:rPr>
            </w:pPr>
            <w:r w:rsidRPr="0068782E">
              <w:rPr>
                <w:rFonts w:ascii="仿宋_GB2312" w:hint="eastAsia"/>
              </w:rPr>
              <w:t>三、部门间职责衔接</w:t>
            </w:r>
            <w:r w:rsidRPr="0068782E">
              <w:rPr>
                <w:rFonts w:ascii="仿宋_GB2312" w:hint="eastAsia"/>
              </w:rPr>
              <w:t xml:space="preserve"> </w:t>
            </w:r>
            <w:r w:rsidRPr="0068782E">
              <w:rPr>
                <w:rFonts w:ascii="仿宋_GB2312" w:hint="eastAsia"/>
              </w:rPr>
              <w:t>税务机关对涉嫌犯罪的违法案件，应当依法移送司法机关。</w:t>
            </w:r>
          </w:p>
        </w:tc>
        <w:tc>
          <w:tcPr>
            <w:tcW w:w="466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6900"/>
        </w:trPr>
        <w:tc>
          <w:tcPr>
            <w:tcW w:w="76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4.6.4对违反发票管理法规，导致其他单位或者个人未缴、少缴或者骗取税款的处罚</w:t>
            </w:r>
          </w:p>
        </w:tc>
        <w:tc>
          <w:tcPr>
            <w:tcW w:w="1196"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《中华人民共和国发票管理办法》第四十一条。</w:t>
            </w:r>
          </w:p>
        </w:tc>
        <w:tc>
          <w:tcPr>
            <w:tcW w:w="1241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6900"/>
        </w:trPr>
        <w:tc>
          <w:tcPr>
            <w:tcW w:w="76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4.6.5对扣缴义务人未按照《税收票证管理办法》开具税收票证的处罚</w:t>
            </w:r>
          </w:p>
        </w:tc>
        <w:tc>
          <w:tcPr>
            <w:tcW w:w="1196"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2.《税收票证管理办法》（国家税务总局令第21号公布，国家税务总局令第48号修改）第五十四条第二款。</w:t>
            </w:r>
          </w:p>
        </w:tc>
        <w:tc>
          <w:tcPr>
            <w:tcW w:w="1241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6900"/>
        </w:trPr>
        <w:tc>
          <w:tcPr>
            <w:tcW w:w="76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4.6.6对自行填开税收票证的纳税人违反《税收票证管理办法》及相关规定的处罚</w:t>
            </w:r>
          </w:p>
        </w:tc>
        <w:tc>
          <w:tcPr>
            <w:tcW w:w="1196"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2.《税收票证管理办法》（国家税务总局令第21号公布，国家税务总局令第48号修改）第五十六条。</w:t>
            </w:r>
          </w:p>
        </w:tc>
        <w:tc>
          <w:tcPr>
            <w:tcW w:w="1241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6900"/>
        </w:trPr>
        <w:tc>
          <w:tcPr>
            <w:tcW w:w="76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lastRenderedPageBreak/>
              <w:t>4.7</w:t>
            </w:r>
          </w:p>
        </w:tc>
        <w:tc>
          <w:tcPr>
            <w:tcW w:w="857" w:type="dxa"/>
            <w:shd w:val="clear" w:color="auto" w:fill="auto"/>
            <w:tcMar>
              <w:top w:w="10" w:type="dxa"/>
              <w:left w:w="10" w:type="dxa"/>
              <w:right w:w="10" w:type="dxa"/>
            </w:tcMar>
            <w:vAlign w:val="center"/>
          </w:tcPr>
          <w:p w:rsidR="000D0BFD" w:rsidRPr="0068782E" w:rsidRDefault="000D0BFD" w:rsidP="00871A81">
            <w:pPr>
              <w:jc w:val="left"/>
              <w:rPr>
                <w:rFonts w:ascii="宋体" w:hAnsi="宋体" w:cs="宋体"/>
                <w:kern w:val="0"/>
                <w:sz w:val="24"/>
              </w:rPr>
            </w:pPr>
            <w:r w:rsidRPr="0068782E">
              <w:rPr>
                <w:rFonts w:ascii="宋体" w:hAnsi="宋体" w:cs="宋体" w:hint="eastAsia"/>
                <w:kern w:val="0"/>
                <w:sz w:val="24"/>
              </w:rPr>
              <w:t>对违反纳税担保规定的处罚</w:t>
            </w:r>
          </w:p>
        </w:tc>
        <w:tc>
          <w:tcPr>
            <w:tcW w:w="858"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4.7.1对采取欺骗、隐瞒等手段提供担保或者为实施虚假担保提供方便的处罚</w:t>
            </w:r>
          </w:p>
        </w:tc>
        <w:tc>
          <w:tcPr>
            <w:tcW w:w="1196"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2.《纳税担保试行办法》（国家税务总局令第11号）第三十一条。</w:t>
            </w:r>
          </w:p>
        </w:tc>
        <w:tc>
          <w:tcPr>
            <w:tcW w:w="1241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6900"/>
        </w:trPr>
        <w:tc>
          <w:tcPr>
            <w:tcW w:w="762" w:type="dxa"/>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lastRenderedPageBreak/>
              <w:t>4.7</w:t>
            </w:r>
          </w:p>
        </w:tc>
        <w:tc>
          <w:tcPr>
            <w:tcW w:w="857" w:type="dxa"/>
            <w:shd w:val="clear" w:color="auto" w:fill="auto"/>
            <w:tcMar>
              <w:top w:w="10" w:type="dxa"/>
              <w:left w:w="10" w:type="dxa"/>
              <w:right w:w="10" w:type="dxa"/>
            </w:tcMar>
            <w:vAlign w:val="center"/>
          </w:tcPr>
          <w:p w:rsidR="000D0BFD" w:rsidRPr="0068782E" w:rsidRDefault="000D0BFD" w:rsidP="00871A81">
            <w:pPr>
              <w:jc w:val="left"/>
              <w:rPr>
                <w:rFonts w:ascii="宋体" w:hAnsi="宋体" w:cs="宋体"/>
                <w:kern w:val="0"/>
                <w:sz w:val="24"/>
              </w:rPr>
            </w:pPr>
            <w:r w:rsidRPr="0068782E">
              <w:rPr>
                <w:rFonts w:ascii="宋体" w:hAnsi="宋体" w:cs="宋体" w:hint="eastAsia"/>
                <w:kern w:val="0"/>
                <w:sz w:val="24"/>
              </w:rPr>
              <w:t>对违反纳税担保规定的处罚</w:t>
            </w:r>
          </w:p>
        </w:tc>
        <w:tc>
          <w:tcPr>
            <w:tcW w:w="858"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4.7.2对纳税人采取欺骗、隐瞒等手段提供担保，造成应缴税款损失的处罚</w:t>
            </w:r>
          </w:p>
        </w:tc>
        <w:tc>
          <w:tcPr>
            <w:tcW w:w="1196"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2.《纳税担保试行办法》（国家税务总局令第11号）第三十二条。</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3.《中华人民共和国税收征收管理法》第六十八条。</w:t>
            </w:r>
          </w:p>
        </w:tc>
        <w:tc>
          <w:tcPr>
            <w:tcW w:w="1241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bl>
    <w:p w:rsidR="000D0BFD" w:rsidRPr="0068782E" w:rsidRDefault="000D0BFD" w:rsidP="000D0BFD">
      <w:pPr>
        <w:rPr>
          <w:rFonts w:ascii="楷体" w:eastAsia="楷体" w:hAnsi="楷体" w:cs="楷体"/>
          <w:bCs/>
          <w:sz w:val="32"/>
          <w:szCs w:val="32"/>
        </w:rPr>
      </w:pPr>
      <w:r w:rsidRPr="0068782E">
        <w:rPr>
          <w:rFonts w:ascii="楷体" w:eastAsia="楷体" w:hAnsi="楷体" w:cs="楷体"/>
          <w:bCs/>
          <w:sz w:val="32"/>
          <w:szCs w:val="32"/>
        </w:rPr>
        <w:br w:type="page"/>
      </w:r>
    </w:p>
    <w:p w:rsidR="000D0BFD" w:rsidRPr="0068782E" w:rsidRDefault="000D0BFD" w:rsidP="000D0BFD">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（五）行政许可</w:t>
      </w:r>
    </w:p>
    <w:tbl>
      <w:tblPr>
        <w:tblW w:w="20747" w:type="dxa"/>
        <w:tblCellMar>
          <w:left w:w="0" w:type="dxa"/>
          <w:right w:w="0" w:type="dxa"/>
        </w:tblCellMar>
        <w:tblLook w:val="04A0"/>
      </w:tblPr>
      <w:tblGrid>
        <w:gridCol w:w="959"/>
        <w:gridCol w:w="1201"/>
        <w:gridCol w:w="719"/>
        <w:gridCol w:w="1306"/>
        <w:gridCol w:w="12037"/>
        <w:gridCol w:w="4525"/>
      </w:tblGrid>
      <w:tr w:rsidR="000D0BFD" w:rsidRPr="0068782E" w:rsidTr="00871A81">
        <w:trPr>
          <w:trHeight w:val="600"/>
          <w:tblHeader/>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0D0BFD" w:rsidRPr="0068782E" w:rsidTr="00871A81">
        <w:trPr>
          <w:trHeight w:val="60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5.1</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对纳税人延期申报的核准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1.《中华人民共和国税收征收管理法》第二十七条第一款。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2.《中华人民共和国税收征收管理法实施细则》第三十七条。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4.税务机关应当在自受理行政许可申请之日起10个工作日内作出行政许可决定。10个工作日内不能作出决定的，经本税务机关负责人批准，可以延长5个工作日，并应当将延长期限的理由告知申请人；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5.税务机关应当自作出决定之日起2个工作日内向申请人送达行政许可决定，7个工作日内公开准予行政许可的决定；</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7.被许可人有《中华人民共和国行政许可法》第七十条规定情形的，税务机关应当依法办理税务行政许可注销手续；</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纳税人未按照规定的期限办理纳税申报和报送纳税资料的，或者扣缴义务人未按照规定的期限向税务机关报送代扣代繳、代收代缴税款报告表和有关资料的，由税务机关责令限期改正,可以依据《中华人民共和国税收征收管理法》第六十二条规定处罚；</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0D0BFD" w:rsidRPr="0068782E" w:rsidRDefault="000D0BFD" w:rsidP="00871A81">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6.未按照规定为行政相对人保密的；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7.滥用职权，故意刁难纳税人的；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0D0BFD" w:rsidRPr="0068782E" w:rsidTr="00871A81">
        <w:trPr>
          <w:trHeight w:val="63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lastRenderedPageBreak/>
              <w:t>5.2</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对纳税人变更纳税定额的核准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《中华人民共和国税收征收管理法实施细则》第四十七条第三款。</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3.税务机关应当按照核定定额、定额公示、上级核准、下达定额、公布定额的程序核准纳税人变更纳税定额；</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5.税务机关应当自受理行政许可申请之日起15个工作日内作出行政许可决定。15个工作日内不能作出决定的，经本税务机关负责人批准，可以延长5个工作日，并应当将延长期限的理由告知申请人；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6.税务机关应当自作出决定之日起2个工作日内向申请人送达行政许可决定，7个工作日内公开准予行政许可的决定；</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8.被许可人有《中华人民共和国行政许可法》第七十条规定情形的，税务机关应当依法办理税务行政许可注销手续；</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9.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3.主管税务机关应当将定期定额户进行分类，在年度内按行业、区域选择一定数量并具有代表性的定期定额户，对其经营、所得情况进行典型调查；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经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八条的规定重新核定其定额；</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5.发现被许可人不再具备法定条件时，应当责令限期改正；发现其有《中华人民共和国行政许可法》第六十九条第二款规定情形及其他违法行为的，依法进行处理处罚。</w:t>
            </w:r>
          </w:p>
          <w:p w:rsidR="000D0BFD" w:rsidRPr="0068782E" w:rsidRDefault="000D0BFD" w:rsidP="00871A81">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1.未按照规定受理、公示、履行告知义务、一次性告知补正、说明不予受理或者不予行政许可理由的，依法应当举行听证而不举行听证的；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7.未按照规定为行政相对人保密的；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9.法律、行政法规等规定的其他不履行或者不正确履行行政职责的情形。</w:t>
            </w:r>
          </w:p>
        </w:tc>
      </w:tr>
      <w:tr w:rsidR="000D0BFD" w:rsidRPr="0068782E" w:rsidTr="00871A81">
        <w:trPr>
          <w:trHeight w:val="57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lastRenderedPageBreak/>
              <w:t>5.3</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对采取实际利润额预缴以外的其他企业所得税预缴方式的核定</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《中华人民共和国企业所得税法实施条例》第一百二十七条。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4.税务机关应当自受理行政许可申请之日起10个工作日内作出行政许可决定。10个工作日内不能作出决定的，经本税务机关负责人批准，可以延长5个工作日内，并应当将延长期限的理由告知申请人；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5.税务机关应当自作出决定之日起2个工作日内向申请人送达行政许可决定，7个工作日内公开准予行政许可的决定；</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7.被许可人有《中华人民共和国行政许可法》第七十条规定情形的，税务机关应当依法办理税务行政许可注销手续；</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3.对采取实际利润额预缴以外的其他企业所得税预缴方式的企业预缴情况进行核查,发现其未按规定预缴造成少缴税款的，按规定补缴税款并加收滞纳金；</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0D0BFD" w:rsidRPr="0068782E" w:rsidRDefault="000D0BFD" w:rsidP="00871A81">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6.未按照规定为行政相对人保密的；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7.滥用职权，故意刁难纳税人的；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bl>
    <w:p w:rsidR="000D0BFD" w:rsidRPr="0068782E" w:rsidRDefault="000D0BFD" w:rsidP="000D0BFD">
      <w:pPr>
        <w:rPr>
          <w:rFonts w:ascii="楷体" w:eastAsia="楷体" w:hAnsi="楷体" w:cs="楷体"/>
          <w:bCs/>
          <w:sz w:val="32"/>
          <w:szCs w:val="32"/>
        </w:rPr>
      </w:pPr>
      <w:r w:rsidRPr="0068782E">
        <w:rPr>
          <w:rFonts w:ascii="楷体" w:eastAsia="楷体" w:hAnsi="楷体" w:cs="楷体"/>
          <w:bCs/>
          <w:sz w:val="32"/>
          <w:szCs w:val="32"/>
        </w:rPr>
        <w:br w:type="page"/>
      </w:r>
    </w:p>
    <w:p w:rsidR="000D0BFD" w:rsidRPr="0068782E" w:rsidRDefault="000D0BFD" w:rsidP="000D0BFD">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（六）行政确认</w:t>
      </w:r>
    </w:p>
    <w:tbl>
      <w:tblPr>
        <w:tblW w:w="20746" w:type="dxa"/>
        <w:tblCellMar>
          <w:left w:w="0" w:type="dxa"/>
          <w:right w:w="0" w:type="dxa"/>
        </w:tblCellMar>
        <w:tblLook w:val="04A0"/>
      </w:tblPr>
      <w:tblGrid>
        <w:gridCol w:w="535"/>
        <w:gridCol w:w="674"/>
        <w:gridCol w:w="674"/>
        <w:gridCol w:w="2201"/>
        <w:gridCol w:w="9300"/>
        <w:gridCol w:w="7362"/>
      </w:tblGrid>
      <w:tr w:rsidR="000D0BFD" w:rsidRPr="0068782E" w:rsidTr="00871A81">
        <w:trPr>
          <w:trHeight w:val="600"/>
          <w:tblHeader/>
        </w:trPr>
        <w:tc>
          <w:tcPr>
            <w:tcW w:w="53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子项</w:t>
            </w: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0D0BFD" w:rsidRPr="0068782E" w:rsidTr="00871A81">
        <w:trPr>
          <w:trHeight w:val="3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6.1</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非正常户认定和解除</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D0BFD" w:rsidRPr="0068782E" w:rsidRDefault="000D0BFD" w:rsidP="00871A81">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1.《中华人民共和国税收征收管理法实施细则》第十条第二款。</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w:t>
            </w:r>
            <w:r w:rsidRPr="0068782E">
              <w:rPr>
                <w:rStyle w:val="font41"/>
                <w:rFonts w:hint="default"/>
                <w:color w:val="auto"/>
              </w:rPr>
              <w:t>第48号修改）第三条。</w:t>
            </w:r>
          </w:p>
        </w:tc>
        <w:tc>
          <w:tcPr>
            <w:tcW w:w="93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1.税务机关应当通过官方网站、办税服务场所等渠道公开非正常户认定和解除的主体、权限、依据、程序、报送资料、救济渠道、服务指南、流程图等；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2.纳税人负有纳税申报义务，但连续三个月所有税种均未进行纳税申报的，税收征管系统自动将其认定为非正常户，并停止其发票领用簿和发票的使用；</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3.税务机关应当在非正常户认定的次月，在办税场所或者广播、电视、报纸、期刊、网络等媒体上予以公告；</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4.纳税人被列入非正常户超过三个月的，税务机关可以宣布其税务登记证件失效，其应纳税款的追征仍按税收征管法及其实施细则的规定执行；</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5.税务机关发现非正常户纳税人恢复正常生产经营的，应当及时处理，并督促其到税务机关办理相关手续；</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6.已认定为非正常户的纳税人，就其逾期未申报行为接受处罚、缴纳罚款，并补办纳税申报的，税收征管系统自动解除非正常状态，无需纳税人专门申请解除；</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7.对没有欠税且没有未缴销发票的纳税人，认定为非正常户超过两年的，税务机关可以注销其税务登记证件。</w:t>
            </w:r>
          </w:p>
          <w:p w:rsidR="000D0BFD" w:rsidRPr="0068782E" w:rsidRDefault="000D0BFD" w:rsidP="00871A81">
            <w:pPr>
              <w:widowControl/>
              <w:jc w:val="left"/>
              <w:textAlignment w:val="center"/>
              <w:rPr>
                <w:rFonts w:ascii="宋体" w:hAnsi="宋体" w:cs="宋体"/>
                <w:sz w:val="24"/>
              </w:rPr>
            </w:pP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0D0BFD" w:rsidRPr="0068782E" w:rsidTr="00871A81">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6.2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对发票领用的确认</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1.《中华人民共和国税收征收管理法》第二十一条。</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2.《中华人民共和国发票管理办法》第十五条。</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3.《网络发票管理办法》（国家税务总局令第30号公布，国家税务总局令第44号修改）第五条。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1.税务机关应当通过官方网站、办税服务场所等渠道公开发票领用确认的主体、权限、依据、程序、报送资料、救济渠道、服务指南、流程图等；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2.单位和个人需要领用发票的，主管税务机关应当根据领用单位和个人的经营范围和规模，确认领用发票的种类、数量以及领用方式，在5个工作日内发给发票领用簿。</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1.税务机关应当对发票使用情况按照规定进行查验；</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2.税务机关在给开具发票的单位和个人办理变更或者注销税务登记的同时，办理发票和发票领用簿的变更、缴销手续。</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1.税务人员利用职权之便，故意刁难使用发票的单位和个人，或者有违反发票管理法规行为的；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r w:rsidR="000D0BFD" w:rsidRPr="0068782E" w:rsidTr="00871A81">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6.3</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纳税信用评价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《中华人民共和国税收征收管理法实施细则》第四十八条。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1.税务机关应当通过官方网站、办税服务场所等渠道公开纳税信用评价的主体、权限、依据、程序、报送资料、救济渠道、服务指南、流程图等；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2.税务机关应当按照规定标准和程序，对纳税人的纳税信用进行评价；</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3.税务机关应当接收纳税人复评申请，并按规定处理；</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4.纳税人因规定情形解除而向税务机关申请补充纳税信用评价的，税务机关应按规定处理；</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lastRenderedPageBreak/>
              <w:t>5.税务机关应当主动公开A级纳税人名单及相关信息，逐步开放B、M、C、D级纳税人名单及相关信息。</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1.税务机关应当对纳税人的纳税信用级别实行动态调整；税务机关应当按照守信激励、失信惩戒的原则，对不同信用级别的纳税人实施分类服务和管理；</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2.纳税人信用评价状态变化时，税务机关可采取适当方式通知、提醒纳税人；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税务机关应当与相关部门建立信用信息共建共享机制，推动纳税信用与其他社会信用联动管理。</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2.滥用职权，故意刁难纳税人的；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3.未按照规定为纳税人保密的；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4.法律、行政法规等规定的其他不履行或者不正确履行行政职责的情</w:t>
            </w:r>
            <w:r w:rsidRPr="0068782E">
              <w:rPr>
                <w:rFonts w:ascii="宋体" w:hAnsi="宋体" w:cs="宋体" w:hint="eastAsia"/>
                <w:kern w:val="0"/>
                <w:sz w:val="24"/>
              </w:rPr>
              <w:lastRenderedPageBreak/>
              <w:t>形。</w:t>
            </w:r>
          </w:p>
        </w:tc>
      </w:tr>
    </w:tbl>
    <w:p w:rsidR="000D0BFD" w:rsidRPr="0068782E" w:rsidRDefault="000D0BFD" w:rsidP="000D0BFD">
      <w:pPr>
        <w:rPr>
          <w:rFonts w:ascii="楷体" w:eastAsia="楷体" w:hAnsi="楷体" w:cs="楷体"/>
          <w:bCs/>
          <w:sz w:val="32"/>
          <w:szCs w:val="32"/>
        </w:rPr>
      </w:pPr>
    </w:p>
    <w:p w:rsidR="000D0BFD" w:rsidRPr="0068782E" w:rsidRDefault="000D0BFD" w:rsidP="000D0BFD">
      <w:pPr>
        <w:jc w:val="center"/>
        <w:rPr>
          <w:rFonts w:ascii="楷体_GB2312" w:eastAsia="楷体_GB2312" w:hAnsi="楷体" w:cs="楷体"/>
          <w:bCs/>
          <w:sz w:val="32"/>
          <w:szCs w:val="32"/>
        </w:rPr>
      </w:pPr>
    </w:p>
    <w:p w:rsidR="000D0BFD" w:rsidRPr="0068782E" w:rsidRDefault="000D0BFD" w:rsidP="000D0BFD">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（七）行政奖励</w:t>
      </w:r>
    </w:p>
    <w:tbl>
      <w:tblPr>
        <w:tblW w:w="20772" w:type="dxa"/>
        <w:tblCellMar>
          <w:left w:w="0" w:type="dxa"/>
          <w:right w:w="0" w:type="dxa"/>
        </w:tblCellMar>
        <w:tblLook w:val="04A0"/>
      </w:tblPr>
      <w:tblGrid>
        <w:gridCol w:w="960"/>
        <w:gridCol w:w="1425"/>
        <w:gridCol w:w="1250"/>
        <w:gridCol w:w="2050"/>
        <w:gridCol w:w="11212"/>
        <w:gridCol w:w="3875"/>
      </w:tblGrid>
      <w:tr w:rsidR="000D0BFD" w:rsidRPr="0068782E" w:rsidTr="00871A81">
        <w:trPr>
          <w:trHeight w:val="6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12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21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0D0BFD" w:rsidRPr="0068782E" w:rsidTr="00871A81">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无</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D0BFD" w:rsidRPr="0068782E" w:rsidRDefault="000D0BFD" w:rsidP="00871A81">
            <w:pPr>
              <w:jc w:val="left"/>
              <w:rPr>
                <w:rFonts w:ascii="宋体" w:hAnsi="宋体" w:cs="宋体"/>
                <w:sz w:val="24"/>
              </w:rPr>
            </w:pPr>
          </w:p>
        </w:tc>
        <w:tc>
          <w:tcPr>
            <w:tcW w:w="125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D0BFD" w:rsidRPr="0068782E" w:rsidRDefault="000D0BFD" w:rsidP="00871A81">
            <w:pPr>
              <w:jc w:val="left"/>
              <w:rPr>
                <w:rFonts w:ascii="宋体" w:hAnsi="宋体" w:cs="宋体"/>
                <w:sz w:val="24"/>
              </w:rPr>
            </w:pP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jc w:val="left"/>
              <w:rPr>
                <w:rFonts w:ascii="宋体" w:hAnsi="宋体" w:cs="宋体"/>
                <w:sz w:val="24"/>
              </w:rPr>
            </w:pPr>
          </w:p>
        </w:tc>
        <w:tc>
          <w:tcPr>
            <w:tcW w:w="112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jc w:val="left"/>
              <w:rPr>
                <w:rFonts w:ascii="宋体" w:hAnsi="宋体" w:cs="宋体"/>
                <w:sz w:val="24"/>
              </w:rPr>
            </w:pP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D0BFD" w:rsidRPr="0068782E" w:rsidRDefault="000D0BFD" w:rsidP="00871A81">
            <w:pPr>
              <w:jc w:val="left"/>
              <w:rPr>
                <w:rFonts w:ascii="宋体" w:hAnsi="宋体" w:cs="宋体"/>
                <w:sz w:val="24"/>
              </w:rPr>
            </w:pPr>
          </w:p>
        </w:tc>
      </w:tr>
    </w:tbl>
    <w:p w:rsidR="000D0BFD" w:rsidRPr="0068782E" w:rsidRDefault="000D0BFD" w:rsidP="000D0BFD">
      <w:pPr>
        <w:rPr>
          <w:rFonts w:ascii="楷体" w:eastAsia="楷体" w:hAnsi="楷体" w:cs="楷体"/>
          <w:bCs/>
          <w:sz w:val="32"/>
          <w:szCs w:val="32"/>
        </w:rPr>
      </w:pPr>
      <w:r w:rsidRPr="0068782E">
        <w:rPr>
          <w:rFonts w:ascii="楷体" w:eastAsia="楷体" w:hAnsi="楷体" w:cs="楷体"/>
          <w:bCs/>
          <w:sz w:val="32"/>
          <w:szCs w:val="32"/>
        </w:rPr>
        <w:br w:type="page"/>
      </w:r>
    </w:p>
    <w:p w:rsidR="000D0BFD" w:rsidRPr="0068782E" w:rsidRDefault="000D0BFD" w:rsidP="000D0BFD">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（八）其他</w:t>
      </w:r>
    </w:p>
    <w:tbl>
      <w:tblPr>
        <w:tblW w:w="20785" w:type="dxa"/>
        <w:tblLayout w:type="fixed"/>
        <w:tblCellMar>
          <w:left w:w="0" w:type="dxa"/>
          <w:right w:w="0" w:type="dxa"/>
        </w:tblCellMar>
        <w:tblLook w:val="04A0"/>
      </w:tblPr>
      <w:tblGrid>
        <w:gridCol w:w="866"/>
        <w:gridCol w:w="1244"/>
        <w:gridCol w:w="837"/>
        <w:gridCol w:w="2925"/>
        <w:gridCol w:w="10100"/>
        <w:gridCol w:w="4813"/>
      </w:tblGrid>
      <w:tr w:rsidR="000D0BFD" w:rsidRPr="0068782E" w:rsidTr="00871A81">
        <w:trPr>
          <w:trHeight w:val="600"/>
          <w:tblHeader/>
        </w:trPr>
        <w:tc>
          <w:tcPr>
            <w:tcW w:w="86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0D0BFD" w:rsidRPr="0068782E" w:rsidTr="00871A81">
        <w:trPr>
          <w:trHeight w:val="18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t>8.1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加收滞纳金</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D0BFD" w:rsidRPr="0068782E" w:rsidRDefault="000D0BFD" w:rsidP="00871A81">
            <w:pPr>
              <w:jc w:val="left"/>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《中华人民共和国税收征收管理法》第三十二条。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1.税务机关应当通过官方网站、办税服务场所等渠道公开加收滞纳金的主体、权限、依据、程序、救济渠道、流程图等；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2.税务机关在税款征收过程中，发现纳税人、扣缴义务人未按规定期限缴纳、解缴税款的，应当按规定加收滞纳金；</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3.对纳税人、扣缴义务人、纳税担保人应缴纳的欠税及滞纳金，可以先行缴纳欠税，再依法缴纳滞纳金；</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4.符合税收法律、法规及相关规定中不予加收滞纳金情形的，税务机关不予加收滞纳金；</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5.税务机关加收滞纳金应当开具税收票证。</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1.利用职务上的便利，收受或者索取纳税人、扣缴义务人财物或者谋取其他不正当利益的；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4.未按照规定为纳税人、扣缴义务人保密的；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0D0BFD" w:rsidRPr="0068782E" w:rsidTr="00871A81">
        <w:trPr>
          <w:trHeight w:val="819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t>8.2</w:t>
            </w:r>
          </w:p>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p>
          <w:p w:rsidR="000D0BFD" w:rsidRPr="0068782E" w:rsidRDefault="000D0BFD" w:rsidP="00871A81">
            <w:pPr>
              <w:widowControl/>
              <w:jc w:val="center"/>
              <w:textAlignment w:val="center"/>
              <w:rPr>
                <w:rFonts w:ascii="宋体" w:hAnsi="宋体" w:cs="宋体"/>
                <w:kern w:val="0"/>
                <w:sz w:val="24"/>
              </w:rPr>
            </w:pPr>
            <w:r w:rsidRPr="0068782E">
              <w:rPr>
                <w:rFonts w:ascii="宋体" w:hAnsi="宋体" w:cs="宋体" w:hint="eastAsia"/>
                <w:kern w:val="0"/>
                <w:sz w:val="24"/>
              </w:rPr>
              <w:t>8.2</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税务登记</w:t>
            </w:r>
          </w:p>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1.《中华人民共和国税收征收管理法》第十五条第一款、第三款，第十六条。</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2.《税务登记管理办法》（国家税务总局令第7号公布，国家税务总局令第36号、第44号、第48号修改）第三条。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税务机关应当通过官方网站、办税服务场所等渠道公开税务登记的主体、权限、依据、程序、报送资料、救济渠道、服务指南、流程图等。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（一）设立税务登记</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1.税务机关应当受理未实行“多证合一”登记模式的纳税人税务登记申报，按规定发放税务登记证件；</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2.税务机关无需对已实行“多证合一”登记模式的纳税人再次进行税务登记，不再发放税务登记证。在其办理涉税事宜时，及时采集，陆续补齐其他必要涉税基础信息。</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（二）扣缴税款登记</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1.已办理税务登记的扣缴义务人向税务登记地税务机关申报办理扣缴税款登记的，税务机关应当受理扣缴义务人扣缴税款登记申报；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2.税务机关应当发放扣缴税款登记证，但对已办理税务登记的扣缴义务人，可以只在其税务登记证件上登记扣缴税款事项，不再发给扣缴税款登记证件。</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（三）变更税务登记</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1.税务机关应当受理未实行“多证合一”登记模式的纳税人变更税务登记申报，变更登记涉及税务登记证件内容变化的，按变更后的内容重新发放税务登记证件；</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多证合一”纳税人工商登记信息发生变更（除生产经营地、财务负责人、核算方式等信息外）的，税务机关应当接收通过信息交换平台共享的工商变更信息并更新税务系统内纳税人对应信息；“多证合一”纳税人生产经营地、财务负责人、核算方式等信息发生变化时，向主管税务机关申报变更。主管税务机关应将变更后的生产经营地、财务负责人、核算方式等信息即时共享至信息交换平台。</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（四）停复业登记</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1.税务机关应当受理实行定期定额征收方式个体工商户停业登记申报，收存税务登记证件及副本（已实行“多证合一”的纳税人除外）、发票领用簿、未使用完的发票和其他税务证件，办理停业登记；</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2.税务机关应当受理个体工商户复业申报，返还税务登记证件（已实行“多证合一”的纳税人除外）、发票领用簿及停业前领用的发票，办理复业登记。</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lastRenderedPageBreak/>
              <w:t>（五）跨区域涉税事项报验管理</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1.机构所在地的税务机关应当接收纳税人填报的《跨区域涉税事项报告表》；</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2.经营地的税务机关应当为首次在经营地办理涉税事宜的纳税人办理跨区域涉税事项报验；并在纳税人跨区域经营活动结束后，接收并核对纳税人填报的《经营地涉税事项反馈表》；</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3.纳税人跨区域经营合同延期的，经营地或机构所在地的税务机关应当为其办理报验管理有效期限延期手续；</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4.机构所在地和经营地的税务机关之间应当传递、实时共享跨区域报验管理事项的报告、报验、延期、反馈等信息。</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（六）税务注销</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对向市场监管部门申请简易注销的纳税人，税务部门通过信息共享获取市场监管部门推送的企业拟申请简易注销登记信息后，应当按照规定的程序和要求，查询税务信息系统核实企业的相关涉税情况，依据纳税人情况不提出异议或在公告期届满次日向市场监管部门提出异议；其中对于未办理过涉税事宜、或办理过涉税事宜但未领用发票、无欠税（滞纳金）及罚款的纳税人，可免予到税务机关办理清税证明，直接向市场监管部门申请办理注销登记；</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未办理过涉税事宜的纳税人，主动到税务机关办理清税的，税务机关可根据纳税人提供的营业执照即时出具清税文书，办理过涉税事宜但未领用发票、无欠税（滞纳金）及罚款的纳税人，主动到税务机关办理清税，资料齐全的，税务机关即时出具清税文书；资料不齐的，可采取“承诺制”容缺办理，在其作出承诺后，即时出具清税文书；</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3.对向市场监管部门申请一般注销的纳税人，按规定出具清税文书。其中，对符合“承诺制”容缺办理条件的纳税人，即时出具清税文书；</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4.处于非正常状态纳税人在办理税务注销前，需先解除非正常状态，补办纳税申报手续。符合规定情形的，税务机关可打印相应税种和相关附加的《批量零申报确认表》，经纳税人确认后，进行批量处理；</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5.对向税务机关办理注销登记的纳税人，结清应纳税款、多退（免）税款、滞纳金和罚款，缴销发票、相关证件等税务事项后，应当注销税务登记证件；</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6.经人民法院裁定宣告破产的纳税人，持人民法院终结破产程序裁定书向税务机关申请税务注销的，税务机关即时出具清税文书，按照有关规定核销“死欠”。</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1.税务机关应当加强税务登记管理，可以采取实地调查、上门验证等方法；</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2.税务机关应当对扣缴义务人是否如实申报代扣代缴税款有关情况进行监督和检查，防范扣缴义务人不履行税法义务带来的税收管理风险；</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3.税务机关应当加强跨区域涉税事项报验管理，机构所在地的税务机关对纳税人已抵减税款、在经营地已预缴税款和应预缴税款进行分析、比对，发现疑点的，及时组织应对。</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税务机关应当将税务登记相关信息推送到信息共享交换平台。</w:t>
            </w:r>
          </w:p>
          <w:p w:rsidR="000D0BFD" w:rsidRPr="0068782E" w:rsidRDefault="000D0BFD" w:rsidP="00871A81">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1.税务人员徇私舞弊或者玩忽职守，违反规定为纳税人办理税务登记的；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4.未按照规定为纳税人、扣缴义务人保密的；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0D0BFD" w:rsidRPr="0068782E" w:rsidTr="00871A81">
        <w:trPr>
          <w:trHeight w:val="361"/>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lastRenderedPageBreak/>
              <w:t>8.3</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增值税一般纳税人资格登记（转登记）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1.《中华人民共和国增值税暂行条例》第十三条。</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2.《增值税一般纳税人登记管理办法》（国家税务总局</w:t>
            </w:r>
            <w:r w:rsidRPr="0068782E">
              <w:rPr>
                <w:rFonts w:ascii="宋体" w:hAnsi="宋体" w:cs="宋体" w:hint="eastAsia"/>
                <w:kern w:val="0"/>
                <w:sz w:val="24"/>
              </w:rPr>
              <w:lastRenderedPageBreak/>
              <w:t>令第43号公布）。</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3.《财政部 税务总局关于统一增值税小规模纳税人标准的通知》（财税〔2018〕33号）。</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4.</w:t>
            </w:r>
            <w:r w:rsidRPr="0068782E">
              <w:rPr>
                <w:rFonts w:hint="eastAsia"/>
              </w:rPr>
              <w:t xml:space="preserve"> </w:t>
            </w:r>
            <w:r w:rsidRPr="0068782E">
              <w:rPr>
                <w:rFonts w:ascii="宋体" w:hAnsi="宋体" w:cs="宋体" w:hint="eastAsia"/>
                <w:kern w:val="0"/>
                <w:sz w:val="24"/>
              </w:rPr>
              <w:t>《国家税务总局关于明确二手车经销等若干增值税征管问题的公告》（国家税务总局公告2020年第9号）第六条。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1.税务机关应当通过官方网站、办税服务场所等渠道公开增值税一般纳税人资格登记的主体、权限、依据、程序、报送资料、救济渠道、服务指南、流程图等；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lastRenderedPageBreak/>
              <w:t>2.纳税人申报办理一般纳税人登记信息与税务登记信息一致的，主管税务机关应当当场登记；不一致或者不符合填列要求的，当场告知需要补正的内容；</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纳税人年应税销售额超过规定标准的且未按规定办理相关手续的，税务机关应当在规定期限内告知纳税人办理相关手续；纳税人在限期内不办理相关手续的，应按销售额依照增值税税率计算应纳税额，不得抵扣进项税额，也不得使用增值税专用发票；</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4.税务机关应当按照符合条件的增值税一般纳税人的要求，为其办理转登记为小规模纳税人。</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税务机关应当加强对税收风险的管理。对税收遵从度低的一般纳税人，主管税务机关可以实行纳税辅导期管理。</w:t>
            </w:r>
          </w:p>
          <w:p w:rsidR="000D0BFD" w:rsidRPr="0068782E" w:rsidRDefault="000D0BFD" w:rsidP="00871A81">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lastRenderedPageBreak/>
              <w:t>2.徇私舞弊或者玩忽职守，不征或者少征应征税款，致使国家税收遭受重大损失的；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0D0BFD" w:rsidRPr="0068782E" w:rsidTr="00871A81">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lastRenderedPageBreak/>
              <w:t>8.4</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代开发票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D0BFD" w:rsidRPr="0068782E" w:rsidRDefault="000D0BFD" w:rsidP="00871A81">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1.《中华人民共和国发票管理办法》第十六条。</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2.《财政部 国家税务总局关于全面推开营业税改征增值税试点的通知》（财税〔2016〕36号）附件1第五十四条。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1.税务机关应当通过官方网站、办税服务场所等渠道公开代开发票的主体、权限、依据、程序、报送资料、救济渠道、服务指南、流程图等；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需要临时使用发票的单位和个人，可以根据规定向税务机关申请代开发票。依照税收法律、行政法规规定应当缴纳税款的，税务机关应当先征收税款，再开具发票。税务机关根据发票管理的需要，可以按照国务院税务主管部门的规定委托其他单位代开发票；</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3.税务机关应当与受托代开发票的单位签订协议，明确代开发票的种类、对象、内容和相关责任等内容；</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4.已办理税务登记的小规模纳税人（包括个体经营者）以及国家税务总局确定的其他可予代开增值税专用发票的纳税人发生增值税应税行为、需要开具增值税专用发票时，可向其主管税务机关申请代开；</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5.选择自行开具增值税专用发票的小规模纳税人，税务机关不再为其代开增值税专用发票。</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1.税务机关为纳税人代开发票后，如果纳税人发生销货退回或销售折让的，必须在收回原发票并注明“作废”字样后重新开具销售发票或取得对方有效证明后开具红字发票；</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2.非法代开发票的，依照有关规定处罚。</w:t>
            </w:r>
          </w:p>
          <w:p w:rsidR="000D0BFD" w:rsidRPr="0068782E" w:rsidRDefault="000D0BFD" w:rsidP="00871A81">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1.利用职权之便，故意刁难使用发票的单位和个人，或者有违反发票管理法规行为的；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0D0BFD" w:rsidRPr="0068782E" w:rsidTr="00871A81">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D0BFD" w:rsidRPr="0068782E" w:rsidRDefault="000D0BFD" w:rsidP="00871A81">
            <w:pPr>
              <w:widowControl/>
              <w:jc w:val="center"/>
              <w:textAlignment w:val="center"/>
              <w:rPr>
                <w:rFonts w:ascii="宋体" w:hAnsi="宋体" w:cs="宋体"/>
                <w:sz w:val="24"/>
              </w:rPr>
            </w:pPr>
            <w:r w:rsidRPr="0068782E">
              <w:rPr>
                <w:rFonts w:ascii="宋体" w:hAnsi="宋体" w:cs="宋体" w:hint="eastAsia"/>
                <w:kern w:val="0"/>
                <w:sz w:val="24"/>
              </w:rPr>
              <w:lastRenderedPageBreak/>
              <w:t>8.5</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收缴或停供发票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D0BFD" w:rsidRPr="0068782E" w:rsidRDefault="000D0BFD" w:rsidP="00871A81">
            <w:pPr>
              <w:jc w:val="left"/>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《中华人民共和国税收征收管理法》第七十二条。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1.税务机关应当通过官方网站、办税服务场所等渠道公开收缴或停供发票的主体、权限、依据、程序、救济渠道、流程图等；</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2.纳税人、扣缴义务人有税收征管法规定的税收违法行为，拒不接受税务机关处理的，税务机关可以收缴其发票或者停止向其发售发票；</w:t>
            </w:r>
          </w:p>
          <w:p w:rsidR="000D0BFD" w:rsidRPr="0068782E" w:rsidRDefault="000D0BFD" w:rsidP="00871A81">
            <w:pPr>
              <w:widowControl/>
              <w:jc w:val="left"/>
              <w:textAlignment w:val="center"/>
              <w:rPr>
                <w:rFonts w:ascii="宋体" w:hAnsi="宋体" w:cs="宋体"/>
                <w:kern w:val="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D0BFD" w:rsidRPr="0068782E" w:rsidRDefault="000D0BFD" w:rsidP="00871A81">
            <w:pPr>
              <w:widowControl/>
              <w:jc w:val="left"/>
              <w:textAlignment w:val="center"/>
              <w:rPr>
                <w:rFonts w:ascii="宋体" w:hAnsi="宋体" w:cs="宋体"/>
                <w:kern w:val="0"/>
                <w:sz w:val="24"/>
              </w:rPr>
            </w:pP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1.利用职权之便，故意刁难印制、使用发票的单位和个人，或者有违反发票管理法规行为的；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5.未按照规定为纳税人、扣缴义务人保密的；</w:t>
            </w:r>
          </w:p>
          <w:p w:rsidR="000D0BFD" w:rsidRPr="0068782E" w:rsidRDefault="000D0BFD" w:rsidP="00871A81">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0D0BFD" w:rsidRPr="0068782E" w:rsidRDefault="000D0BFD" w:rsidP="00871A81">
            <w:pPr>
              <w:widowControl/>
              <w:jc w:val="left"/>
              <w:textAlignment w:val="center"/>
              <w:rPr>
                <w:rFonts w:ascii="宋体" w:hAnsi="宋体" w:cs="宋体"/>
                <w:sz w:val="24"/>
              </w:rPr>
            </w:pPr>
          </w:p>
        </w:tc>
      </w:tr>
    </w:tbl>
    <w:p w:rsidR="000D0BFD" w:rsidRPr="0068782E" w:rsidRDefault="000D0BFD" w:rsidP="000D0BFD">
      <w:pPr>
        <w:rPr>
          <w:rFonts w:ascii="楷体" w:eastAsia="楷体" w:hAnsi="楷体" w:cs="楷体"/>
          <w:bCs/>
          <w:sz w:val="32"/>
          <w:szCs w:val="32"/>
        </w:rPr>
      </w:pPr>
    </w:p>
    <w:p w:rsidR="000D0BFD" w:rsidRPr="0068782E" w:rsidRDefault="000D0BFD" w:rsidP="000D0BFD">
      <w:pPr>
        <w:rPr>
          <w:rFonts w:ascii="楷体" w:eastAsia="楷体" w:hAnsi="楷体" w:cs="楷体"/>
          <w:bCs/>
          <w:sz w:val="32"/>
          <w:szCs w:val="32"/>
        </w:rPr>
      </w:pPr>
    </w:p>
    <w:p w:rsidR="000D0BFD" w:rsidRPr="00750935" w:rsidRDefault="000D0BFD" w:rsidP="000D0BFD"/>
    <w:p w:rsidR="00F74106" w:rsidRPr="0068782E" w:rsidRDefault="00F74106" w:rsidP="00F74106">
      <w:pPr>
        <w:spacing w:line="360" w:lineRule="auto"/>
        <w:ind w:firstLineChars="200" w:firstLine="640"/>
        <w:rPr>
          <w:rFonts w:ascii="仿宋_GB2312" w:eastAsia="仿宋_GB2312" w:hAnsi="宋体" w:cs="宋体"/>
          <w:sz w:val="32"/>
          <w:szCs w:val="32"/>
        </w:rPr>
      </w:pPr>
      <w:r w:rsidRPr="0068782E">
        <w:rPr>
          <w:rFonts w:ascii="仿宋_GB2312" w:eastAsia="仿宋_GB2312" w:hAnsi="宋体" w:cs="宋体" w:hint="eastAsia"/>
          <w:sz w:val="32"/>
          <w:szCs w:val="32"/>
        </w:rPr>
        <w:t>附注：公布《</w:t>
      </w:r>
      <w:r w:rsidRPr="00F5004C">
        <w:rPr>
          <w:rFonts w:ascii="仿宋_GB2312" w:eastAsia="仿宋_GB2312" w:hAnsi="宋体" w:cs="宋体" w:hint="eastAsia"/>
          <w:sz w:val="32"/>
          <w:szCs w:val="32"/>
        </w:rPr>
        <w:t>国家税务总局盘州市税务局</w:t>
      </w:r>
      <w:r>
        <w:rPr>
          <w:rFonts w:ascii="仿宋_GB2312" w:eastAsia="仿宋_GB2312" w:hAnsi="宋体" w:cs="宋体" w:hint="eastAsia"/>
          <w:sz w:val="32"/>
          <w:szCs w:val="32"/>
        </w:rPr>
        <w:t>响水税务分局</w:t>
      </w:r>
      <w:r w:rsidRPr="00F5004C">
        <w:rPr>
          <w:rFonts w:ascii="仿宋_GB2312" w:eastAsia="仿宋_GB2312" w:hAnsi="宋体" w:cs="宋体" w:hint="eastAsia"/>
          <w:sz w:val="32"/>
          <w:szCs w:val="32"/>
        </w:rPr>
        <w:t>权力和责任清单</w:t>
      </w:r>
      <w:r w:rsidRPr="0068782E">
        <w:rPr>
          <w:rFonts w:ascii="仿宋_GB2312" w:eastAsia="仿宋_GB2312" w:hAnsi="宋体" w:cs="宋体" w:hint="eastAsia"/>
          <w:sz w:val="32"/>
          <w:szCs w:val="32"/>
        </w:rPr>
        <w:t>》，旨在听取社会意见，接受社会监督（监督电话：</w:t>
      </w:r>
      <w:r w:rsidRPr="001D631C">
        <w:rPr>
          <w:rFonts w:ascii="仿宋_GB2312" w:eastAsia="仿宋_GB2312" w:hAnsi="宋体" w:cs="宋体"/>
          <w:sz w:val="32"/>
          <w:szCs w:val="32"/>
        </w:rPr>
        <w:t>15519843236</w:t>
      </w:r>
      <w:r w:rsidRPr="0068782E">
        <w:rPr>
          <w:rFonts w:ascii="仿宋_GB2312" w:eastAsia="仿宋_GB2312" w:hAnsi="宋体" w:cs="宋体" w:hint="eastAsia"/>
          <w:sz w:val="32"/>
          <w:szCs w:val="32"/>
        </w:rPr>
        <w:t>；邮箱：</w:t>
      </w:r>
      <w:r w:rsidRPr="00A5638E">
        <w:rPr>
          <w:rFonts w:ascii="仿宋_GB2312" w:eastAsia="仿宋_GB2312" w:hAnsi="宋体" w:cs="宋体"/>
          <w:sz w:val="32"/>
          <w:szCs w:val="32"/>
        </w:rPr>
        <w:t>2962134245@qq.com</w:t>
      </w:r>
      <w:r w:rsidRPr="0068782E">
        <w:rPr>
          <w:rFonts w:ascii="仿宋_GB2312" w:eastAsia="仿宋_GB2312" w:hAnsi="宋体" w:cs="宋体" w:hint="eastAsia"/>
          <w:sz w:val="32"/>
          <w:szCs w:val="32"/>
        </w:rPr>
        <w:t>）</w:t>
      </w:r>
    </w:p>
    <w:p w:rsidR="00E03EC1" w:rsidRPr="00F74106" w:rsidRDefault="00E03EC1"/>
    <w:sectPr w:rsidR="00E03EC1" w:rsidRPr="00F74106" w:rsidSect="000D0BFD">
      <w:footerReference w:type="default" r:id="rId7"/>
      <w:pgSz w:w="23757" w:h="16783"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3327" w:rsidRDefault="00FC3327" w:rsidP="00BE2FA8">
      <w:r>
        <w:separator/>
      </w:r>
    </w:p>
  </w:endnote>
  <w:endnote w:type="continuationSeparator" w:id="0">
    <w:p w:rsidR="00FC3327" w:rsidRDefault="00FC3327" w:rsidP="00BE2F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楷体">
    <w:altName w:val="Arial Unicode MS"/>
    <w:panose1 w:val="02010609060101010101"/>
    <w:charset w:val="86"/>
    <w:family w:val="modern"/>
    <w:pitch w:val="fixed"/>
    <w:sig w:usb0="00000000"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CDC" w:rsidRDefault="00BE2FA8">
    <w:pPr>
      <w:pStyle w:val="a4"/>
      <w:jc w:val="center"/>
    </w:pPr>
    <w:r>
      <w:fldChar w:fldCharType="begin"/>
    </w:r>
    <w:r w:rsidR="000D0BFD">
      <w:instrText>PAGE   \* MERGEFORMAT</w:instrText>
    </w:r>
    <w:r>
      <w:fldChar w:fldCharType="separate"/>
    </w:r>
    <w:r w:rsidR="00F74106" w:rsidRPr="00F74106">
      <w:rPr>
        <w:noProof/>
        <w:lang w:val="zh-CN"/>
      </w:rPr>
      <w:t>78</w:t>
    </w:r>
    <w:r>
      <w:fldChar w:fldCharType="end"/>
    </w:r>
  </w:p>
  <w:p w:rsidR="00EE3CDC" w:rsidRDefault="00FC332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3327" w:rsidRDefault="00FC3327" w:rsidP="00BE2FA8">
      <w:r>
        <w:separator/>
      </w:r>
    </w:p>
  </w:footnote>
  <w:footnote w:type="continuationSeparator" w:id="0">
    <w:p w:rsidR="00FC3327" w:rsidRDefault="00FC3327" w:rsidP="00BE2F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DC5D7B"/>
    <w:multiLevelType w:val="singleLevel"/>
    <w:tmpl w:val="69DC5D7B"/>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0BFD"/>
    <w:rsid w:val="000D0BFD"/>
    <w:rsid w:val="001A12C9"/>
    <w:rsid w:val="0026624B"/>
    <w:rsid w:val="00400757"/>
    <w:rsid w:val="00512B7F"/>
    <w:rsid w:val="00AF1C87"/>
    <w:rsid w:val="00BE2FA8"/>
    <w:rsid w:val="00DC5556"/>
    <w:rsid w:val="00E03EC1"/>
    <w:rsid w:val="00F74106"/>
    <w:rsid w:val="00FC33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BF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11">
    <w:name w:val="font11"/>
    <w:qFormat/>
    <w:rsid w:val="000D0BFD"/>
    <w:rPr>
      <w:rFonts w:ascii="宋体" w:eastAsia="宋体" w:hAnsi="宋体" w:cs="宋体" w:hint="eastAsia"/>
      <w:strike/>
      <w:color w:val="000000"/>
      <w:sz w:val="24"/>
      <w:szCs w:val="24"/>
    </w:rPr>
  </w:style>
  <w:style w:type="character" w:customStyle="1" w:styleId="font21">
    <w:name w:val="font21"/>
    <w:qFormat/>
    <w:rsid w:val="000D0BFD"/>
    <w:rPr>
      <w:rFonts w:ascii="宋体" w:eastAsia="宋体" w:hAnsi="宋体" w:cs="宋体" w:hint="eastAsia"/>
      <w:color w:val="000000"/>
      <w:sz w:val="24"/>
      <w:szCs w:val="24"/>
      <w:u w:val="none"/>
    </w:rPr>
  </w:style>
  <w:style w:type="character" w:customStyle="1" w:styleId="font41">
    <w:name w:val="font41"/>
    <w:qFormat/>
    <w:rsid w:val="000D0BFD"/>
    <w:rPr>
      <w:rFonts w:ascii="宋体" w:eastAsia="宋体" w:hAnsi="宋体" w:cs="宋体" w:hint="eastAsia"/>
      <w:color w:val="000000"/>
      <w:sz w:val="24"/>
      <w:szCs w:val="24"/>
      <w:u w:val="none"/>
    </w:rPr>
  </w:style>
  <w:style w:type="paragraph" w:styleId="a3">
    <w:name w:val="header"/>
    <w:basedOn w:val="a"/>
    <w:link w:val="Char"/>
    <w:qFormat/>
    <w:rsid w:val="000D0BF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0D0BFD"/>
    <w:rPr>
      <w:rFonts w:ascii="Calibri" w:eastAsia="宋体" w:hAnsi="Calibri" w:cs="Times New Roman"/>
      <w:sz w:val="18"/>
      <w:szCs w:val="18"/>
    </w:rPr>
  </w:style>
  <w:style w:type="paragraph" w:styleId="a4">
    <w:name w:val="footer"/>
    <w:basedOn w:val="a"/>
    <w:link w:val="Char0"/>
    <w:uiPriority w:val="99"/>
    <w:rsid w:val="000D0BFD"/>
    <w:pPr>
      <w:tabs>
        <w:tab w:val="center" w:pos="4153"/>
        <w:tab w:val="right" w:pos="8306"/>
      </w:tabs>
      <w:snapToGrid w:val="0"/>
      <w:jc w:val="left"/>
    </w:pPr>
    <w:rPr>
      <w:sz w:val="18"/>
      <w:szCs w:val="18"/>
    </w:rPr>
  </w:style>
  <w:style w:type="character" w:customStyle="1" w:styleId="Char0">
    <w:name w:val="页脚 Char"/>
    <w:basedOn w:val="a0"/>
    <w:link w:val="a4"/>
    <w:uiPriority w:val="99"/>
    <w:rsid w:val="000D0BFD"/>
    <w:rPr>
      <w:rFonts w:ascii="Calibri" w:eastAsia="宋体" w:hAnsi="Calibri" w:cs="Times New Roman"/>
      <w:sz w:val="18"/>
      <w:szCs w:val="18"/>
    </w:rPr>
  </w:style>
  <w:style w:type="paragraph" w:styleId="a5">
    <w:name w:val="Balloon Text"/>
    <w:basedOn w:val="a"/>
    <w:link w:val="Char1"/>
    <w:uiPriority w:val="99"/>
    <w:semiHidden/>
    <w:unhideWhenUsed/>
    <w:rsid w:val="000D0BFD"/>
    <w:rPr>
      <w:sz w:val="18"/>
      <w:szCs w:val="18"/>
    </w:rPr>
  </w:style>
  <w:style w:type="character" w:customStyle="1" w:styleId="Char1">
    <w:name w:val="批注框文本 Char"/>
    <w:basedOn w:val="a0"/>
    <w:link w:val="a5"/>
    <w:uiPriority w:val="99"/>
    <w:semiHidden/>
    <w:rsid w:val="000D0BFD"/>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78</Pages>
  <Words>16997</Words>
  <Characters>96889</Characters>
  <Application>Microsoft Office Word</Application>
  <DocSecurity>0</DocSecurity>
  <Lines>807</Lines>
  <Paragraphs>227</Paragraphs>
  <ScaleCrop>false</ScaleCrop>
  <Company>CHINA</Company>
  <LinksUpToDate>false</LinksUpToDate>
  <CharactersWithSpaces>113659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 丽</dc:creator>
  <cp:keywords/>
  <dc:description/>
  <cp:lastModifiedBy>唐 丽</cp:lastModifiedBy>
  <cp:revision>3</cp:revision>
  <dcterms:created xsi:type="dcterms:W3CDTF">2020-06-30T06:55:00Z</dcterms:created>
  <dcterms:modified xsi:type="dcterms:W3CDTF">2020-06-30T07:18:00Z</dcterms:modified>
</cp:coreProperties>
</file>