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69F4D">
      <w:pPr>
        <w:spacing w:afterLines="50" w:line="360" w:lineRule="auto"/>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国家税务总局贵州省税务局权力和责任清单</w:t>
      </w:r>
    </w:p>
    <w:p w14:paraId="539CD437">
      <w:pPr>
        <w:adjustRightInd w:val="0"/>
        <w:snapToGrid w:val="0"/>
        <w:spacing w:afterLines="50" w:line="500" w:lineRule="exact"/>
        <w:jc w:val="center"/>
        <w:rPr>
          <w:rFonts w:ascii="黑体" w:hAnsi="黑体" w:eastAsia="黑体" w:cs="宋体"/>
          <w:sz w:val="36"/>
          <w:szCs w:val="32"/>
        </w:rPr>
      </w:pPr>
      <w:r>
        <w:rPr>
          <w:rFonts w:hint="eastAsia" w:ascii="黑体" w:hAnsi="黑体" w:eastAsia="黑体" w:cs="宋体"/>
          <w:sz w:val="36"/>
          <w:szCs w:val="32"/>
        </w:rPr>
        <w:t>一、总  则</w:t>
      </w:r>
    </w:p>
    <w:p w14:paraId="7968006C">
      <w:pPr>
        <w:adjustRightInd w:val="0"/>
        <w:snapToGrid w:val="0"/>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根据法律、行政法规、中共中央办公厅、国务院办公厅印发的《国税地税征管体制改革方案》和“三定”规定，国家税务总局贵州省税务局税务局主要履行以下职责：</w:t>
      </w:r>
    </w:p>
    <w:p w14:paraId="0A128753">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（一）负责贯彻执行党的路线、方针、政策，加强党的全面领导，履行全面从严治党责任，负责党的建设和思想政治建设工作。</w:t>
      </w:r>
    </w:p>
    <w:p w14:paraId="2E524633">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（二）负责贯彻执行税收、社会保险费和有关非税收入法律、法规、规章和规范性文件，研究制定具体实施办法。组织落实国家规定的税收优惠政策。</w:t>
      </w:r>
    </w:p>
    <w:p w14:paraId="198E84A1">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三）负责研究拟订本系统税收、社会保险费和有关非税收入中长期规划，参与拟订税收、社会保险费和有关非税收入预算目标并依法组织实施。负责本系统税收、社会保险费和有关非税收入的会统核算工作。组织开展收入分析预测。</w:t>
      </w:r>
    </w:p>
    <w:p w14:paraId="2E1F002B">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（四）负责开展税收经济分析和税收政策效应分析，为国家税务总局和省委、省政府提供决策参考。</w:t>
      </w:r>
    </w:p>
    <w:p w14:paraId="79C5A7FC">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（五）负责所辖区域内各项税收、社会保险费和有关非税收入征收管理。组织实施税（费）源监控和风险管理，加强大企业和自然人税收管理。</w:t>
      </w:r>
    </w:p>
    <w:p w14:paraId="49AF8F79">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六）负责组织实施本系统税收、社会保险费和有关非税收入服务体系建设。组织开展纳税服务、税收宣传工作，保护纳税人、缴费人合法权益。承担涉及税收、社会保险费和有关非税收入的行政处罚听证、行政复议和行政诉讼事项。</w:t>
      </w:r>
    </w:p>
    <w:p w14:paraId="41613931">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（七）负责所辖区域内国际税收和进出口税收管理工作，组织反避税调查和出口退税事项办理。</w:t>
      </w:r>
    </w:p>
    <w:p w14:paraId="75333DC4">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（八）负责组织实施所辖区域内税务稽查和社会保险费、有关非税收入检查工作。</w:t>
      </w:r>
    </w:p>
    <w:p w14:paraId="004D750F">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（九）负责增值税专用发票、普通发票和其他各类发票管理。负责税收、社会保险费和有关非税收入票证管理。</w:t>
      </w:r>
    </w:p>
    <w:p w14:paraId="66F7A600">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（十）负责组织实施本系统各项税收、社会保险费和有关非税收入征管信息化建设和数据治理工作。</w:t>
      </w:r>
    </w:p>
    <w:p w14:paraId="411E3827">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（十一）负责本系统内部控制机制建设工作，开展对本系统贯彻执行党中央、国务院重大决策及上级工作部署情况的督查督办，组织实施税收执法督察。</w:t>
      </w:r>
    </w:p>
    <w:p w14:paraId="734F007D">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（十二）负责本系统基层建设和干部队伍建设工作，加强领导班子和后备干部队伍建设，承担税务人才培养和干部教育培训工作。负责本系统绩效管理和干部考核工作。</w:t>
      </w:r>
    </w:p>
    <w:p w14:paraId="205DAB70">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（十三）负责本系统机构、编制、经费和资产管理工作。</w:t>
      </w:r>
    </w:p>
    <w:p w14:paraId="413D89DA">
      <w:pPr>
        <w:adjustRightInd w:val="0"/>
        <w:snapToGrid w:val="0"/>
        <w:spacing w:line="500" w:lineRule="exact"/>
        <w:rPr>
          <w:rFonts w:ascii="仿宋_GB2312" w:hAnsi="宋体" w:eastAsia="仿宋_GB2312" w:cs="宋体"/>
          <w:sz w:val="32"/>
          <w:szCs w:val="32"/>
        </w:rPr>
      </w:pPr>
      <w:r>
        <w:rPr>
          <w:rFonts w:hint="eastAsia" w:ascii="仿宋_GB2312" w:hAnsi="宋体" w:eastAsia="仿宋_GB2312" w:cs="宋体"/>
          <w:sz w:val="32"/>
          <w:szCs w:val="32"/>
        </w:rPr>
        <w:t>　　（十四）完成国家税务总局和省委、省政府交办的其他工作。</w:t>
      </w:r>
    </w:p>
    <w:p w14:paraId="12D623E6">
      <w:pPr>
        <w:adjustRightInd w:val="0"/>
        <w:snapToGrid w:val="0"/>
        <w:spacing w:line="500" w:lineRule="exact"/>
        <w:rPr>
          <w:rFonts w:ascii="黑体" w:hAnsi="黑体" w:eastAsia="黑体" w:cs="黑体"/>
          <w:sz w:val="36"/>
          <w:szCs w:val="32"/>
        </w:rPr>
      </w:pPr>
      <w:r>
        <w:rPr>
          <w:rFonts w:hint="eastAsia" w:ascii="仿宋_GB2312" w:hAnsi="宋体" w:eastAsia="仿宋_GB2312" w:cs="宋体"/>
          <w:sz w:val="32"/>
          <w:szCs w:val="32"/>
        </w:rPr>
        <w:t>　　注：相关社保费和有关非税收入征管职责划转准备工作还在进行中。</w:t>
      </w:r>
    </w:p>
    <w:p w14:paraId="7A16A4A8">
      <w:pPr>
        <w:jc w:val="center"/>
        <w:rPr>
          <w:rFonts w:ascii="黑体" w:hAnsi="黑体" w:eastAsia="黑体" w:cs="黑体"/>
          <w:sz w:val="36"/>
          <w:szCs w:val="32"/>
        </w:rPr>
      </w:pPr>
      <w:r>
        <w:rPr>
          <w:rFonts w:hint="eastAsia" w:ascii="黑体" w:hAnsi="黑体" w:eastAsia="黑体" w:cs="黑体"/>
          <w:sz w:val="36"/>
          <w:szCs w:val="32"/>
        </w:rPr>
        <w:t>权责事项表——适用于省（区、市）税务局</w:t>
      </w:r>
    </w:p>
    <w:p w14:paraId="1F0658A7">
      <w:pPr>
        <w:jc w:val="center"/>
        <w:rPr>
          <w:rFonts w:ascii="楷体_GB2312" w:hAnsi="楷体" w:eastAsia="楷体_GB2312" w:cs="楷体"/>
          <w:bCs/>
          <w:sz w:val="32"/>
          <w:szCs w:val="32"/>
        </w:rPr>
      </w:pPr>
      <w:r>
        <w:rPr>
          <w:rFonts w:hint="eastAsia" w:ascii="楷体_GB2312" w:hAnsi="楷体" w:eastAsia="楷体_GB2312" w:cs="楷体"/>
          <w:bCs/>
          <w:sz w:val="32"/>
          <w:szCs w:val="32"/>
        </w:rPr>
        <w:t>（一）行政征收</w:t>
      </w:r>
    </w:p>
    <w:tbl>
      <w:tblPr>
        <w:tblStyle w:val="4"/>
        <w:tblW w:w="20734" w:type="dxa"/>
        <w:tblInd w:w="0" w:type="dxa"/>
        <w:tblLayout w:type="autofit"/>
        <w:tblCellMar>
          <w:top w:w="0" w:type="dxa"/>
          <w:left w:w="0" w:type="dxa"/>
          <w:bottom w:w="0" w:type="dxa"/>
          <w:right w:w="0" w:type="dxa"/>
        </w:tblCellMar>
      </w:tblPr>
      <w:tblGrid>
        <w:gridCol w:w="728"/>
        <w:gridCol w:w="1164"/>
        <w:gridCol w:w="1385"/>
        <w:gridCol w:w="1986"/>
        <w:gridCol w:w="10371"/>
        <w:gridCol w:w="5100"/>
      </w:tblGrid>
      <w:tr w14:paraId="7F2F03E3">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991FF">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A033F">
            <w:pPr>
              <w:widowControl/>
              <w:jc w:val="center"/>
              <w:textAlignment w:val="center"/>
              <w:rPr>
                <w:rFonts w:ascii="宋体" w:hAnsi="宋体" w:eastAsia="宋体" w:cs="宋体"/>
                <w:sz w:val="24"/>
              </w:rPr>
            </w:pPr>
            <w:r>
              <w:rPr>
                <w:rFonts w:hint="eastAsia" w:ascii="宋体" w:hAnsi="宋体" w:eastAsia="宋体" w:cs="宋体"/>
                <w:kern w:val="0"/>
                <w:sz w:val="24"/>
              </w:rPr>
              <w:t>职权名称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49E21">
            <w:pPr>
              <w:widowControl/>
              <w:jc w:val="center"/>
              <w:textAlignment w:val="center"/>
              <w:rPr>
                <w:rFonts w:ascii="宋体" w:hAnsi="宋体" w:eastAsia="宋体" w:cs="宋体"/>
                <w:sz w:val="24"/>
              </w:rPr>
            </w:pPr>
            <w:r>
              <w:rPr>
                <w:rFonts w:hint="eastAsia" w:ascii="宋体" w:hAnsi="宋体" w:eastAsia="宋体" w:cs="宋体"/>
                <w:kern w:val="0"/>
                <w:sz w:val="24"/>
              </w:rPr>
              <w:t>子项</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4BF63">
            <w:pPr>
              <w:widowControl/>
              <w:jc w:val="center"/>
              <w:textAlignment w:val="center"/>
              <w:rPr>
                <w:rFonts w:ascii="宋体" w:hAnsi="宋体" w:eastAsia="宋体" w:cs="宋体"/>
                <w:sz w:val="24"/>
              </w:rPr>
            </w:pPr>
            <w:r>
              <w:rPr>
                <w:rFonts w:hint="eastAsia" w:ascii="宋体" w:hAnsi="宋体" w:eastAsia="宋体" w:cs="宋体"/>
                <w:kern w:val="0"/>
                <w:sz w:val="24"/>
              </w:rPr>
              <w:t>设定依据</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4516A">
            <w:pPr>
              <w:widowControl/>
              <w:jc w:val="center"/>
              <w:textAlignment w:val="center"/>
              <w:rPr>
                <w:rFonts w:ascii="宋体" w:hAnsi="宋体" w:eastAsia="宋体" w:cs="宋体"/>
                <w:sz w:val="24"/>
              </w:rPr>
            </w:pPr>
            <w:r>
              <w:rPr>
                <w:rFonts w:hint="eastAsia" w:ascii="宋体" w:hAnsi="宋体" w:eastAsia="宋体" w:cs="宋体"/>
                <w:kern w:val="0"/>
                <w:sz w:val="24"/>
              </w:rPr>
              <w:t>履责方式</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6136D">
            <w:pPr>
              <w:widowControl/>
              <w:jc w:val="center"/>
              <w:textAlignment w:val="center"/>
              <w:rPr>
                <w:rFonts w:ascii="宋体" w:hAnsi="宋体" w:eastAsia="宋体" w:cs="宋体"/>
                <w:sz w:val="24"/>
              </w:rPr>
            </w:pPr>
            <w:r>
              <w:rPr>
                <w:rFonts w:hint="eastAsia" w:ascii="宋体" w:hAnsi="宋体" w:eastAsia="宋体" w:cs="宋体"/>
                <w:kern w:val="0"/>
                <w:sz w:val="24"/>
              </w:rPr>
              <w:t>追责情形</w:t>
            </w:r>
          </w:p>
        </w:tc>
      </w:tr>
      <w:tr w14:paraId="7A86A8C0">
        <w:tblPrEx>
          <w:tblCellMar>
            <w:top w:w="0" w:type="dxa"/>
            <w:left w:w="0" w:type="dxa"/>
            <w:bottom w:w="0" w:type="dxa"/>
            <w:right w:w="0" w:type="dxa"/>
          </w:tblCellMar>
        </w:tblPrEx>
        <w:trPr>
          <w:trHeight w:val="4380" w:hRule="atLeast"/>
        </w:trPr>
        <w:tc>
          <w:tcPr>
            <w:tcW w:w="72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43DED45D">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1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1582899C">
            <w:pPr>
              <w:widowControl/>
              <w:jc w:val="left"/>
              <w:textAlignment w:val="center"/>
              <w:rPr>
                <w:rFonts w:ascii="宋体" w:hAnsi="宋体" w:eastAsia="宋体" w:cs="宋体"/>
                <w:kern w:val="0"/>
                <w:sz w:val="24"/>
              </w:rPr>
            </w:pPr>
            <w:r>
              <w:rPr>
                <w:rFonts w:hint="eastAsia" w:ascii="宋体" w:hAnsi="宋体" w:eastAsia="宋体" w:cs="宋体"/>
                <w:kern w:val="0"/>
                <w:sz w:val="24"/>
              </w:rPr>
              <w:t>增值税征收管理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3E5B7">
            <w:pPr>
              <w:widowControl/>
              <w:jc w:val="left"/>
              <w:textAlignment w:val="center"/>
              <w:rPr>
                <w:rFonts w:ascii="宋体" w:hAnsi="宋体" w:eastAsia="宋体" w:cs="宋体"/>
                <w:sz w:val="24"/>
              </w:rPr>
            </w:pPr>
            <w:r>
              <w:rPr>
                <w:rFonts w:hint="eastAsia" w:ascii="宋体" w:hAnsi="宋体" w:eastAsia="宋体" w:cs="宋体"/>
                <w:kern w:val="0"/>
                <w:sz w:val="24"/>
              </w:rPr>
              <w:t>1</w:t>
            </w:r>
            <w:r>
              <w:rPr>
                <w:rStyle w:val="6"/>
                <w:rFonts w:hint="default"/>
                <w:color w:val="auto"/>
              </w:rPr>
              <w:t>.1.1发、供电企业增值税预征率核定和执行期限确定</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1D60E5">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1.《中华人民共和国增值税暂行条例》第二十条第一款。</w:t>
            </w:r>
          </w:p>
          <w:p w14:paraId="74A26F17">
            <w:pPr>
              <w:widowControl/>
              <w:jc w:val="left"/>
              <w:textAlignment w:val="center"/>
              <w:rPr>
                <w:rFonts w:ascii="宋体" w:hAnsi="宋体" w:eastAsia="宋体" w:cs="宋体"/>
                <w:sz w:val="24"/>
              </w:rPr>
            </w:pPr>
            <w:r>
              <w:rPr>
                <w:rFonts w:hint="eastAsia" w:ascii="宋体" w:hAnsi="宋体" w:eastAsia="宋体" w:cs="宋体"/>
                <w:kern w:val="0"/>
                <w:sz w:val="24"/>
              </w:rPr>
              <w:t>2.《电力产品增值税征收管理办法》（国家税务总局令第10号公布，国家税务总局令第44号修改）第四条第四项。</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ABC5B">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74F0EC6E">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1.税务机关应当通过官方网站、办税服务场所等渠道公开增值税预征率核定和执行期限确定的主体、权限、依据、程序、救济渠道、服务指南、流程图等；</w:t>
            </w:r>
          </w:p>
          <w:p w14:paraId="737459C0">
            <w:pPr>
              <w:widowControl/>
              <w:jc w:val="left"/>
              <w:textAlignment w:val="center"/>
              <w:rPr>
                <w:rFonts w:ascii="宋体" w:hAnsi="宋体" w:eastAsia="宋体" w:cs="宋体"/>
                <w:kern w:val="0"/>
                <w:sz w:val="24"/>
              </w:rPr>
            </w:pPr>
            <w:r>
              <w:rPr>
                <w:rFonts w:hint="eastAsia" w:ascii="宋体" w:hAnsi="宋体" w:eastAsia="宋体" w:cs="宋体"/>
                <w:kern w:val="0"/>
                <w:sz w:val="24"/>
              </w:rPr>
              <w:t>2.省、自治区、直辖市范围内的发、供电企业增值税预征率，由省、自治区、直辖市、计划单列市税务局根据发、供电企业上期财务核算和纳税情况、考虑当年变动因素测算核定；</w:t>
            </w:r>
          </w:p>
          <w:p w14:paraId="2E94AE42">
            <w:pPr>
              <w:widowControl/>
              <w:jc w:val="left"/>
              <w:textAlignment w:val="center"/>
              <w:rPr>
                <w:rFonts w:ascii="宋体" w:hAnsi="宋体" w:eastAsia="宋体" w:cs="宋体"/>
                <w:kern w:val="0"/>
                <w:sz w:val="24"/>
              </w:rPr>
            </w:pPr>
            <w:r>
              <w:rPr>
                <w:rFonts w:hint="eastAsia" w:ascii="宋体" w:hAnsi="宋体" w:eastAsia="宋体" w:cs="宋体"/>
                <w:kern w:val="0"/>
                <w:sz w:val="24"/>
              </w:rPr>
              <w:t>3.发、供电企业预征率的执行期限由核定预征率的税务机关根据企业生产经营的变化情况确定。</w:t>
            </w:r>
          </w:p>
          <w:p w14:paraId="2D63D4C2">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72768247">
            <w:pPr>
              <w:widowControl/>
              <w:jc w:val="left"/>
              <w:textAlignment w:val="center"/>
              <w:rPr>
                <w:rFonts w:ascii="宋体" w:hAnsi="宋体" w:eastAsia="宋体" w:cs="宋体"/>
                <w:kern w:val="0"/>
                <w:sz w:val="24"/>
              </w:rPr>
            </w:pPr>
            <w:r>
              <w:rPr>
                <w:rFonts w:hint="eastAsia" w:ascii="宋体" w:hAnsi="宋体" w:eastAsia="宋体" w:cs="宋体"/>
                <w:kern w:val="0"/>
                <w:sz w:val="24"/>
              </w:rPr>
              <w:t>1.实行预缴方式缴纳增值税的发、供电企业所在地主管税务机关应定期对其所属企业纳税情况进行检查。发现申报不实，一律就地按适用税率全额补征税款，并将检查情况及结果发函通知结算缴纳增值税的独立核算发、供电企业所在地主管税务机关；</w:t>
            </w:r>
          </w:p>
          <w:p w14:paraId="76F45D73">
            <w:pPr>
              <w:widowControl/>
              <w:jc w:val="left"/>
              <w:textAlignment w:val="center"/>
              <w:rPr>
                <w:rFonts w:ascii="宋体" w:hAnsi="宋体" w:eastAsia="宋体" w:cs="宋体"/>
                <w:kern w:val="0"/>
                <w:sz w:val="24"/>
              </w:rPr>
            </w:pPr>
            <w:r>
              <w:rPr>
                <w:rFonts w:hint="eastAsia" w:ascii="宋体" w:hAnsi="宋体" w:eastAsia="宋体" w:cs="宋体"/>
                <w:kern w:val="0"/>
                <w:sz w:val="24"/>
              </w:rPr>
              <w:t>2.独立核算发、供电企业所在地主管税务机关收到预征地税务机关的发函后，应督促发、供电企业调整申报表；</w:t>
            </w:r>
          </w:p>
          <w:p w14:paraId="04A3EF20">
            <w:pPr>
              <w:widowControl/>
              <w:jc w:val="left"/>
              <w:textAlignment w:val="center"/>
              <w:rPr>
                <w:rFonts w:ascii="宋体" w:hAnsi="宋体" w:eastAsia="宋体" w:cs="宋体"/>
                <w:sz w:val="24"/>
              </w:rPr>
            </w:pPr>
            <w:r>
              <w:rPr>
                <w:rFonts w:hint="eastAsia" w:ascii="宋体" w:hAnsi="宋体" w:eastAsia="宋体" w:cs="宋体"/>
                <w:kern w:val="0"/>
                <w:sz w:val="24"/>
              </w:rPr>
              <w:t>3.对在预缴环节查补的增值税，独立核算的发、供电企业在结算缴纳增值税时可以予以抵减。</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4F0E7">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62D9EE3F">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14:paraId="3496BC0D">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14:paraId="319BF4E5">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14:paraId="1A250A23">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14:paraId="52E3E115">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r>
      <w:tr w14:paraId="7FCD195C">
        <w:tblPrEx>
          <w:tblCellMar>
            <w:top w:w="0" w:type="dxa"/>
            <w:left w:w="0" w:type="dxa"/>
            <w:bottom w:w="0" w:type="dxa"/>
            <w:right w:w="0" w:type="dxa"/>
          </w:tblCellMar>
        </w:tblPrEx>
        <w:trPr>
          <w:trHeight w:val="6586" w:hRule="atLeast"/>
        </w:trPr>
        <w:tc>
          <w:tcPr>
            <w:tcW w:w="72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CAA0E">
            <w:pPr>
              <w:jc w:val="center"/>
              <w:rPr>
                <w:rFonts w:ascii="宋体" w:hAnsi="宋体" w:eastAsia="宋体" w:cs="宋体"/>
                <w:sz w:val="24"/>
              </w:rPr>
            </w:pPr>
          </w:p>
        </w:tc>
        <w:tc>
          <w:tcPr>
            <w:tcW w:w="11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14B2C">
            <w:pPr>
              <w:rPr>
                <w:rFonts w:ascii="宋体" w:hAnsi="宋体" w:eastAsia="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43B33">
            <w:pPr>
              <w:widowControl/>
              <w:jc w:val="left"/>
              <w:textAlignment w:val="center"/>
              <w:rPr>
                <w:rFonts w:ascii="宋体" w:hAnsi="宋体" w:eastAsia="宋体" w:cs="宋体"/>
                <w:sz w:val="24"/>
              </w:rPr>
            </w:pPr>
            <w:r>
              <w:rPr>
                <w:rFonts w:hint="eastAsia" w:ascii="宋体" w:hAnsi="宋体" w:eastAsia="宋体" w:cs="宋体"/>
                <w:kern w:val="0"/>
                <w:sz w:val="24"/>
              </w:rPr>
              <w:t>1</w:t>
            </w:r>
            <w:r>
              <w:rPr>
                <w:rStyle w:val="6"/>
                <w:rFonts w:hint="default"/>
                <w:color w:val="auto"/>
              </w:rPr>
              <w:t>.1.2农产品增值税进项税额核定扣除试点纳税人的扣除标准核定</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52D53">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1.《中华人民共和国增值税暂行条例》第八条第二款第三项。</w:t>
            </w:r>
          </w:p>
          <w:p w14:paraId="077D32C6">
            <w:pPr>
              <w:widowControl/>
              <w:jc w:val="left"/>
              <w:textAlignment w:val="center"/>
              <w:rPr>
                <w:rFonts w:ascii="宋体" w:hAnsi="宋体" w:eastAsia="宋体" w:cs="宋体"/>
                <w:sz w:val="24"/>
              </w:rPr>
            </w:pPr>
            <w:r>
              <w:rPr>
                <w:rFonts w:hint="eastAsia" w:ascii="宋体" w:hAnsi="宋体" w:eastAsia="宋体" w:cs="宋体"/>
                <w:kern w:val="0"/>
                <w:sz w:val="24"/>
              </w:rPr>
              <w:t>2.《财政部 国家税务总局关于在部分行业试行农产品增值税进项税额核定扣除办法的通知》（财税〔2012〕38号）附件1第十二条第三项。</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83C36">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2BC6C6C8">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1.税务机关应当通过官方网站、办税服务场所等渠道公开核定主体、权限、依据、程序、报送资料、救济渠道、服务指南、流程图等；</w:t>
            </w:r>
          </w:p>
          <w:p w14:paraId="451572E0">
            <w:pPr>
              <w:widowControl/>
              <w:jc w:val="left"/>
              <w:textAlignment w:val="center"/>
              <w:rPr>
                <w:rFonts w:ascii="宋体" w:hAnsi="宋体" w:eastAsia="宋体" w:cs="宋体"/>
                <w:kern w:val="0"/>
                <w:sz w:val="24"/>
              </w:rPr>
            </w:pPr>
            <w:r>
              <w:rPr>
                <w:rFonts w:hint="eastAsia" w:ascii="宋体" w:hAnsi="宋体" w:eastAsia="宋体" w:cs="宋体"/>
                <w:kern w:val="0"/>
                <w:sz w:val="24"/>
              </w:rPr>
              <w:t>2.试点纳税人以农产品为原料生产货物的扣除标准核定程序：</w:t>
            </w:r>
          </w:p>
          <w:p w14:paraId="149E4FD3">
            <w:pPr>
              <w:widowControl/>
              <w:jc w:val="left"/>
              <w:textAlignment w:val="center"/>
              <w:rPr>
                <w:rFonts w:ascii="宋体" w:hAnsi="宋体" w:eastAsia="宋体" w:cs="宋体"/>
                <w:kern w:val="0"/>
                <w:sz w:val="24"/>
              </w:rPr>
            </w:pPr>
            <w:r>
              <w:rPr>
                <w:rFonts w:hint="eastAsia" w:ascii="宋体" w:hAnsi="宋体" w:eastAsia="宋体" w:cs="宋体"/>
                <w:kern w:val="0"/>
                <w:sz w:val="24"/>
              </w:rPr>
              <w:t>(1)主管税务机关接收以农产品为原料生产货物的试点纳税人按规定时间提交的扣除标准核定申请及有关资料；</w:t>
            </w:r>
          </w:p>
          <w:p w14:paraId="42F9799A">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(2)主管税务机关对试点纳税人的申请资料进行审核，并逐级上报给省级税务机关；</w:t>
            </w:r>
          </w:p>
          <w:p w14:paraId="0EDF629A">
            <w:pPr>
              <w:widowControl/>
              <w:jc w:val="left"/>
              <w:textAlignment w:val="center"/>
              <w:rPr>
                <w:rFonts w:ascii="宋体" w:hAnsi="宋体" w:eastAsia="宋体" w:cs="宋体"/>
                <w:kern w:val="0"/>
                <w:sz w:val="24"/>
              </w:rPr>
            </w:pPr>
            <w:r>
              <w:rPr>
                <w:rFonts w:hint="eastAsia" w:ascii="宋体" w:hAnsi="宋体" w:eastAsia="宋体" w:cs="宋体"/>
                <w:kern w:val="0"/>
                <w:sz w:val="24"/>
              </w:rPr>
              <w:t>(3)省级税务机关组成扣除标准核定小组进行核定，并下达核定结果；</w:t>
            </w:r>
          </w:p>
          <w:p w14:paraId="44FF0694">
            <w:pPr>
              <w:widowControl/>
              <w:jc w:val="left"/>
              <w:textAlignment w:val="center"/>
              <w:rPr>
                <w:rFonts w:ascii="宋体" w:hAnsi="宋体" w:eastAsia="宋体" w:cs="宋体"/>
                <w:kern w:val="0"/>
                <w:sz w:val="24"/>
              </w:rPr>
            </w:pPr>
            <w:r>
              <w:rPr>
                <w:rFonts w:hint="eastAsia" w:ascii="宋体" w:hAnsi="宋体" w:eastAsia="宋体" w:cs="宋体"/>
                <w:kern w:val="0"/>
                <w:sz w:val="24"/>
              </w:rPr>
              <w:t>(4)主管税务机关通过网站、报刊等多种方式及时向社会公告核定结果，未经公告的扣除标准无效；</w:t>
            </w:r>
          </w:p>
          <w:p w14:paraId="77688D58">
            <w:pPr>
              <w:widowControl/>
              <w:jc w:val="left"/>
              <w:textAlignment w:val="center"/>
              <w:rPr>
                <w:rFonts w:ascii="宋体" w:hAnsi="宋体" w:eastAsia="宋体" w:cs="宋体"/>
                <w:kern w:val="0"/>
                <w:sz w:val="24"/>
              </w:rPr>
            </w:pPr>
            <w:r>
              <w:rPr>
                <w:rFonts w:hint="eastAsia" w:ascii="宋体" w:hAnsi="宋体" w:eastAsia="宋体" w:cs="宋体"/>
                <w:kern w:val="0"/>
                <w:sz w:val="24"/>
              </w:rPr>
              <w:t>(5)省级税务机关尚未下达核定结果前，试点纳税人可按上年确定的核定扣除标准计算申报农产品进项税额。</w:t>
            </w:r>
          </w:p>
          <w:p w14:paraId="7D0CA5C6">
            <w:pPr>
              <w:widowControl/>
              <w:jc w:val="left"/>
              <w:textAlignment w:val="center"/>
              <w:rPr>
                <w:rFonts w:ascii="宋体" w:hAnsi="宋体" w:eastAsia="宋体" w:cs="宋体"/>
                <w:kern w:val="0"/>
                <w:sz w:val="24"/>
              </w:rPr>
            </w:pPr>
            <w:r>
              <w:rPr>
                <w:rFonts w:hint="eastAsia" w:ascii="宋体" w:hAnsi="宋体" w:eastAsia="宋体" w:cs="宋体"/>
                <w:kern w:val="0"/>
                <w:sz w:val="24"/>
              </w:rPr>
              <w:t>3.试点纳税人购进农产品直接销售、购进农产品用于生产经营且不构成货物实体扣除标准的核定采取备案制，备案资料的范围和要求由省级税务机关确定；</w:t>
            </w:r>
          </w:p>
          <w:p w14:paraId="7F8531B5">
            <w:pPr>
              <w:widowControl/>
              <w:jc w:val="left"/>
              <w:textAlignment w:val="center"/>
              <w:rPr>
                <w:rFonts w:ascii="宋体" w:hAnsi="宋体" w:eastAsia="宋体" w:cs="宋体"/>
                <w:kern w:val="0"/>
                <w:sz w:val="24"/>
              </w:rPr>
            </w:pPr>
            <w:r>
              <w:rPr>
                <w:rFonts w:hint="eastAsia" w:ascii="宋体" w:hAnsi="宋体" w:eastAsia="宋体" w:cs="宋体"/>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14:paraId="56EB272B">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3B131B08">
            <w:pPr>
              <w:widowControl/>
              <w:jc w:val="left"/>
              <w:textAlignment w:val="center"/>
              <w:rPr>
                <w:rFonts w:ascii="宋体" w:hAnsi="宋体" w:eastAsia="宋体" w:cs="宋体"/>
                <w:sz w:val="24"/>
              </w:rPr>
            </w:pPr>
            <w:r>
              <w:rPr>
                <w:rFonts w:hint="eastAsia" w:ascii="宋体" w:hAnsi="宋体" w:eastAsia="宋体" w:cs="宋体"/>
                <w:kern w:val="0"/>
                <w:sz w:val="24"/>
              </w:rPr>
              <w:t>税务机关应加强对试点纳税人农产品增值税进项税额计算扣除情况的监管，防范和打击虚开发票行为，定期进行纳税评估，及时发现申报纳税中存在的问题。</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857A1">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5DD2BF39">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14:paraId="45CFA959">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14:paraId="1291B0BE">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14:paraId="0E173C86">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14:paraId="0B9288EE">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r>
      <w:tr w14:paraId="470C456C">
        <w:tblPrEx>
          <w:tblCellMar>
            <w:top w:w="0" w:type="dxa"/>
            <w:left w:w="0" w:type="dxa"/>
            <w:bottom w:w="0" w:type="dxa"/>
            <w:right w:w="0" w:type="dxa"/>
          </w:tblCellMar>
        </w:tblPrEx>
        <w:trPr>
          <w:trHeight w:val="5450" w:hRule="atLeast"/>
        </w:trPr>
        <w:tc>
          <w:tcPr>
            <w:tcW w:w="72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34FCDADC">
            <w:pPr>
              <w:widowControl/>
              <w:jc w:val="center"/>
              <w:textAlignment w:val="center"/>
              <w:rPr>
                <w:rFonts w:ascii="宋体" w:hAnsi="宋体" w:eastAsia="宋体" w:cs="宋体"/>
                <w:kern w:val="0"/>
                <w:sz w:val="24"/>
              </w:rPr>
            </w:pPr>
          </w:p>
          <w:p w14:paraId="4F49438D">
            <w:pPr>
              <w:widowControl/>
              <w:jc w:val="center"/>
              <w:textAlignment w:val="center"/>
              <w:rPr>
                <w:rFonts w:ascii="宋体" w:hAnsi="宋体" w:eastAsia="宋体" w:cs="宋体"/>
                <w:kern w:val="0"/>
                <w:sz w:val="24"/>
              </w:rPr>
            </w:pPr>
          </w:p>
          <w:p w14:paraId="65040E1B">
            <w:pPr>
              <w:widowControl/>
              <w:jc w:val="center"/>
              <w:textAlignment w:val="center"/>
              <w:rPr>
                <w:rFonts w:ascii="宋体" w:hAnsi="宋体" w:eastAsia="宋体" w:cs="宋体"/>
                <w:kern w:val="0"/>
                <w:sz w:val="24"/>
              </w:rPr>
            </w:pPr>
          </w:p>
          <w:p w14:paraId="4590DD46">
            <w:pPr>
              <w:widowControl/>
              <w:jc w:val="center"/>
              <w:textAlignment w:val="center"/>
              <w:rPr>
                <w:rFonts w:ascii="宋体" w:hAnsi="宋体" w:eastAsia="宋体" w:cs="宋体"/>
                <w:kern w:val="0"/>
                <w:sz w:val="24"/>
              </w:rPr>
            </w:pPr>
          </w:p>
          <w:p w14:paraId="4E74A472">
            <w:pPr>
              <w:widowControl/>
              <w:jc w:val="center"/>
              <w:textAlignment w:val="center"/>
              <w:rPr>
                <w:rFonts w:ascii="宋体" w:hAnsi="宋体" w:eastAsia="宋体" w:cs="宋体"/>
                <w:kern w:val="0"/>
                <w:sz w:val="24"/>
              </w:rPr>
            </w:pPr>
          </w:p>
          <w:p w14:paraId="384866EF">
            <w:pPr>
              <w:widowControl/>
              <w:jc w:val="center"/>
              <w:textAlignment w:val="center"/>
              <w:rPr>
                <w:rFonts w:ascii="宋体" w:hAnsi="宋体" w:eastAsia="宋体" w:cs="宋体"/>
                <w:kern w:val="0"/>
                <w:sz w:val="24"/>
              </w:rPr>
            </w:pPr>
          </w:p>
          <w:p w14:paraId="4A3977DD">
            <w:pPr>
              <w:widowControl/>
              <w:jc w:val="center"/>
              <w:textAlignment w:val="center"/>
              <w:rPr>
                <w:rFonts w:ascii="宋体" w:hAnsi="宋体" w:eastAsia="宋体" w:cs="宋体"/>
                <w:kern w:val="0"/>
                <w:sz w:val="24"/>
              </w:rPr>
            </w:pPr>
          </w:p>
          <w:p w14:paraId="2BB1ACEA">
            <w:pPr>
              <w:widowControl/>
              <w:jc w:val="center"/>
              <w:textAlignment w:val="center"/>
              <w:rPr>
                <w:rFonts w:ascii="宋体" w:hAnsi="宋体" w:eastAsia="宋体" w:cs="宋体"/>
                <w:kern w:val="0"/>
                <w:sz w:val="24"/>
              </w:rPr>
            </w:pPr>
          </w:p>
          <w:p w14:paraId="375359F2">
            <w:pPr>
              <w:widowControl/>
              <w:jc w:val="center"/>
              <w:textAlignment w:val="center"/>
              <w:rPr>
                <w:rFonts w:ascii="宋体" w:hAnsi="宋体" w:eastAsia="宋体" w:cs="宋体"/>
                <w:kern w:val="0"/>
                <w:sz w:val="24"/>
              </w:rPr>
            </w:pPr>
          </w:p>
          <w:p w14:paraId="148057D7">
            <w:pPr>
              <w:widowControl/>
              <w:jc w:val="center"/>
              <w:textAlignment w:val="center"/>
              <w:rPr>
                <w:rFonts w:ascii="宋体" w:hAnsi="宋体" w:eastAsia="宋体" w:cs="宋体"/>
                <w:kern w:val="0"/>
                <w:sz w:val="24"/>
              </w:rPr>
            </w:pPr>
          </w:p>
          <w:p w14:paraId="5A302A5B">
            <w:pPr>
              <w:widowControl/>
              <w:jc w:val="center"/>
              <w:textAlignment w:val="center"/>
              <w:rPr>
                <w:rFonts w:ascii="宋体" w:hAnsi="宋体" w:eastAsia="宋体" w:cs="宋体"/>
                <w:kern w:val="0"/>
                <w:sz w:val="24"/>
              </w:rPr>
            </w:pPr>
          </w:p>
          <w:p w14:paraId="7F9969B1">
            <w:pPr>
              <w:widowControl/>
              <w:jc w:val="center"/>
              <w:textAlignment w:val="center"/>
              <w:rPr>
                <w:rFonts w:ascii="宋体" w:hAnsi="宋体" w:eastAsia="宋体" w:cs="宋体"/>
                <w:kern w:val="0"/>
                <w:sz w:val="24"/>
              </w:rPr>
            </w:pPr>
          </w:p>
          <w:p w14:paraId="31E327B5">
            <w:pPr>
              <w:widowControl/>
              <w:jc w:val="center"/>
              <w:textAlignment w:val="center"/>
              <w:rPr>
                <w:rFonts w:ascii="宋体" w:hAnsi="宋体" w:eastAsia="宋体" w:cs="宋体"/>
                <w:kern w:val="0"/>
                <w:sz w:val="24"/>
              </w:rPr>
            </w:pPr>
          </w:p>
          <w:p w14:paraId="726F327E">
            <w:pPr>
              <w:widowControl/>
              <w:jc w:val="center"/>
              <w:textAlignment w:val="center"/>
              <w:rPr>
                <w:rFonts w:ascii="宋体" w:hAnsi="宋体" w:eastAsia="宋体" w:cs="宋体"/>
                <w:kern w:val="0"/>
                <w:sz w:val="24"/>
              </w:rPr>
            </w:pPr>
          </w:p>
          <w:p w14:paraId="796C14EB">
            <w:pPr>
              <w:widowControl/>
              <w:jc w:val="center"/>
              <w:textAlignment w:val="center"/>
              <w:rPr>
                <w:rFonts w:ascii="宋体" w:hAnsi="宋体" w:eastAsia="宋体" w:cs="宋体"/>
                <w:kern w:val="0"/>
                <w:sz w:val="24"/>
              </w:rPr>
            </w:pPr>
          </w:p>
          <w:p w14:paraId="5D55BA82">
            <w:pPr>
              <w:widowControl/>
              <w:jc w:val="center"/>
              <w:textAlignment w:val="center"/>
              <w:rPr>
                <w:rFonts w:ascii="宋体" w:hAnsi="宋体" w:eastAsia="宋体" w:cs="宋体"/>
                <w:kern w:val="0"/>
                <w:sz w:val="24"/>
              </w:rPr>
            </w:pPr>
          </w:p>
          <w:p w14:paraId="55B6A68C">
            <w:pPr>
              <w:widowControl/>
              <w:jc w:val="center"/>
              <w:textAlignment w:val="center"/>
              <w:rPr>
                <w:rFonts w:ascii="宋体" w:hAnsi="宋体" w:eastAsia="宋体" w:cs="宋体"/>
                <w:kern w:val="0"/>
                <w:sz w:val="24"/>
              </w:rPr>
            </w:pPr>
          </w:p>
          <w:p w14:paraId="25084211">
            <w:pPr>
              <w:widowControl/>
              <w:jc w:val="center"/>
              <w:textAlignment w:val="center"/>
              <w:rPr>
                <w:rFonts w:ascii="宋体" w:hAnsi="宋体" w:eastAsia="宋体" w:cs="宋体"/>
                <w:kern w:val="0"/>
                <w:sz w:val="24"/>
              </w:rPr>
            </w:pPr>
          </w:p>
          <w:p w14:paraId="308D20CE">
            <w:pPr>
              <w:widowControl/>
              <w:jc w:val="center"/>
              <w:textAlignment w:val="center"/>
              <w:rPr>
                <w:rFonts w:ascii="宋体" w:hAnsi="宋体" w:eastAsia="宋体" w:cs="宋体"/>
                <w:kern w:val="0"/>
                <w:sz w:val="24"/>
              </w:rPr>
            </w:pPr>
          </w:p>
          <w:p w14:paraId="1FEB75ED">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p w14:paraId="483E0473">
            <w:pPr>
              <w:widowControl/>
              <w:jc w:val="center"/>
              <w:textAlignment w:val="center"/>
              <w:rPr>
                <w:rFonts w:ascii="宋体" w:hAnsi="宋体" w:eastAsia="宋体" w:cs="宋体"/>
                <w:kern w:val="0"/>
                <w:sz w:val="24"/>
              </w:rPr>
            </w:pPr>
          </w:p>
          <w:p w14:paraId="314CD7B4">
            <w:pPr>
              <w:widowControl/>
              <w:jc w:val="center"/>
              <w:textAlignment w:val="center"/>
              <w:rPr>
                <w:rFonts w:ascii="宋体" w:hAnsi="宋体" w:eastAsia="宋体" w:cs="宋体"/>
                <w:kern w:val="0"/>
                <w:sz w:val="24"/>
              </w:rPr>
            </w:pPr>
          </w:p>
          <w:p w14:paraId="2F0A9E43">
            <w:pPr>
              <w:widowControl/>
              <w:jc w:val="center"/>
              <w:textAlignment w:val="center"/>
              <w:rPr>
                <w:rFonts w:ascii="宋体" w:hAnsi="宋体" w:eastAsia="宋体" w:cs="宋体"/>
                <w:kern w:val="0"/>
                <w:sz w:val="24"/>
              </w:rPr>
            </w:pPr>
          </w:p>
          <w:p w14:paraId="02C79DA4">
            <w:pPr>
              <w:widowControl/>
              <w:jc w:val="center"/>
              <w:textAlignment w:val="center"/>
              <w:rPr>
                <w:rFonts w:ascii="宋体" w:hAnsi="宋体" w:eastAsia="宋体" w:cs="宋体"/>
                <w:kern w:val="0"/>
                <w:sz w:val="24"/>
              </w:rPr>
            </w:pPr>
          </w:p>
          <w:p w14:paraId="218C9AAB">
            <w:pPr>
              <w:widowControl/>
              <w:jc w:val="center"/>
              <w:textAlignment w:val="center"/>
              <w:rPr>
                <w:rFonts w:ascii="宋体" w:hAnsi="宋体" w:eastAsia="宋体" w:cs="宋体"/>
                <w:kern w:val="0"/>
                <w:sz w:val="24"/>
              </w:rPr>
            </w:pPr>
          </w:p>
          <w:p w14:paraId="7751DEB9">
            <w:pPr>
              <w:widowControl/>
              <w:jc w:val="center"/>
              <w:textAlignment w:val="center"/>
              <w:rPr>
                <w:rFonts w:ascii="宋体" w:hAnsi="宋体" w:eastAsia="宋体" w:cs="宋体"/>
                <w:kern w:val="0"/>
                <w:sz w:val="24"/>
              </w:rPr>
            </w:pPr>
          </w:p>
          <w:p w14:paraId="070EA459">
            <w:pPr>
              <w:widowControl/>
              <w:jc w:val="center"/>
              <w:textAlignment w:val="center"/>
              <w:rPr>
                <w:rFonts w:ascii="宋体" w:hAnsi="宋体" w:eastAsia="宋体" w:cs="宋体"/>
                <w:kern w:val="0"/>
                <w:sz w:val="24"/>
              </w:rPr>
            </w:pPr>
          </w:p>
          <w:p w14:paraId="71A8D1FD">
            <w:pPr>
              <w:widowControl/>
              <w:jc w:val="center"/>
              <w:textAlignment w:val="center"/>
              <w:rPr>
                <w:rFonts w:ascii="宋体" w:hAnsi="宋体" w:eastAsia="宋体" w:cs="宋体"/>
                <w:kern w:val="0"/>
                <w:sz w:val="24"/>
              </w:rPr>
            </w:pPr>
          </w:p>
          <w:p w14:paraId="045A9A55">
            <w:pPr>
              <w:widowControl/>
              <w:jc w:val="center"/>
              <w:textAlignment w:val="center"/>
              <w:rPr>
                <w:rFonts w:ascii="宋体" w:hAnsi="宋体" w:eastAsia="宋体" w:cs="宋体"/>
                <w:kern w:val="0"/>
                <w:sz w:val="24"/>
              </w:rPr>
            </w:pPr>
          </w:p>
          <w:p w14:paraId="675D7AC5">
            <w:pPr>
              <w:widowControl/>
              <w:jc w:val="center"/>
              <w:textAlignment w:val="center"/>
              <w:rPr>
                <w:rFonts w:ascii="宋体" w:hAnsi="宋体" w:eastAsia="宋体" w:cs="宋体"/>
                <w:kern w:val="0"/>
                <w:sz w:val="24"/>
              </w:rPr>
            </w:pPr>
          </w:p>
          <w:p w14:paraId="423678F7">
            <w:pPr>
              <w:widowControl/>
              <w:jc w:val="center"/>
              <w:textAlignment w:val="center"/>
              <w:rPr>
                <w:rFonts w:ascii="宋体" w:hAnsi="宋体" w:eastAsia="宋体" w:cs="宋体"/>
                <w:kern w:val="0"/>
                <w:sz w:val="24"/>
              </w:rPr>
            </w:pPr>
          </w:p>
          <w:p w14:paraId="53913501">
            <w:pPr>
              <w:widowControl/>
              <w:jc w:val="center"/>
              <w:textAlignment w:val="center"/>
              <w:rPr>
                <w:rFonts w:ascii="宋体" w:hAnsi="宋体" w:eastAsia="宋体" w:cs="宋体"/>
                <w:kern w:val="0"/>
                <w:sz w:val="24"/>
              </w:rPr>
            </w:pPr>
          </w:p>
          <w:p w14:paraId="0EE71232">
            <w:pPr>
              <w:widowControl/>
              <w:jc w:val="center"/>
              <w:textAlignment w:val="center"/>
              <w:rPr>
                <w:rFonts w:ascii="宋体" w:hAnsi="宋体" w:eastAsia="宋体" w:cs="宋体"/>
                <w:kern w:val="0"/>
                <w:sz w:val="24"/>
              </w:rPr>
            </w:pPr>
          </w:p>
          <w:p w14:paraId="73CB06DC">
            <w:pPr>
              <w:widowControl/>
              <w:jc w:val="center"/>
              <w:textAlignment w:val="center"/>
              <w:rPr>
                <w:rFonts w:ascii="宋体" w:hAnsi="宋体" w:eastAsia="宋体" w:cs="宋体"/>
                <w:kern w:val="0"/>
                <w:sz w:val="24"/>
              </w:rPr>
            </w:pPr>
          </w:p>
          <w:p w14:paraId="21FD17A4">
            <w:pPr>
              <w:widowControl/>
              <w:jc w:val="center"/>
              <w:textAlignment w:val="center"/>
              <w:rPr>
                <w:rFonts w:ascii="宋体" w:hAnsi="宋体" w:eastAsia="宋体" w:cs="宋体"/>
                <w:kern w:val="0"/>
                <w:sz w:val="24"/>
              </w:rPr>
            </w:pPr>
          </w:p>
          <w:p w14:paraId="1B82D356">
            <w:pPr>
              <w:widowControl/>
              <w:jc w:val="center"/>
              <w:textAlignment w:val="center"/>
              <w:rPr>
                <w:rFonts w:ascii="宋体" w:hAnsi="宋体" w:eastAsia="宋体" w:cs="宋体"/>
                <w:kern w:val="0"/>
                <w:sz w:val="24"/>
              </w:rPr>
            </w:pPr>
          </w:p>
          <w:p w14:paraId="1B73689B">
            <w:pPr>
              <w:widowControl/>
              <w:jc w:val="center"/>
              <w:textAlignment w:val="center"/>
              <w:rPr>
                <w:rFonts w:ascii="宋体" w:hAnsi="宋体" w:eastAsia="宋体" w:cs="宋体"/>
                <w:kern w:val="0"/>
                <w:sz w:val="24"/>
              </w:rPr>
            </w:pPr>
          </w:p>
          <w:p w14:paraId="3A8E6E1B">
            <w:pPr>
              <w:widowControl/>
              <w:jc w:val="center"/>
              <w:textAlignment w:val="center"/>
              <w:rPr>
                <w:rFonts w:ascii="宋体" w:hAnsi="宋体" w:eastAsia="宋体" w:cs="宋体"/>
                <w:kern w:val="0"/>
                <w:sz w:val="24"/>
              </w:rPr>
            </w:pPr>
          </w:p>
          <w:p w14:paraId="3BD13B9C">
            <w:pPr>
              <w:widowControl/>
              <w:jc w:val="center"/>
              <w:textAlignment w:val="center"/>
              <w:rPr>
                <w:rFonts w:ascii="宋体" w:hAnsi="宋体" w:eastAsia="宋体" w:cs="宋体"/>
                <w:kern w:val="0"/>
                <w:sz w:val="24"/>
              </w:rPr>
            </w:pPr>
          </w:p>
          <w:p w14:paraId="0644CCDD">
            <w:pPr>
              <w:widowControl/>
              <w:jc w:val="center"/>
              <w:textAlignment w:val="center"/>
              <w:rPr>
                <w:rFonts w:ascii="宋体" w:hAnsi="宋体" w:eastAsia="宋体" w:cs="宋体"/>
                <w:kern w:val="0"/>
                <w:sz w:val="24"/>
              </w:rPr>
            </w:pPr>
          </w:p>
          <w:p w14:paraId="49BD5403">
            <w:pPr>
              <w:widowControl/>
              <w:jc w:val="center"/>
              <w:textAlignment w:val="center"/>
              <w:rPr>
                <w:rFonts w:ascii="宋体" w:hAnsi="宋体" w:eastAsia="宋体" w:cs="宋体"/>
                <w:kern w:val="0"/>
                <w:sz w:val="24"/>
              </w:rPr>
            </w:pPr>
          </w:p>
          <w:p w14:paraId="75BB6D37">
            <w:pPr>
              <w:widowControl/>
              <w:jc w:val="center"/>
              <w:textAlignment w:val="center"/>
              <w:rPr>
                <w:rFonts w:ascii="宋体" w:hAnsi="宋体" w:eastAsia="宋体" w:cs="宋体"/>
                <w:kern w:val="0"/>
                <w:sz w:val="24"/>
              </w:rPr>
            </w:pPr>
          </w:p>
          <w:p w14:paraId="6268A909">
            <w:pPr>
              <w:widowControl/>
              <w:jc w:val="center"/>
              <w:textAlignment w:val="center"/>
              <w:rPr>
                <w:rFonts w:ascii="宋体" w:hAnsi="宋体" w:eastAsia="宋体" w:cs="宋体"/>
                <w:kern w:val="0"/>
                <w:sz w:val="24"/>
              </w:rPr>
            </w:pPr>
          </w:p>
          <w:p w14:paraId="6C644904">
            <w:pPr>
              <w:widowControl/>
              <w:jc w:val="center"/>
              <w:textAlignment w:val="center"/>
              <w:rPr>
                <w:rFonts w:ascii="宋体" w:hAnsi="宋体" w:eastAsia="宋体" w:cs="宋体"/>
                <w:kern w:val="0"/>
                <w:sz w:val="24"/>
              </w:rPr>
            </w:pPr>
          </w:p>
          <w:p w14:paraId="080787E3">
            <w:pPr>
              <w:widowControl/>
              <w:jc w:val="center"/>
              <w:textAlignment w:val="center"/>
              <w:rPr>
                <w:rFonts w:ascii="宋体" w:hAnsi="宋体" w:eastAsia="宋体" w:cs="宋体"/>
                <w:kern w:val="0"/>
                <w:sz w:val="24"/>
              </w:rPr>
            </w:pPr>
          </w:p>
          <w:p w14:paraId="7FF4A0CE">
            <w:pPr>
              <w:widowControl/>
              <w:jc w:val="center"/>
              <w:textAlignment w:val="center"/>
              <w:rPr>
                <w:rFonts w:ascii="宋体" w:hAnsi="宋体" w:eastAsia="宋体" w:cs="宋体"/>
                <w:kern w:val="0"/>
                <w:sz w:val="24"/>
              </w:rPr>
            </w:pPr>
          </w:p>
          <w:p w14:paraId="691852EF">
            <w:pPr>
              <w:widowControl/>
              <w:jc w:val="center"/>
              <w:textAlignment w:val="center"/>
              <w:rPr>
                <w:rFonts w:ascii="宋体" w:hAnsi="宋体" w:eastAsia="宋体" w:cs="宋体"/>
                <w:kern w:val="0"/>
                <w:sz w:val="24"/>
              </w:rPr>
            </w:pPr>
            <w:r>
              <w:rPr>
                <w:rFonts w:hint="eastAsia" w:ascii="宋体" w:hAnsi="宋体" w:eastAsia="宋体" w:cs="宋体"/>
                <w:kern w:val="0"/>
                <w:sz w:val="24"/>
              </w:rPr>
              <w:t>1.1</w:t>
            </w:r>
          </w:p>
        </w:tc>
        <w:tc>
          <w:tcPr>
            <w:tcW w:w="116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331B187B">
            <w:pPr>
              <w:widowControl/>
              <w:jc w:val="left"/>
              <w:textAlignment w:val="center"/>
              <w:rPr>
                <w:rFonts w:ascii="宋体" w:hAnsi="宋体" w:eastAsia="宋体" w:cs="宋体"/>
                <w:kern w:val="0"/>
                <w:sz w:val="24"/>
              </w:rPr>
            </w:pPr>
          </w:p>
          <w:p w14:paraId="511B9747">
            <w:pPr>
              <w:widowControl/>
              <w:jc w:val="left"/>
              <w:textAlignment w:val="center"/>
              <w:rPr>
                <w:rFonts w:ascii="宋体" w:hAnsi="宋体" w:eastAsia="宋体" w:cs="宋体"/>
                <w:kern w:val="0"/>
                <w:sz w:val="24"/>
              </w:rPr>
            </w:pPr>
          </w:p>
          <w:p w14:paraId="2AFF1637">
            <w:pPr>
              <w:widowControl/>
              <w:jc w:val="left"/>
              <w:textAlignment w:val="center"/>
              <w:rPr>
                <w:rFonts w:ascii="宋体" w:hAnsi="宋体" w:eastAsia="宋体" w:cs="宋体"/>
                <w:kern w:val="0"/>
                <w:sz w:val="24"/>
              </w:rPr>
            </w:pPr>
          </w:p>
          <w:p w14:paraId="5D744278">
            <w:pPr>
              <w:widowControl/>
              <w:jc w:val="left"/>
              <w:textAlignment w:val="center"/>
              <w:rPr>
                <w:rFonts w:ascii="宋体" w:hAnsi="宋体" w:eastAsia="宋体" w:cs="宋体"/>
                <w:kern w:val="0"/>
                <w:sz w:val="24"/>
              </w:rPr>
            </w:pPr>
          </w:p>
          <w:p w14:paraId="177AC189">
            <w:pPr>
              <w:widowControl/>
              <w:jc w:val="left"/>
              <w:textAlignment w:val="center"/>
              <w:rPr>
                <w:rFonts w:ascii="宋体" w:hAnsi="宋体" w:eastAsia="宋体" w:cs="宋体"/>
                <w:kern w:val="0"/>
                <w:sz w:val="24"/>
              </w:rPr>
            </w:pPr>
          </w:p>
          <w:p w14:paraId="3C6F0D72">
            <w:pPr>
              <w:widowControl/>
              <w:jc w:val="left"/>
              <w:textAlignment w:val="center"/>
              <w:rPr>
                <w:rFonts w:ascii="宋体" w:hAnsi="宋体" w:eastAsia="宋体" w:cs="宋体"/>
                <w:kern w:val="0"/>
                <w:sz w:val="24"/>
              </w:rPr>
            </w:pPr>
          </w:p>
          <w:p w14:paraId="3CB93966">
            <w:pPr>
              <w:widowControl/>
              <w:jc w:val="left"/>
              <w:textAlignment w:val="center"/>
              <w:rPr>
                <w:rFonts w:ascii="宋体" w:hAnsi="宋体" w:eastAsia="宋体" w:cs="宋体"/>
                <w:kern w:val="0"/>
                <w:sz w:val="24"/>
              </w:rPr>
            </w:pPr>
          </w:p>
          <w:p w14:paraId="4B361822">
            <w:pPr>
              <w:widowControl/>
              <w:jc w:val="left"/>
              <w:textAlignment w:val="center"/>
              <w:rPr>
                <w:rFonts w:ascii="宋体" w:hAnsi="宋体" w:eastAsia="宋体" w:cs="宋体"/>
                <w:kern w:val="0"/>
                <w:sz w:val="24"/>
              </w:rPr>
            </w:pPr>
          </w:p>
          <w:p w14:paraId="256C88A3">
            <w:pPr>
              <w:widowControl/>
              <w:jc w:val="left"/>
              <w:textAlignment w:val="center"/>
              <w:rPr>
                <w:rFonts w:ascii="宋体" w:hAnsi="宋体" w:eastAsia="宋体" w:cs="宋体"/>
                <w:kern w:val="0"/>
                <w:sz w:val="24"/>
              </w:rPr>
            </w:pPr>
          </w:p>
          <w:p w14:paraId="0DE167DA">
            <w:pPr>
              <w:widowControl/>
              <w:jc w:val="left"/>
              <w:textAlignment w:val="center"/>
              <w:rPr>
                <w:rFonts w:ascii="宋体" w:hAnsi="宋体" w:eastAsia="宋体" w:cs="宋体"/>
                <w:kern w:val="0"/>
                <w:sz w:val="24"/>
              </w:rPr>
            </w:pPr>
          </w:p>
          <w:p w14:paraId="764570AB">
            <w:pPr>
              <w:widowControl/>
              <w:jc w:val="left"/>
              <w:textAlignment w:val="center"/>
              <w:rPr>
                <w:rFonts w:ascii="宋体" w:hAnsi="宋体" w:eastAsia="宋体" w:cs="宋体"/>
                <w:kern w:val="0"/>
                <w:sz w:val="24"/>
              </w:rPr>
            </w:pPr>
          </w:p>
          <w:p w14:paraId="5727C3EA">
            <w:pPr>
              <w:widowControl/>
              <w:jc w:val="left"/>
              <w:textAlignment w:val="center"/>
              <w:rPr>
                <w:rFonts w:ascii="宋体" w:hAnsi="宋体" w:eastAsia="宋体" w:cs="宋体"/>
                <w:kern w:val="0"/>
                <w:sz w:val="24"/>
              </w:rPr>
            </w:pPr>
          </w:p>
          <w:p w14:paraId="1B0FF6C9">
            <w:pPr>
              <w:widowControl/>
              <w:jc w:val="left"/>
              <w:textAlignment w:val="center"/>
              <w:rPr>
                <w:rFonts w:ascii="宋体" w:hAnsi="宋体" w:eastAsia="宋体" w:cs="宋体"/>
                <w:kern w:val="0"/>
                <w:sz w:val="24"/>
              </w:rPr>
            </w:pPr>
          </w:p>
          <w:p w14:paraId="5FB79FC9">
            <w:pPr>
              <w:widowControl/>
              <w:jc w:val="left"/>
              <w:textAlignment w:val="center"/>
              <w:rPr>
                <w:rFonts w:ascii="宋体" w:hAnsi="宋体" w:eastAsia="宋体" w:cs="宋体"/>
                <w:kern w:val="0"/>
                <w:sz w:val="24"/>
              </w:rPr>
            </w:pPr>
          </w:p>
          <w:p w14:paraId="1A410198">
            <w:pPr>
              <w:widowControl/>
              <w:jc w:val="left"/>
              <w:textAlignment w:val="center"/>
              <w:rPr>
                <w:rFonts w:ascii="宋体" w:hAnsi="宋体" w:eastAsia="宋体" w:cs="宋体"/>
                <w:kern w:val="0"/>
                <w:sz w:val="24"/>
              </w:rPr>
            </w:pPr>
          </w:p>
          <w:p w14:paraId="106CF53D">
            <w:pPr>
              <w:widowControl/>
              <w:jc w:val="left"/>
              <w:textAlignment w:val="center"/>
              <w:rPr>
                <w:rFonts w:ascii="宋体" w:hAnsi="宋体" w:eastAsia="宋体" w:cs="宋体"/>
                <w:kern w:val="0"/>
                <w:sz w:val="24"/>
              </w:rPr>
            </w:pPr>
          </w:p>
          <w:p w14:paraId="2AC10DFF">
            <w:pPr>
              <w:widowControl/>
              <w:jc w:val="left"/>
              <w:textAlignment w:val="center"/>
              <w:rPr>
                <w:rFonts w:ascii="宋体" w:hAnsi="宋体" w:eastAsia="宋体" w:cs="宋体"/>
                <w:kern w:val="0"/>
                <w:sz w:val="24"/>
              </w:rPr>
            </w:pPr>
          </w:p>
          <w:p w14:paraId="5D7F91F2">
            <w:pPr>
              <w:widowControl/>
              <w:jc w:val="left"/>
              <w:textAlignment w:val="center"/>
              <w:rPr>
                <w:rFonts w:ascii="宋体" w:hAnsi="宋体" w:eastAsia="宋体" w:cs="宋体"/>
                <w:kern w:val="0"/>
                <w:sz w:val="24"/>
              </w:rPr>
            </w:pPr>
          </w:p>
          <w:p w14:paraId="1586F802">
            <w:pPr>
              <w:widowControl/>
              <w:jc w:val="left"/>
              <w:textAlignment w:val="center"/>
              <w:rPr>
                <w:rFonts w:ascii="宋体" w:hAnsi="宋体" w:eastAsia="宋体" w:cs="宋体"/>
                <w:kern w:val="0"/>
                <w:sz w:val="24"/>
              </w:rPr>
            </w:pPr>
          </w:p>
          <w:p w14:paraId="6F10CA1F">
            <w:pPr>
              <w:widowControl/>
              <w:jc w:val="left"/>
              <w:textAlignment w:val="center"/>
              <w:rPr>
                <w:rFonts w:ascii="宋体" w:hAnsi="宋体" w:eastAsia="宋体" w:cs="宋体"/>
                <w:kern w:val="0"/>
                <w:sz w:val="24"/>
              </w:rPr>
            </w:pPr>
            <w:r>
              <w:rPr>
                <w:rFonts w:hint="eastAsia" w:ascii="宋体" w:hAnsi="宋体" w:eastAsia="宋体" w:cs="宋体"/>
                <w:kern w:val="0"/>
                <w:sz w:val="24"/>
              </w:rPr>
              <w:t>增值税征收管理</w:t>
            </w:r>
          </w:p>
          <w:p w14:paraId="023DD9B9">
            <w:pPr>
              <w:widowControl/>
              <w:jc w:val="left"/>
              <w:textAlignment w:val="center"/>
              <w:rPr>
                <w:rFonts w:ascii="宋体" w:hAnsi="宋体" w:eastAsia="宋体" w:cs="宋体"/>
                <w:kern w:val="0"/>
                <w:sz w:val="24"/>
              </w:rPr>
            </w:pPr>
          </w:p>
          <w:p w14:paraId="2AB996AE">
            <w:pPr>
              <w:widowControl/>
              <w:jc w:val="left"/>
              <w:textAlignment w:val="center"/>
              <w:rPr>
                <w:rFonts w:ascii="宋体" w:hAnsi="宋体" w:eastAsia="宋体" w:cs="宋体"/>
                <w:kern w:val="0"/>
                <w:sz w:val="24"/>
              </w:rPr>
            </w:pPr>
          </w:p>
          <w:p w14:paraId="5B036345">
            <w:pPr>
              <w:widowControl/>
              <w:jc w:val="left"/>
              <w:textAlignment w:val="center"/>
              <w:rPr>
                <w:rFonts w:ascii="宋体" w:hAnsi="宋体" w:eastAsia="宋体" w:cs="宋体"/>
                <w:kern w:val="0"/>
                <w:sz w:val="24"/>
              </w:rPr>
            </w:pPr>
          </w:p>
          <w:p w14:paraId="6C489D8D">
            <w:pPr>
              <w:widowControl/>
              <w:jc w:val="left"/>
              <w:textAlignment w:val="center"/>
              <w:rPr>
                <w:rFonts w:ascii="宋体" w:hAnsi="宋体" w:eastAsia="宋体" w:cs="宋体"/>
                <w:kern w:val="0"/>
                <w:sz w:val="24"/>
              </w:rPr>
            </w:pPr>
          </w:p>
          <w:p w14:paraId="54B30A9F">
            <w:pPr>
              <w:widowControl/>
              <w:jc w:val="left"/>
              <w:textAlignment w:val="center"/>
              <w:rPr>
                <w:rFonts w:ascii="宋体" w:hAnsi="宋体" w:eastAsia="宋体" w:cs="宋体"/>
                <w:kern w:val="0"/>
                <w:sz w:val="24"/>
              </w:rPr>
            </w:pPr>
          </w:p>
          <w:p w14:paraId="621FD165">
            <w:pPr>
              <w:widowControl/>
              <w:jc w:val="left"/>
              <w:textAlignment w:val="center"/>
              <w:rPr>
                <w:rFonts w:ascii="宋体" w:hAnsi="宋体" w:eastAsia="宋体" w:cs="宋体"/>
                <w:kern w:val="0"/>
                <w:sz w:val="24"/>
              </w:rPr>
            </w:pPr>
          </w:p>
          <w:p w14:paraId="6976BB3D">
            <w:pPr>
              <w:widowControl/>
              <w:jc w:val="left"/>
              <w:textAlignment w:val="center"/>
              <w:rPr>
                <w:rFonts w:ascii="宋体" w:hAnsi="宋体" w:eastAsia="宋体" w:cs="宋体"/>
                <w:kern w:val="0"/>
                <w:sz w:val="24"/>
              </w:rPr>
            </w:pPr>
          </w:p>
          <w:p w14:paraId="46F6FA77">
            <w:pPr>
              <w:widowControl/>
              <w:jc w:val="left"/>
              <w:textAlignment w:val="center"/>
              <w:rPr>
                <w:rFonts w:ascii="宋体" w:hAnsi="宋体" w:eastAsia="宋体" w:cs="宋体"/>
                <w:kern w:val="0"/>
                <w:sz w:val="24"/>
              </w:rPr>
            </w:pPr>
          </w:p>
          <w:p w14:paraId="60F85D65">
            <w:pPr>
              <w:widowControl/>
              <w:jc w:val="left"/>
              <w:textAlignment w:val="center"/>
              <w:rPr>
                <w:rFonts w:ascii="宋体" w:hAnsi="宋体" w:eastAsia="宋体" w:cs="宋体"/>
                <w:kern w:val="0"/>
                <w:sz w:val="24"/>
              </w:rPr>
            </w:pPr>
          </w:p>
          <w:p w14:paraId="74D2CA19">
            <w:pPr>
              <w:widowControl/>
              <w:jc w:val="left"/>
              <w:textAlignment w:val="center"/>
              <w:rPr>
                <w:rFonts w:ascii="宋体" w:hAnsi="宋体" w:eastAsia="宋体" w:cs="宋体"/>
                <w:kern w:val="0"/>
                <w:sz w:val="24"/>
              </w:rPr>
            </w:pPr>
          </w:p>
          <w:p w14:paraId="12229CF1">
            <w:pPr>
              <w:widowControl/>
              <w:jc w:val="left"/>
              <w:textAlignment w:val="center"/>
              <w:rPr>
                <w:rFonts w:ascii="宋体" w:hAnsi="宋体" w:eastAsia="宋体" w:cs="宋体"/>
                <w:kern w:val="0"/>
                <w:sz w:val="24"/>
              </w:rPr>
            </w:pPr>
          </w:p>
          <w:p w14:paraId="5D0D0CCD">
            <w:pPr>
              <w:widowControl/>
              <w:jc w:val="left"/>
              <w:textAlignment w:val="center"/>
              <w:rPr>
                <w:rFonts w:ascii="宋体" w:hAnsi="宋体" w:eastAsia="宋体" w:cs="宋体"/>
                <w:kern w:val="0"/>
                <w:sz w:val="24"/>
              </w:rPr>
            </w:pPr>
          </w:p>
          <w:p w14:paraId="5FCEC5C2">
            <w:pPr>
              <w:widowControl/>
              <w:jc w:val="left"/>
              <w:textAlignment w:val="center"/>
              <w:rPr>
                <w:rFonts w:ascii="宋体" w:hAnsi="宋体" w:eastAsia="宋体" w:cs="宋体"/>
                <w:kern w:val="0"/>
                <w:sz w:val="24"/>
              </w:rPr>
            </w:pPr>
          </w:p>
          <w:p w14:paraId="32EB2428">
            <w:pPr>
              <w:widowControl/>
              <w:jc w:val="left"/>
              <w:textAlignment w:val="center"/>
              <w:rPr>
                <w:rFonts w:ascii="宋体" w:hAnsi="宋体" w:eastAsia="宋体" w:cs="宋体"/>
                <w:kern w:val="0"/>
                <w:sz w:val="24"/>
              </w:rPr>
            </w:pPr>
          </w:p>
          <w:p w14:paraId="21DBDC34">
            <w:pPr>
              <w:widowControl/>
              <w:jc w:val="left"/>
              <w:textAlignment w:val="center"/>
              <w:rPr>
                <w:rFonts w:ascii="宋体" w:hAnsi="宋体" w:eastAsia="宋体" w:cs="宋体"/>
                <w:kern w:val="0"/>
                <w:sz w:val="24"/>
              </w:rPr>
            </w:pPr>
          </w:p>
          <w:p w14:paraId="50A6B115">
            <w:pPr>
              <w:widowControl/>
              <w:jc w:val="left"/>
              <w:textAlignment w:val="center"/>
              <w:rPr>
                <w:rFonts w:ascii="宋体" w:hAnsi="宋体" w:eastAsia="宋体" w:cs="宋体"/>
                <w:kern w:val="0"/>
                <w:sz w:val="24"/>
              </w:rPr>
            </w:pPr>
          </w:p>
          <w:p w14:paraId="4A46A1A9">
            <w:pPr>
              <w:widowControl/>
              <w:jc w:val="left"/>
              <w:textAlignment w:val="center"/>
              <w:rPr>
                <w:rFonts w:ascii="宋体" w:hAnsi="宋体" w:eastAsia="宋体" w:cs="宋体"/>
                <w:kern w:val="0"/>
                <w:sz w:val="24"/>
              </w:rPr>
            </w:pPr>
          </w:p>
          <w:p w14:paraId="3A77D933">
            <w:pPr>
              <w:widowControl/>
              <w:jc w:val="left"/>
              <w:textAlignment w:val="center"/>
              <w:rPr>
                <w:rFonts w:ascii="宋体" w:hAnsi="宋体" w:eastAsia="宋体" w:cs="宋体"/>
                <w:kern w:val="0"/>
                <w:sz w:val="24"/>
              </w:rPr>
            </w:pPr>
          </w:p>
          <w:p w14:paraId="48BFB188">
            <w:pPr>
              <w:widowControl/>
              <w:jc w:val="left"/>
              <w:textAlignment w:val="center"/>
              <w:rPr>
                <w:rFonts w:ascii="宋体" w:hAnsi="宋体" w:eastAsia="宋体" w:cs="宋体"/>
                <w:kern w:val="0"/>
                <w:sz w:val="24"/>
              </w:rPr>
            </w:pPr>
          </w:p>
          <w:p w14:paraId="1F91CD99">
            <w:pPr>
              <w:widowControl/>
              <w:jc w:val="left"/>
              <w:textAlignment w:val="center"/>
              <w:rPr>
                <w:rFonts w:ascii="宋体" w:hAnsi="宋体" w:eastAsia="宋体" w:cs="宋体"/>
                <w:kern w:val="0"/>
                <w:sz w:val="24"/>
              </w:rPr>
            </w:pPr>
          </w:p>
          <w:p w14:paraId="4813BCD8">
            <w:pPr>
              <w:widowControl/>
              <w:jc w:val="left"/>
              <w:textAlignment w:val="center"/>
              <w:rPr>
                <w:rFonts w:ascii="宋体" w:hAnsi="宋体" w:eastAsia="宋体" w:cs="宋体"/>
                <w:kern w:val="0"/>
                <w:sz w:val="24"/>
              </w:rPr>
            </w:pPr>
          </w:p>
          <w:p w14:paraId="453A22F0">
            <w:pPr>
              <w:widowControl/>
              <w:jc w:val="left"/>
              <w:textAlignment w:val="center"/>
              <w:rPr>
                <w:rFonts w:ascii="宋体" w:hAnsi="宋体" w:eastAsia="宋体" w:cs="宋体"/>
                <w:kern w:val="0"/>
                <w:sz w:val="24"/>
              </w:rPr>
            </w:pPr>
          </w:p>
          <w:p w14:paraId="351A182A">
            <w:pPr>
              <w:widowControl/>
              <w:jc w:val="left"/>
              <w:textAlignment w:val="center"/>
              <w:rPr>
                <w:rFonts w:ascii="宋体" w:hAnsi="宋体" w:eastAsia="宋体" w:cs="宋体"/>
                <w:kern w:val="0"/>
                <w:sz w:val="24"/>
              </w:rPr>
            </w:pPr>
          </w:p>
          <w:p w14:paraId="1E8CCA90">
            <w:pPr>
              <w:widowControl/>
              <w:jc w:val="left"/>
              <w:textAlignment w:val="center"/>
              <w:rPr>
                <w:rFonts w:ascii="宋体" w:hAnsi="宋体" w:eastAsia="宋体" w:cs="宋体"/>
                <w:kern w:val="0"/>
                <w:sz w:val="24"/>
              </w:rPr>
            </w:pPr>
          </w:p>
          <w:p w14:paraId="2C92054A">
            <w:pPr>
              <w:widowControl/>
              <w:jc w:val="left"/>
              <w:textAlignment w:val="center"/>
              <w:rPr>
                <w:rFonts w:ascii="宋体" w:hAnsi="宋体" w:eastAsia="宋体" w:cs="宋体"/>
                <w:kern w:val="0"/>
                <w:sz w:val="24"/>
              </w:rPr>
            </w:pPr>
          </w:p>
          <w:p w14:paraId="7BF64CB9">
            <w:pPr>
              <w:widowControl/>
              <w:jc w:val="left"/>
              <w:textAlignment w:val="center"/>
              <w:rPr>
                <w:rFonts w:ascii="宋体" w:hAnsi="宋体" w:eastAsia="宋体" w:cs="宋体"/>
                <w:kern w:val="0"/>
                <w:sz w:val="24"/>
              </w:rPr>
            </w:pPr>
            <w:r>
              <w:rPr>
                <w:rFonts w:hint="eastAsia" w:ascii="宋体" w:hAnsi="宋体" w:eastAsia="宋体" w:cs="宋体"/>
                <w:kern w:val="0"/>
                <w:sz w:val="24"/>
              </w:rPr>
              <w:t>增值税征收管理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94A89E">
            <w:pPr>
              <w:widowControl/>
              <w:jc w:val="left"/>
              <w:textAlignment w:val="center"/>
              <w:rPr>
                <w:rFonts w:ascii="宋体" w:hAnsi="宋体" w:eastAsia="宋体" w:cs="宋体"/>
                <w:sz w:val="24"/>
              </w:rPr>
            </w:pPr>
            <w:r>
              <w:rPr>
                <w:rFonts w:hint="eastAsia" w:ascii="宋体" w:hAnsi="宋体" w:eastAsia="宋体" w:cs="宋体"/>
                <w:kern w:val="0"/>
                <w:sz w:val="24"/>
              </w:rPr>
              <w:t>1</w:t>
            </w:r>
            <w:r>
              <w:rPr>
                <w:rStyle w:val="6"/>
                <w:rFonts w:hint="default"/>
                <w:color w:val="auto"/>
              </w:rPr>
              <w:t>.1.3对逾期增值税扣税凭证继续抵扣的核准</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C4313">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1.《中华人民共和国增值税暂行条例》第九条。</w:t>
            </w:r>
          </w:p>
          <w:p w14:paraId="71E612C4">
            <w:pPr>
              <w:widowControl/>
              <w:jc w:val="left"/>
              <w:textAlignment w:val="center"/>
              <w:rPr>
                <w:rFonts w:ascii="宋体" w:hAnsi="宋体" w:eastAsia="宋体" w:cs="宋体"/>
                <w:sz w:val="24"/>
              </w:rPr>
            </w:pPr>
            <w:r>
              <w:rPr>
                <w:rFonts w:hint="eastAsia" w:ascii="宋体" w:hAnsi="宋体" w:eastAsia="宋体" w:cs="宋体"/>
                <w:kern w:val="0"/>
                <w:sz w:val="24"/>
              </w:rPr>
              <w:t>2.《国家税务总局关于逾期增值税扣税凭证抵扣问题的公告》（国家税务总局公告2011年第50号发布，国家税务总局公告2017年第36号、2018年第31号修改）。</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E25F8">
            <w:pPr>
              <w:widowControl/>
              <w:jc w:val="left"/>
              <w:textAlignment w:val="center"/>
              <w:rPr>
                <w:rFonts w:ascii="宋体" w:hAnsi="宋体" w:eastAsia="宋体" w:cs="宋体"/>
                <w:kern w:val="0"/>
                <w:sz w:val="24"/>
              </w:rPr>
            </w:pPr>
          </w:p>
          <w:p w14:paraId="596B0FA2">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13ED0BE2">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1.税务机关应当通过官方网站、办税服务场所等渠道公开逾期增值税扣税凭证继续抵扣的核准</w:t>
            </w:r>
            <w:r>
              <w:rPr>
                <w:rFonts w:hint="eastAsia" w:ascii="宋体" w:hAnsi="宋体" w:cs="宋体"/>
                <w:kern w:val="0"/>
                <w:sz w:val="24"/>
              </w:rPr>
              <w:t>主体、权限、依据、程序、报送资料、救济渠道、服务指南、流程图</w:t>
            </w:r>
            <w:r>
              <w:rPr>
                <w:rFonts w:hint="eastAsia" w:ascii="宋体" w:hAnsi="宋体" w:eastAsia="宋体" w:cs="宋体"/>
                <w:kern w:val="0"/>
                <w:sz w:val="24"/>
              </w:rPr>
              <w:t>等；</w:t>
            </w:r>
          </w:p>
          <w:p w14:paraId="0F8F2695">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2.税务机关应当接收纳税人提交的相关资料。资料齐全、符合法定形式的，应当予以受理；需要纳税人补正有关材料、手续的，应当一次性告知需要补正的内容；</w:t>
            </w:r>
          </w:p>
          <w:p w14:paraId="009634C4">
            <w:pPr>
              <w:widowControl/>
              <w:jc w:val="left"/>
              <w:textAlignment w:val="center"/>
              <w:rPr>
                <w:rFonts w:ascii="宋体" w:hAnsi="宋体" w:eastAsia="宋体" w:cs="宋体"/>
                <w:kern w:val="0"/>
                <w:sz w:val="24"/>
              </w:rPr>
            </w:pPr>
            <w:r>
              <w:rPr>
                <w:rFonts w:hint="eastAsia" w:ascii="宋体" w:hAnsi="宋体" w:eastAsia="宋体" w:cs="宋体"/>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14:paraId="55B90359">
            <w:pPr>
              <w:widowControl/>
              <w:jc w:val="left"/>
              <w:textAlignment w:val="center"/>
              <w:rPr>
                <w:rFonts w:ascii="宋体" w:hAnsi="宋体" w:eastAsia="宋体" w:cs="宋体"/>
                <w:kern w:val="0"/>
                <w:sz w:val="24"/>
              </w:rPr>
            </w:pPr>
            <w:r>
              <w:rPr>
                <w:rFonts w:hint="eastAsia" w:ascii="宋体" w:hAnsi="宋体" w:eastAsia="宋体" w:cs="宋体"/>
                <w:kern w:val="0"/>
                <w:sz w:val="24"/>
              </w:rPr>
              <w:t>4.主管税务机关核实无误后，应向上级税务机关上报，并将增值税扣税凭证逾期情况说明、第三方证明或说明、逾期增值税扣税凭证电子信息、逾期增值税扣税凭证复印件逐级上报至省税务局；</w:t>
            </w:r>
          </w:p>
          <w:p w14:paraId="3D97C864">
            <w:pPr>
              <w:widowControl/>
              <w:jc w:val="left"/>
              <w:textAlignment w:val="center"/>
              <w:rPr>
                <w:rFonts w:ascii="宋体" w:hAnsi="宋体" w:eastAsia="宋体" w:cs="宋体"/>
                <w:kern w:val="0"/>
                <w:sz w:val="24"/>
              </w:rPr>
            </w:pPr>
            <w:r>
              <w:rPr>
                <w:rFonts w:hint="eastAsia" w:ascii="宋体" w:hAnsi="宋体" w:eastAsia="宋体" w:cs="宋体"/>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14:paraId="31D45C37">
            <w:pPr>
              <w:widowControl/>
              <w:jc w:val="left"/>
              <w:textAlignment w:val="center"/>
              <w:rPr>
                <w:rFonts w:ascii="宋体" w:hAnsi="宋体" w:cs="宋体"/>
                <w:kern w:val="0"/>
                <w:sz w:val="24"/>
              </w:rPr>
            </w:pPr>
            <w:r>
              <w:rPr>
                <w:rFonts w:hint="eastAsia" w:ascii="宋体" w:hAnsi="宋体" w:cs="宋体"/>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14:paraId="6E42D2CA">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62D99202">
            <w:pPr>
              <w:widowControl/>
              <w:jc w:val="left"/>
              <w:textAlignment w:val="center"/>
              <w:rPr>
                <w:rFonts w:ascii="宋体" w:hAnsi="宋体" w:eastAsia="宋体" w:cs="宋体"/>
                <w:kern w:val="0"/>
                <w:sz w:val="24"/>
              </w:rPr>
            </w:pPr>
            <w:r>
              <w:rPr>
                <w:rFonts w:hint="eastAsia" w:ascii="宋体" w:hAnsi="宋体" w:eastAsia="宋体" w:cs="宋体"/>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p w14:paraId="1EC17F99">
            <w:pPr>
              <w:widowControl/>
              <w:jc w:val="left"/>
              <w:textAlignment w:val="center"/>
              <w:rPr>
                <w:rFonts w:ascii="宋体" w:hAnsi="宋体" w:eastAsia="宋体" w:cs="宋体"/>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B47865">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42169696">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14:paraId="0CD333F2">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14:paraId="6031E4FC">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14:paraId="317C8236">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14:paraId="5BBDBB7A">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r>
      <w:tr w14:paraId="4EFE0B6C">
        <w:tblPrEx>
          <w:tblCellMar>
            <w:top w:w="0" w:type="dxa"/>
            <w:left w:w="0" w:type="dxa"/>
            <w:bottom w:w="0" w:type="dxa"/>
            <w:right w:w="0" w:type="dxa"/>
          </w:tblCellMar>
        </w:tblPrEx>
        <w:trPr>
          <w:trHeight w:val="2203" w:hRule="atLeast"/>
        </w:trPr>
        <w:tc>
          <w:tcPr>
            <w:tcW w:w="72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66916">
            <w:pPr>
              <w:jc w:val="center"/>
              <w:rPr>
                <w:rFonts w:ascii="宋体" w:hAnsi="宋体" w:eastAsia="宋体" w:cs="宋体"/>
                <w:sz w:val="24"/>
              </w:rPr>
            </w:pPr>
          </w:p>
        </w:tc>
        <w:tc>
          <w:tcPr>
            <w:tcW w:w="1164"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D99B1">
            <w:pPr>
              <w:rPr>
                <w:rFonts w:ascii="宋体" w:hAnsi="宋体" w:eastAsia="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0BA3D">
            <w:pPr>
              <w:widowControl/>
              <w:jc w:val="left"/>
              <w:textAlignment w:val="center"/>
              <w:rPr>
                <w:rFonts w:ascii="宋体" w:hAnsi="宋体" w:eastAsia="宋体" w:cs="宋体"/>
                <w:kern w:val="0"/>
                <w:sz w:val="24"/>
              </w:rPr>
            </w:pPr>
          </w:p>
          <w:p w14:paraId="5ABB76FB">
            <w:pPr>
              <w:widowControl/>
              <w:jc w:val="left"/>
              <w:textAlignment w:val="center"/>
              <w:rPr>
                <w:rFonts w:ascii="宋体" w:hAnsi="宋体" w:eastAsia="宋体" w:cs="宋体"/>
                <w:kern w:val="0"/>
                <w:sz w:val="24"/>
              </w:rPr>
            </w:pPr>
          </w:p>
          <w:p w14:paraId="6943E7EB">
            <w:pPr>
              <w:widowControl/>
              <w:jc w:val="left"/>
              <w:textAlignment w:val="center"/>
              <w:rPr>
                <w:rFonts w:ascii="宋体" w:hAnsi="宋体" w:eastAsia="宋体" w:cs="宋体"/>
                <w:kern w:val="0"/>
                <w:sz w:val="24"/>
              </w:rPr>
            </w:pPr>
          </w:p>
          <w:p w14:paraId="3121F0E6">
            <w:pPr>
              <w:widowControl/>
              <w:jc w:val="left"/>
              <w:textAlignment w:val="center"/>
              <w:rPr>
                <w:rFonts w:ascii="宋体" w:hAnsi="宋体" w:eastAsia="宋体" w:cs="宋体"/>
                <w:kern w:val="0"/>
                <w:sz w:val="24"/>
              </w:rPr>
            </w:pPr>
          </w:p>
          <w:p w14:paraId="1739C0AA">
            <w:pPr>
              <w:widowControl/>
              <w:jc w:val="left"/>
              <w:textAlignment w:val="center"/>
              <w:rPr>
                <w:rFonts w:ascii="宋体" w:hAnsi="宋体" w:eastAsia="宋体" w:cs="宋体"/>
                <w:kern w:val="0"/>
                <w:sz w:val="24"/>
              </w:rPr>
            </w:pPr>
          </w:p>
          <w:p w14:paraId="2863E851">
            <w:pPr>
              <w:widowControl/>
              <w:jc w:val="left"/>
              <w:textAlignment w:val="center"/>
              <w:rPr>
                <w:rFonts w:ascii="宋体" w:hAnsi="宋体" w:eastAsia="宋体" w:cs="宋体"/>
                <w:kern w:val="0"/>
                <w:sz w:val="24"/>
              </w:rPr>
            </w:pPr>
          </w:p>
          <w:p w14:paraId="5A64A3C6">
            <w:pPr>
              <w:widowControl/>
              <w:jc w:val="left"/>
              <w:textAlignment w:val="center"/>
              <w:rPr>
                <w:rFonts w:ascii="宋体" w:hAnsi="宋体" w:eastAsia="宋体" w:cs="宋体"/>
                <w:kern w:val="0"/>
                <w:sz w:val="24"/>
              </w:rPr>
            </w:pPr>
          </w:p>
          <w:p w14:paraId="4E688C8F">
            <w:pPr>
              <w:widowControl/>
              <w:jc w:val="left"/>
              <w:textAlignment w:val="center"/>
              <w:rPr>
                <w:rStyle w:val="6"/>
                <w:rFonts w:hint="default"/>
                <w:color w:val="auto"/>
              </w:rPr>
            </w:pPr>
            <w:r>
              <w:rPr>
                <w:rFonts w:hint="eastAsia" w:ascii="宋体" w:hAnsi="宋体" w:eastAsia="宋体" w:cs="宋体"/>
                <w:kern w:val="0"/>
                <w:sz w:val="24"/>
              </w:rPr>
              <w:t>1.1.</w:t>
            </w:r>
            <w:r>
              <w:rPr>
                <w:rStyle w:val="6"/>
                <w:rFonts w:hint="default"/>
                <w:color w:val="auto"/>
              </w:rPr>
              <w:t>4对汇总缴纳增值税的核准</w:t>
            </w:r>
          </w:p>
          <w:p w14:paraId="5988102D">
            <w:pPr>
              <w:widowControl/>
              <w:jc w:val="left"/>
              <w:textAlignment w:val="center"/>
              <w:rPr>
                <w:rStyle w:val="6"/>
                <w:rFonts w:hint="default"/>
                <w:color w:val="auto"/>
              </w:rPr>
            </w:pPr>
          </w:p>
          <w:p w14:paraId="32D7350C">
            <w:pPr>
              <w:widowControl/>
              <w:jc w:val="left"/>
              <w:textAlignment w:val="center"/>
              <w:rPr>
                <w:rStyle w:val="6"/>
                <w:rFonts w:hint="default"/>
                <w:color w:val="auto"/>
              </w:rPr>
            </w:pPr>
          </w:p>
          <w:p w14:paraId="5F000B18">
            <w:pPr>
              <w:widowControl/>
              <w:jc w:val="left"/>
              <w:textAlignment w:val="center"/>
              <w:rPr>
                <w:rStyle w:val="6"/>
                <w:rFonts w:hint="default"/>
                <w:color w:val="auto"/>
              </w:rPr>
            </w:pPr>
          </w:p>
          <w:p w14:paraId="4B3002A7">
            <w:pPr>
              <w:widowControl/>
              <w:jc w:val="left"/>
              <w:textAlignment w:val="center"/>
              <w:rPr>
                <w:rStyle w:val="6"/>
                <w:rFonts w:hint="default"/>
                <w:color w:val="auto"/>
              </w:rPr>
            </w:pPr>
          </w:p>
          <w:p w14:paraId="71FB836A">
            <w:pPr>
              <w:widowControl/>
              <w:jc w:val="left"/>
              <w:textAlignment w:val="center"/>
              <w:rPr>
                <w:rStyle w:val="6"/>
                <w:rFonts w:hint="default"/>
                <w:color w:val="auto"/>
              </w:rPr>
            </w:pPr>
          </w:p>
          <w:p w14:paraId="2A52C898">
            <w:pPr>
              <w:widowControl/>
              <w:jc w:val="left"/>
              <w:textAlignment w:val="center"/>
              <w:rPr>
                <w:rStyle w:val="6"/>
                <w:rFonts w:hint="default"/>
                <w:color w:val="auto"/>
              </w:rPr>
            </w:pPr>
          </w:p>
          <w:p w14:paraId="37D4A230">
            <w:pPr>
              <w:widowControl/>
              <w:jc w:val="left"/>
              <w:textAlignment w:val="center"/>
              <w:rPr>
                <w:rFonts w:ascii="宋体" w:hAnsi="宋体" w:eastAsia="宋体" w:cs="宋体"/>
                <w:sz w:val="24"/>
              </w:rPr>
            </w:pPr>
          </w:p>
          <w:p w14:paraId="23C0A9A9">
            <w:pPr>
              <w:widowControl/>
              <w:jc w:val="left"/>
              <w:textAlignment w:val="center"/>
              <w:rPr>
                <w:rFonts w:ascii="宋体" w:hAnsi="宋体" w:eastAsia="宋体" w:cs="宋体"/>
                <w:sz w:val="24"/>
              </w:rPr>
            </w:pPr>
          </w:p>
          <w:p w14:paraId="498032A5">
            <w:pPr>
              <w:widowControl/>
              <w:jc w:val="left"/>
              <w:textAlignment w:val="center"/>
              <w:rPr>
                <w:rFonts w:ascii="宋体" w:hAnsi="宋体" w:eastAsia="宋体" w:cs="宋体"/>
                <w:sz w:val="24"/>
              </w:rPr>
            </w:pPr>
          </w:p>
          <w:p w14:paraId="1927B3CD">
            <w:pPr>
              <w:widowControl/>
              <w:jc w:val="left"/>
              <w:textAlignment w:val="center"/>
              <w:rPr>
                <w:rFonts w:ascii="宋体" w:hAnsi="宋体" w:eastAsia="宋体" w:cs="宋体"/>
                <w:sz w:val="24"/>
              </w:rPr>
            </w:pPr>
          </w:p>
          <w:p w14:paraId="5C6BD024">
            <w:pPr>
              <w:widowControl/>
              <w:jc w:val="left"/>
              <w:textAlignment w:val="center"/>
              <w:rPr>
                <w:rFonts w:ascii="宋体" w:hAnsi="宋体" w:eastAsia="宋体" w:cs="宋体"/>
                <w:sz w:val="24"/>
              </w:rPr>
            </w:pPr>
          </w:p>
          <w:p w14:paraId="64D8D235">
            <w:pPr>
              <w:widowControl/>
              <w:jc w:val="left"/>
              <w:textAlignment w:val="center"/>
              <w:rPr>
                <w:rFonts w:ascii="宋体" w:hAnsi="宋体" w:eastAsia="宋体" w:cs="宋体"/>
                <w:sz w:val="24"/>
              </w:rPr>
            </w:pPr>
          </w:p>
          <w:p w14:paraId="2E102B9C">
            <w:pPr>
              <w:widowControl/>
              <w:jc w:val="left"/>
              <w:textAlignment w:val="center"/>
              <w:rPr>
                <w:rStyle w:val="6"/>
                <w:rFonts w:hint="default"/>
                <w:color w:val="auto"/>
              </w:rPr>
            </w:pPr>
            <w:r>
              <w:rPr>
                <w:rFonts w:hint="eastAsia" w:ascii="宋体" w:hAnsi="宋体" w:eastAsia="宋体" w:cs="宋体"/>
                <w:kern w:val="0"/>
                <w:sz w:val="24"/>
              </w:rPr>
              <w:t>1.1.</w:t>
            </w:r>
            <w:r>
              <w:rPr>
                <w:rStyle w:val="6"/>
                <w:rFonts w:hint="default"/>
                <w:color w:val="auto"/>
              </w:rPr>
              <w:t>4对汇总缴纳增值税的核准</w:t>
            </w:r>
          </w:p>
          <w:p w14:paraId="7E176CFB">
            <w:pPr>
              <w:widowControl/>
              <w:jc w:val="left"/>
              <w:textAlignment w:val="center"/>
              <w:rPr>
                <w:rStyle w:val="6"/>
                <w:rFonts w:hint="default"/>
                <w:color w:val="auto"/>
              </w:rPr>
            </w:pPr>
          </w:p>
          <w:p w14:paraId="1CD1C156">
            <w:pPr>
              <w:widowControl/>
              <w:jc w:val="left"/>
              <w:textAlignment w:val="center"/>
              <w:rPr>
                <w:rStyle w:val="6"/>
                <w:rFonts w:hint="default"/>
                <w:color w:val="auto"/>
              </w:rPr>
            </w:pPr>
          </w:p>
          <w:p w14:paraId="0EE9627A">
            <w:pPr>
              <w:widowControl/>
              <w:jc w:val="left"/>
              <w:textAlignment w:val="center"/>
              <w:rPr>
                <w:rStyle w:val="6"/>
                <w:rFonts w:hint="default"/>
                <w:color w:val="auto"/>
              </w:rPr>
            </w:pPr>
          </w:p>
          <w:p w14:paraId="0A3EF64D">
            <w:pPr>
              <w:widowControl/>
              <w:jc w:val="left"/>
              <w:textAlignment w:val="center"/>
              <w:rPr>
                <w:rStyle w:val="6"/>
                <w:rFonts w:hint="default"/>
                <w:color w:val="auto"/>
              </w:rPr>
            </w:pPr>
          </w:p>
          <w:p w14:paraId="42CAFC71">
            <w:pPr>
              <w:widowControl/>
              <w:jc w:val="left"/>
              <w:textAlignment w:val="center"/>
              <w:rPr>
                <w:rStyle w:val="6"/>
                <w:rFonts w:hint="default"/>
                <w:color w:val="auto"/>
              </w:rPr>
            </w:pPr>
          </w:p>
          <w:p w14:paraId="477A300B">
            <w:pPr>
              <w:widowControl/>
              <w:jc w:val="left"/>
              <w:textAlignment w:val="center"/>
              <w:rPr>
                <w:rStyle w:val="6"/>
                <w:rFonts w:hint="default"/>
                <w:color w:val="auto"/>
              </w:rPr>
            </w:pPr>
          </w:p>
          <w:p w14:paraId="1ABF31E2">
            <w:pPr>
              <w:widowControl/>
              <w:jc w:val="left"/>
              <w:textAlignment w:val="center"/>
              <w:rPr>
                <w:rFonts w:ascii="宋体" w:hAnsi="宋体" w:eastAsia="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37543">
            <w:pPr>
              <w:widowControl/>
              <w:jc w:val="left"/>
              <w:textAlignment w:val="center"/>
              <w:rPr>
                <w:rFonts w:ascii="宋体" w:hAnsi="宋体" w:eastAsia="宋体" w:cs="宋体"/>
                <w:kern w:val="0"/>
                <w:sz w:val="24"/>
              </w:rPr>
            </w:pPr>
          </w:p>
          <w:p w14:paraId="60B125E9">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1.《中华人民共和国增值税暂行条例》第二十二条第一项。</w:t>
            </w:r>
          </w:p>
          <w:p w14:paraId="707C9BBC">
            <w:pPr>
              <w:widowControl/>
              <w:jc w:val="left"/>
              <w:textAlignment w:val="center"/>
              <w:rPr>
                <w:rFonts w:ascii="宋体" w:hAnsi="宋体" w:eastAsia="宋体" w:cs="宋体"/>
                <w:kern w:val="0"/>
                <w:sz w:val="24"/>
              </w:rPr>
            </w:pPr>
            <w:r>
              <w:rPr>
                <w:rFonts w:hint="eastAsia" w:ascii="宋体" w:hAnsi="宋体" w:eastAsia="宋体" w:cs="宋体"/>
                <w:kern w:val="0"/>
                <w:sz w:val="24"/>
              </w:rPr>
              <w:t>2.《财政部 国家税务总局关于连锁经营企业增值税纳税地点问题的通知》（财税字〔1997〕97号）。</w:t>
            </w:r>
          </w:p>
          <w:p w14:paraId="4F640FF2">
            <w:pPr>
              <w:widowControl/>
              <w:jc w:val="left"/>
              <w:textAlignment w:val="center"/>
              <w:rPr>
                <w:rFonts w:ascii="宋体" w:hAnsi="宋体" w:eastAsia="宋体" w:cs="宋体"/>
                <w:kern w:val="0"/>
                <w:sz w:val="24"/>
              </w:rPr>
            </w:pPr>
            <w:r>
              <w:rPr>
                <w:rFonts w:hint="eastAsia" w:ascii="宋体" w:hAnsi="宋体" w:eastAsia="宋体" w:cs="宋体"/>
                <w:kern w:val="0"/>
                <w:sz w:val="24"/>
              </w:rPr>
              <w:t>3.《财政部 国家税务总局关于固定业户总分支机构增值税汇总纳税有关政策的通知》（财税〔2012〕9号）。</w:t>
            </w:r>
          </w:p>
          <w:p w14:paraId="05054118">
            <w:pPr>
              <w:widowControl/>
              <w:jc w:val="left"/>
              <w:textAlignment w:val="center"/>
              <w:rPr>
                <w:rFonts w:ascii="宋体" w:hAnsi="宋体" w:eastAsia="宋体" w:cs="宋体"/>
                <w:kern w:val="0"/>
                <w:sz w:val="24"/>
              </w:rPr>
            </w:pPr>
            <w:r>
              <w:rPr>
                <w:rFonts w:hint="eastAsia" w:ascii="宋体" w:hAnsi="宋体" w:eastAsia="宋体" w:cs="宋体"/>
                <w:kern w:val="0"/>
                <w:sz w:val="24"/>
              </w:rPr>
              <w:t>4.《财政部 国家税务总局关于全面推开营业税改征增值税试点的通知》（财税〔2016〕36号）附件1第四十六条。</w:t>
            </w:r>
          </w:p>
          <w:p w14:paraId="027AE891">
            <w:pPr>
              <w:widowControl/>
              <w:jc w:val="left"/>
              <w:textAlignment w:val="center"/>
              <w:rPr>
                <w:rFonts w:ascii="宋体" w:hAnsi="宋体" w:cs="宋体"/>
                <w:kern w:val="0"/>
                <w:sz w:val="24"/>
              </w:rPr>
            </w:pPr>
            <w:r>
              <w:rPr>
                <w:rFonts w:hint="eastAsia" w:ascii="宋体" w:hAnsi="宋体" w:cs="宋体"/>
                <w:kern w:val="0"/>
                <w:sz w:val="24"/>
              </w:rPr>
              <w:t>5.《财政部 国家税务总局关于全面推开营业税改征增值税试点的通知》（财税〔2016〕36号）附件2第一条第十二项。</w:t>
            </w:r>
          </w:p>
          <w:p w14:paraId="008ACB36">
            <w:pPr>
              <w:widowControl/>
              <w:jc w:val="left"/>
              <w:textAlignment w:val="center"/>
              <w:rPr>
                <w:rFonts w:ascii="宋体" w:hAnsi="宋体" w:cs="宋体"/>
                <w:kern w:val="0"/>
                <w:sz w:val="24"/>
              </w:rPr>
            </w:pP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D0F65">
            <w:pPr>
              <w:widowControl/>
              <w:jc w:val="left"/>
              <w:textAlignment w:val="center"/>
              <w:rPr>
                <w:rFonts w:ascii="宋体" w:hAnsi="宋体" w:eastAsia="宋体" w:cs="宋体"/>
                <w:kern w:val="0"/>
                <w:sz w:val="24"/>
              </w:rPr>
            </w:pPr>
          </w:p>
          <w:p w14:paraId="578F15BF">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21A06F66">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1.税务机关应当通过官方网站、办税服务场所等渠道公开汇总缴纳增值税的核准</w:t>
            </w:r>
            <w:r>
              <w:rPr>
                <w:rFonts w:hint="eastAsia" w:ascii="宋体" w:hAnsi="宋体" w:cs="宋体"/>
                <w:kern w:val="0"/>
                <w:sz w:val="24"/>
              </w:rPr>
              <w:t>主体、权限、依据、程序、报送资料、救济渠道、服务指南、流程图</w:t>
            </w:r>
            <w:r>
              <w:rPr>
                <w:rFonts w:hint="eastAsia" w:ascii="宋体" w:hAnsi="宋体" w:eastAsia="宋体" w:cs="宋体"/>
                <w:kern w:val="0"/>
                <w:sz w:val="24"/>
              </w:rPr>
              <w:t>等；</w:t>
            </w:r>
          </w:p>
          <w:p w14:paraId="08960F90">
            <w:pPr>
              <w:widowControl/>
              <w:jc w:val="left"/>
              <w:textAlignment w:val="center"/>
              <w:rPr>
                <w:rFonts w:ascii="宋体" w:hAnsi="宋体" w:eastAsia="宋体" w:cs="宋体"/>
                <w:kern w:val="0"/>
                <w:sz w:val="24"/>
              </w:rPr>
            </w:pPr>
            <w:r>
              <w:rPr>
                <w:rFonts w:hint="eastAsia" w:ascii="宋体" w:hAnsi="宋体" w:eastAsia="宋体" w:cs="宋体"/>
                <w:kern w:val="0"/>
                <w:sz w:val="24"/>
              </w:rPr>
              <w:t>2.固定业户的总分支机构不在同一县（市），但在同一省（区、市）范围内的，由省（区、市）财政厅（局）、税务局核准；</w:t>
            </w:r>
          </w:p>
          <w:p w14:paraId="320A3CED">
            <w:pPr>
              <w:widowControl/>
              <w:jc w:val="left"/>
              <w:textAlignment w:val="center"/>
              <w:rPr>
                <w:rFonts w:ascii="宋体" w:hAnsi="宋体" w:eastAsia="宋体" w:cs="宋体"/>
                <w:kern w:val="0"/>
                <w:sz w:val="24"/>
              </w:rPr>
            </w:pPr>
            <w:r>
              <w:rPr>
                <w:rFonts w:hint="eastAsia" w:ascii="宋体" w:hAnsi="宋体" w:eastAsia="宋体" w:cs="宋体"/>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14:paraId="5E4638DF">
            <w:pPr>
              <w:widowControl/>
              <w:jc w:val="left"/>
              <w:textAlignment w:val="center"/>
              <w:rPr>
                <w:rFonts w:ascii="宋体" w:hAnsi="宋体" w:eastAsia="宋体" w:cs="宋体"/>
                <w:kern w:val="0"/>
                <w:sz w:val="24"/>
              </w:rPr>
            </w:pPr>
            <w:r>
              <w:rPr>
                <w:rFonts w:hint="eastAsia" w:ascii="宋体" w:hAnsi="宋体" w:eastAsia="宋体" w:cs="宋体"/>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14:paraId="5134DD5C">
            <w:pPr>
              <w:widowControl/>
              <w:jc w:val="left"/>
              <w:textAlignment w:val="center"/>
              <w:rPr>
                <w:rFonts w:ascii="宋体" w:hAnsi="宋体" w:eastAsia="宋体" w:cs="宋体"/>
                <w:kern w:val="0"/>
                <w:sz w:val="24"/>
              </w:rPr>
            </w:pPr>
            <w:r>
              <w:rPr>
                <w:rFonts w:hint="eastAsia" w:ascii="宋体" w:hAnsi="宋体" w:eastAsia="宋体" w:cs="宋体"/>
                <w:kern w:val="0"/>
                <w:sz w:val="24"/>
              </w:rPr>
              <w:t>5.按规定应由省税务局、财政厅（局）批准的汇总缴纳增值税事项，市税务局应在15个工作日内完成案头复核工作，复核无误的，上报省税务局；存在问题或者需要补充材料的，应及时请纳税人说明原因或补正材料；</w:t>
            </w:r>
          </w:p>
          <w:p w14:paraId="3A6A70F3">
            <w:pPr>
              <w:widowControl/>
              <w:jc w:val="left"/>
              <w:textAlignment w:val="center"/>
              <w:rPr>
                <w:rFonts w:ascii="宋体" w:hAnsi="宋体" w:eastAsia="宋体" w:cs="宋体"/>
                <w:kern w:val="0"/>
                <w:sz w:val="24"/>
              </w:rPr>
            </w:pPr>
            <w:r>
              <w:rPr>
                <w:rFonts w:hint="eastAsia" w:ascii="宋体" w:hAnsi="宋体" w:eastAsia="宋体" w:cs="宋体"/>
                <w:kern w:val="0"/>
                <w:sz w:val="24"/>
              </w:rPr>
              <w:t>6.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14:paraId="31565066">
            <w:pPr>
              <w:widowControl/>
              <w:jc w:val="left"/>
              <w:textAlignment w:val="center"/>
              <w:rPr>
                <w:rFonts w:ascii="宋体" w:hAnsi="宋体" w:eastAsia="宋体" w:cs="宋体"/>
                <w:kern w:val="0"/>
                <w:sz w:val="24"/>
              </w:rPr>
            </w:pPr>
            <w:r>
              <w:rPr>
                <w:rFonts w:hint="eastAsia" w:ascii="宋体" w:hAnsi="宋体" w:eastAsia="宋体" w:cs="宋体"/>
                <w:kern w:val="0"/>
                <w:sz w:val="24"/>
              </w:rPr>
              <w:t>二、部门间职责衔接</w:t>
            </w:r>
          </w:p>
          <w:p w14:paraId="5EC7FA34">
            <w:pPr>
              <w:widowControl/>
              <w:jc w:val="left"/>
              <w:textAlignment w:val="center"/>
              <w:rPr>
                <w:rFonts w:ascii="宋体" w:hAnsi="宋体" w:eastAsia="宋体" w:cs="宋体"/>
                <w:sz w:val="24"/>
              </w:rPr>
            </w:pPr>
            <w:r>
              <w:rPr>
                <w:rFonts w:hint="eastAsia" w:ascii="宋体" w:hAnsi="宋体" w:eastAsia="宋体" w:cs="宋体"/>
                <w:kern w:val="0"/>
                <w:sz w:val="24"/>
              </w:rPr>
              <w:t>经国务院财政、税务主管部门或者其授权的财政、税务机关批准，可以由总机构汇总向总机构所在地的主管税务机关申报纳税。</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46305">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1DD215AD">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14:paraId="36B37F3F">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14:paraId="4961A113">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14:paraId="2AEE7EF6">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14:paraId="74C2047C">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r>
      <w:tr w14:paraId="0315C2AF">
        <w:tblPrEx>
          <w:tblCellMar>
            <w:top w:w="0" w:type="dxa"/>
            <w:left w:w="0" w:type="dxa"/>
            <w:bottom w:w="0" w:type="dxa"/>
            <w:right w:w="0" w:type="dxa"/>
          </w:tblCellMar>
        </w:tblPrEx>
        <w:trPr>
          <w:trHeight w:val="409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75A4A">
            <w:pPr>
              <w:widowControl/>
              <w:jc w:val="center"/>
              <w:textAlignment w:val="center"/>
              <w:rPr>
                <w:rFonts w:ascii="宋体" w:hAnsi="宋体" w:eastAsia="宋体" w:cs="宋体"/>
                <w:kern w:val="0"/>
                <w:sz w:val="24"/>
              </w:rPr>
            </w:pPr>
            <w:r>
              <w:rPr>
                <w:rFonts w:hint="eastAsia" w:ascii="宋体" w:hAnsi="宋体" w:eastAsia="宋体" w:cs="宋体"/>
                <w:kern w:val="0"/>
                <w:sz w:val="24"/>
              </w:rPr>
              <w:t>1.2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6F44C">
            <w:pPr>
              <w:widowControl/>
              <w:jc w:val="left"/>
              <w:textAlignment w:val="center"/>
              <w:rPr>
                <w:rFonts w:ascii="宋体" w:hAnsi="宋体" w:eastAsia="宋体" w:cs="宋体"/>
                <w:kern w:val="0"/>
                <w:sz w:val="24"/>
              </w:rPr>
            </w:pPr>
            <w:r>
              <w:rPr>
                <w:rFonts w:hint="eastAsia" w:ascii="宋体" w:hAnsi="宋体" w:eastAsia="宋体" w:cs="宋体"/>
                <w:kern w:val="0"/>
                <w:sz w:val="24"/>
              </w:rPr>
              <w:t>消费税征收管理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E679F9">
            <w:pPr>
              <w:widowControl/>
              <w:jc w:val="left"/>
              <w:textAlignment w:val="center"/>
              <w:rPr>
                <w:rFonts w:ascii="宋体" w:hAnsi="宋体" w:eastAsia="宋体" w:cs="宋体"/>
                <w:sz w:val="24"/>
              </w:rPr>
            </w:pPr>
            <w:r>
              <w:rPr>
                <w:rFonts w:hint="eastAsia" w:ascii="宋体" w:hAnsi="宋体" w:eastAsia="宋体" w:cs="宋体"/>
                <w:kern w:val="0"/>
                <w:sz w:val="24"/>
              </w:rPr>
              <w:t>1</w:t>
            </w:r>
            <w:r>
              <w:rPr>
                <w:rStyle w:val="6"/>
                <w:rFonts w:hint="default"/>
                <w:color w:val="auto"/>
              </w:rPr>
              <w:t>.2.1白酒消费税最低计税价格核定</w:t>
            </w:r>
          </w:p>
        </w:tc>
        <w:tc>
          <w:tcPr>
            <w:tcW w:w="1986" w:type="dxa"/>
            <w:tcBorders>
              <w:top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184E094C">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1.《中华人民共和国消费税暂行条例》第十条。</w:t>
            </w:r>
          </w:p>
          <w:p w14:paraId="7E10E79E">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2.《中华人民共和国消费税暂行条例实施细则》（财政部 国家税务总局令第51号）第二十一条。</w:t>
            </w:r>
          </w:p>
        </w:tc>
        <w:tc>
          <w:tcPr>
            <w:tcW w:w="10371"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64B4DD45">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5D0C92F3">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1.税务机关应当通过官方网站、办税服务场所等渠道公开核定主体、权限、依据、程序、救济渠道、服务指南、流程图等；</w:t>
            </w:r>
          </w:p>
          <w:p w14:paraId="3B75B81A">
            <w:pPr>
              <w:widowControl/>
              <w:jc w:val="left"/>
              <w:textAlignment w:val="center"/>
              <w:rPr>
                <w:rFonts w:ascii="宋体" w:hAnsi="宋体" w:eastAsia="宋体" w:cs="宋体"/>
                <w:kern w:val="0"/>
                <w:sz w:val="24"/>
              </w:rPr>
            </w:pPr>
            <w:r>
              <w:rPr>
                <w:rFonts w:hint="eastAsia" w:ascii="宋体" w:hAnsi="宋体" w:eastAsia="宋体" w:cs="宋体"/>
                <w:kern w:val="0"/>
                <w:sz w:val="24"/>
              </w:rPr>
              <w:t>2.白酒生产企业销售给销售单位的白酒，生产企业消费税计税价格低于销售单位对外销售价格(不含增值税)70%以下的，省、自治区、直辖市和计划单列市税务局核定其消费税最低计税价格；</w:t>
            </w:r>
          </w:p>
          <w:p w14:paraId="44A9C03F">
            <w:pPr>
              <w:widowControl/>
              <w:jc w:val="left"/>
              <w:textAlignment w:val="center"/>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 xml:space="preserve"> </w:t>
            </w:r>
            <w:r>
              <w:rPr>
                <w:rFonts w:hint="eastAsia" w:ascii="宋体" w:hAnsi="宋体" w:cs="宋体"/>
                <w:kern w:val="0"/>
                <w:sz w:val="24"/>
              </w:rPr>
              <w:t>已核定消费税最低计税价格的白酒，销售单位对外销售价格持续上涨或下降时间达到3个月以上、累计上涨或下降幅度在20%(含)以上的或最终一级销售单位发生变化的，省、自治区、直辖市和计划单列市税务局重新核定最低计税价格。</w:t>
            </w:r>
          </w:p>
          <w:p w14:paraId="0A605AAD">
            <w:pPr>
              <w:widowControl/>
              <w:jc w:val="left"/>
              <w:textAlignment w:val="center"/>
              <w:rPr>
                <w:rFonts w:ascii="宋体" w:hAnsi="宋体" w:eastAsia="宋体" w:cs="宋体"/>
                <w:kern w:val="0"/>
                <w:sz w:val="24"/>
              </w:rPr>
            </w:pPr>
          </w:p>
          <w:p w14:paraId="33D35039">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14056A33">
            <w:pPr>
              <w:widowControl/>
              <w:jc w:val="left"/>
              <w:textAlignment w:val="center"/>
              <w:rPr>
                <w:rFonts w:ascii="宋体" w:hAnsi="宋体" w:eastAsia="宋体" w:cs="宋体"/>
                <w:kern w:val="0"/>
                <w:sz w:val="24"/>
              </w:rPr>
            </w:pPr>
            <w:r>
              <w:rPr>
                <w:rFonts w:hint="eastAsia" w:ascii="宋体" w:hAnsi="宋体" w:cs="宋体"/>
                <w:kern w:val="0"/>
                <w:sz w:val="24"/>
              </w:rPr>
              <w:t>税务机关要加强白酒消费税日常管理，确保税款按时入库。</w:t>
            </w:r>
          </w:p>
        </w:tc>
        <w:tc>
          <w:tcPr>
            <w:tcW w:w="510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6BFA8EB0">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43FBD429">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1.利用职务上的便利，收受或者索取纳税人、扣缴义务人财物或者谋取其他不正当利益的；</w:t>
            </w:r>
          </w:p>
          <w:p w14:paraId="7D751138">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14:paraId="389846E9">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14:paraId="22D2D67F">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14:paraId="0A155EF0">
            <w:pPr>
              <w:widowControl/>
              <w:jc w:val="left"/>
              <w:textAlignment w:val="center"/>
              <w:rPr>
                <w:rFonts w:ascii="宋体" w:hAnsi="宋体" w:eastAsia="宋体" w:cs="宋体"/>
                <w:kern w:val="0"/>
                <w:sz w:val="24"/>
              </w:rPr>
            </w:pPr>
            <w:r>
              <w:rPr>
                <w:rFonts w:hint="eastAsia" w:ascii="宋体" w:hAnsi="宋体" w:eastAsia="宋体" w:cs="宋体"/>
                <w:kern w:val="0"/>
                <w:sz w:val="24"/>
              </w:rPr>
              <w:t>5.法律、行政法规等规定的其他不履行或者不正确履行行政职责的情形。</w:t>
            </w:r>
          </w:p>
        </w:tc>
      </w:tr>
      <w:tr w14:paraId="550137AC">
        <w:tblPrEx>
          <w:tblCellMar>
            <w:top w:w="0" w:type="dxa"/>
            <w:left w:w="0" w:type="dxa"/>
            <w:bottom w:w="0" w:type="dxa"/>
            <w:right w:w="0" w:type="dxa"/>
          </w:tblCellMar>
        </w:tblPrEx>
        <w:trPr>
          <w:trHeight w:val="551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E5C27">
            <w:pPr>
              <w:widowControl/>
              <w:jc w:val="center"/>
              <w:textAlignment w:val="center"/>
              <w:rPr>
                <w:rFonts w:ascii="宋体" w:hAnsi="宋体" w:eastAsia="宋体" w:cs="宋体"/>
                <w:kern w:val="0"/>
                <w:sz w:val="24"/>
              </w:rPr>
            </w:pPr>
            <w:r>
              <w:rPr>
                <w:rFonts w:hint="eastAsia" w:ascii="宋体" w:hAnsi="宋体" w:eastAsia="宋体" w:cs="宋体"/>
                <w:kern w:val="0"/>
                <w:sz w:val="24"/>
              </w:rPr>
              <w:t>1.2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A7A0E4">
            <w:pPr>
              <w:widowControl/>
              <w:jc w:val="left"/>
              <w:textAlignment w:val="center"/>
              <w:rPr>
                <w:rFonts w:ascii="宋体" w:hAnsi="宋体" w:eastAsia="宋体" w:cs="宋体"/>
                <w:kern w:val="0"/>
                <w:sz w:val="24"/>
              </w:rPr>
            </w:pPr>
            <w:r>
              <w:rPr>
                <w:rFonts w:hint="eastAsia" w:ascii="宋体" w:hAnsi="宋体" w:eastAsia="宋体" w:cs="宋体"/>
                <w:kern w:val="0"/>
                <w:sz w:val="24"/>
              </w:rPr>
              <w:t>消费税征收管理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6F59D">
            <w:pPr>
              <w:widowControl/>
              <w:jc w:val="left"/>
              <w:textAlignment w:val="center"/>
              <w:rPr>
                <w:rFonts w:ascii="宋体" w:hAnsi="宋体" w:eastAsia="宋体" w:cs="宋体"/>
                <w:sz w:val="24"/>
              </w:rPr>
            </w:pPr>
            <w:r>
              <w:rPr>
                <w:rFonts w:hint="eastAsia" w:ascii="宋体" w:hAnsi="宋体" w:eastAsia="宋体" w:cs="宋体"/>
                <w:kern w:val="0"/>
                <w:sz w:val="24"/>
              </w:rPr>
              <w:t>1</w:t>
            </w:r>
            <w:r>
              <w:rPr>
                <w:rStyle w:val="6"/>
                <w:rFonts w:hint="default"/>
                <w:color w:val="auto"/>
              </w:rPr>
              <w:t>.2.2对汇总缴纳消费税的核准</w:t>
            </w:r>
          </w:p>
        </w:tc>
        <w:tc>
          <w:tcPr>
            <w:tcW w:w="1986" w:type="dxa"/>
            <w:tcBorders>
              <w:top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18BA1B0C">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1.《中华人民共和国消费税暂行条例》第十三条。</w:t>
            </w:r>
          </w:p>
          <w:p w14:paraId="36385314">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2.《中华人民共和国消费税暂行条例实施细则》（财政部 国家税务总局令第51号）第二十四条第二款。</w:t>
            </w:r>
          </w:p>
          <w:p w14:paraId="7CE2A33A">
            <w:pPr>
              <w:widowControl/>
              <w:jc w:val="left"/>
              <w:textAlignment w:val="center"/>
              <w:rPr>
                <w:rFonts w:ascii="宋体" w:hAnsi="宋体" w:eastAsia="宋体" w:cs="宋体"/>
                <w:kern w:val="0"/>
                <w:sz w:val="24"/>
              </w:rPr>
            </w:pPr>
            <w:r>
              <w:rPr>
                <w:rFonts w:hint="eastAsia" w:ascii="宋体" w:hAnsi="宋体" w:eastAsia="宋体" w:cs="宋体"/>
                <w:kern w:val="0"/>
                <w:sz w:val="24"/>
              </w:rPr>
              <w:t>3.《财政部 国家税务总局关于消费税纳税人总分支机构汇总缴纳消费税有关政策的通知》（财税〔2012〕42号）。</w:t>
            </w:r>
          </w:p>
        </w:tc>
        <w:tc>
          <w:tcPr>
            <w:tcW w:w="10371"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CB7E7">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46C95355">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1.税务机关应当通过官方网站、办税服务场所等渠道公开汇总缴纳消费税的核准主体、权限、依据、程序、报送资料、救济渠道、服务指南、流程图等；</w:t>
            </w:r>
          </w:p>
          <w:p w14:paraId="29D620E8">
            <w:pPr>
              <w:widowControl/>
              <w:jc w:val="left"/>
              <w:textAlignment w:val="center"/>
              <w:rPr>
                <w:rFonts w:ascii="宋体" w:hAnsi="宋体" w:eastAsia="宋体" w:cs="宋体"/>
                <w:kern w:val="0"/>
                <w:sz w:val="24"/>
              </w:rPr>
            </w:pPr>
            <w:r>
              <w:rPr>
                <w:rFonts w:hint="eastAsia" w:ascii="宋体" w:hAnsi="宋体" w:eastAsia="宋体" w:cs="宋体"/>
                <w:kern w:val="0"/>
                <w:sz w:val="24"/>
              </w:rPr>
              <w:t>2.纳税人的总机构与分支机构不在同一县（市），但在同一省（自治区、直辖市）范围内的，由省（自治区、直辖市）财政厅（局）、税务局核准；</w:t>
            </w:r>
          </w:p>
          <w:p w14:paraId="53B62A37">
            <w:pPr>
              <w:widowControl/>
              <w:jc w:val="left"/>
              <w:textAlignment w:val="center"/>
              <w:rPr>
                <w:rFonts w:ascii="宋体" w:hAnsi="宋体" w:eastAsia="宋体" w:cs="宋体"/>
                <w:kern w:val="0"/>
                <w:sz w:val="24"/>
              </w:rPr>
            </w:pPr>
            <w:r>
              <w:rPr>
                <w:rFonts w:hint="eastAsia" w:ascii="宋体" w:hAnsi="宋体" w:eastAsia="宋体" w:cs="宋体"/>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14:paraId="2587A79B">
            <w:pPr>
              <w:widowControl/>
              <w:jc w:val="left"/>
              <w:textAlignment w:val="center"/>
              <w:rPr>
                <w:rFonts w:ascii="宋体" w:hAnsi="宋体" w:eastAsia="宋体" w:cs="宋体"/>
                <w:kern w:val="0"/>
                <w:sz w:val="24"/>
              </w:rPr>
            </w:pPr>
            <w:r>
              <w:rPr>
                <w:rFonts w:hint="eastAsia" w:ascii="宋体" w:hAnsi="宋体" w:eastAsia="宋体" w:cs="宋体"/>
                <w:kern w:val="0"/>
                <w:sz w:val="24"/>
              </w:rPr>
              <w:t>4.按规定应由省税务局、财政厅（局）批准的汇总缴纳消费税事项，市税务局应在15个工作日内完成案头复核工作，复核无误的，上报省税务局；存在问题或者需要补充材料的，应及时请纳税人说明原因或补正材料；</w:t>
            </w:r>
          </w:p>
          <w:p w14:paraId="11A2BD17">
            <w:pPr>
              <w:widowControl/>
              <w:jc w:val="left"/>
              <w:textAlignment w:val="center"/>
              <w:rPr>
                <w:rFonts w:ascii="宋体" w:hAnsi="宋体" w:eastAsia="宋体" w:cs="宋体"/>
                <w:kern w:val="0"/>
                <w:sz w:val="24"/>
              </w:rPr>
            </w:pPr>
            <w:r>
              <w:rPr>
                <w:rFonts w:hint="eastAsia" w:ascii="宋体" w:hAnsi="宋体" w:eastAsia="宋体" w:cs="宋体"/>
                <w:kern w:val="0"/>
                <w:sz w:val="24"/>
              </w:rPr>
              <w:t>5.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14:paraId="092162DD">
            <w:pPr>
              <w:widowControl/>
              <w:jc w:val="left"/>
              <w:textAlignment w:val="center"/>
              <w:rPr>
                <w:rFonts w:ascii="宋体" w:hAnsi="宋体" w:eastAsia="宋体" w:cs="宋体"/>
                <w:kern w:val="0"/>
                <w:sz w:val="24"/>
              </w:rPr>
            </w:pPr>
            <w:r>
              <w:rPr>
                <w:rFonts w:hint="eastAsia" w:ascii="宋体" w:hAnsi="宋体" w:eastAsia="宋体" w:cs="宋体"/>
                <w:kern w:val="0"/>
                <w:sz w:val="24"/>
              </w:rPr>
              <w:t>二、部门间职责衔接</w:t>
            </w:r>
          </w:p>
          <w:p w14:paraId="4607EB1C">
            <w:pPr>
              <w:widowControl/>
              <w:jc w:val="left"/>
              <w:textAlignment w:val="center"/>
              <w:rPr>
                <w:rFonts w:ascii="宋体" w:hAnsi="宋体" w:eastAsia="宋体" w:cs="宋体"/>
                <w:kern w:val="0"/>
                <w:sz w:val="24"/>
              </w:rPr>
            </w:pPr>
            <w:r>
              <w:rPr>
                <w:rFonts w:hint="eastAsia" w:ascii="宋体" w:hAnsi="宋体" w:eastAsia="宋体" w:cs="宋体"/>
                <w:kern w:val="0"/>
                <w:sz w:val="24"/>
              </w:rPr>
              <w:t>经财政部、国家税务总局或者其授权的财政、税务机关批准，可以由总机构汇总向总机构所在地的主管税务机关申报纳税。</w:t>
            </w:r>
          </w:p>
        </w:tc>
        <w:tc>
          <w:tcPr>
            <w:tcW w:w="5100"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65D45">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758E3BF7">
            <w:pPr>
              <w:widowControl/>
              <w:jc w:val="left"/>
              <w:textAlignment w:val="center"/>
              <w:rPr>
                <w:rFonts w:ascii="宋体" w:hAnsi="宋体" w:eastAsia="宋体" w:cs="宋体"/>
                <w:kern w:val="0"/>
                <w:sz w:val="24"/>
              </w:rPr>
            </w:pPr>
            <w:r>
              <w:rPr>
                <w:rFonts w:hint="eastAsia" w:ascii="宋体" w:hAnsi="宋体" w:eastAsia="宋体" w:cs="宋体"/>
                <w:kern w:val="0"/>
                <w:sz w:val="24"/>
              </w:rPr>
              <w:t>1.徇私舞弊或者玩忽职守，不征或者少征应征税款，致使国家税收遭受重大损失的；</w:t>
            </w:r>
          </w:p>
          <w:p w14:paraId="0A904250">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2.利用职务上的便利，收受或者索取纳税人、扣缴义务人财物或者谋取其他不正当利益的；</w:t>
            </w:r>
          </w:p>
          <w:p w14:paraId="0E208891">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14:paraId="62236011">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4.未按照规定为纳税人、扣缴义务人、检举人保密的；</w:t>
            </w:r>
          </w:p>
          <w:p w14:paraId="4F3B6971">
            <w:pPr>
              <w:widowControl/>
              <w:jc w:val="left"/>
              <w:textAlignment w:val="center"/>
              <w:rPr>
                <w:rFonts w:ascii="宋体" w:hAnsi="宋体" w:eastAsia="宋体" w:cs="宋体"/>
                <w:kern w:val="0"/>
                <w:sz w:val="24"/>
              </w:rPr>
            </w:pPr>
            <w:r>
              <w:rPr>
                <w:rFonts w:hint="eastAsia" w:ascii="宋体" w:hAnsi="宋体" w:eastAsia="宋体" w:cs="宋体"/>
                <w:kern w:val="0"/>
                <w:sz w:val="24"/>
              </w:rPr>
              <w:t>5.法律、行政法规等规定的其他不履行或者不正确履行行政职责的情形。</w:t>
            </w:r>
          </w:p>
        </w:tc>
      </w:tr>
      <w:tr w14:paraId="1E4B1F15">
        <w:tblPrEx>
          <w:tblCellMar>
            <w:top w:w="0" w:type="dxa"/>
            <w:left w:w="0" w:type="dxa"/>
            <w:bottom w:w="0" w:type="dxa"/>
            <w:right w:w="0" w:type="dxa"/>
          </w:tblCellMar>
        </w:tblPrEx>
        <w:trPr>
          <w:trHeight w:val="1764"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9DD88">
            <w:pPr>
              <w:widowControl/>
              <w:jc w:val="center"/>
              <w:textAlignment w:val="center"/>
              <w:rPr>
                <w:rFonts w:ascii="宋体" w:hAnsi="宋体" w:eastAsia="宋体" w:cs="宋体"/>
                <w:kern w:val="0"/>
                <w:sz w:val="24"/>
              </w:rPr>
            </w:pPr>
          </w:p>
          <w:p w14:paraId="160D90D0">
            <w:pPr>
              <w:widowControl/>
              <w:jc w:val="center"/>
              <w:textAlignment w:val="center"/>
              <w:rPr>
                <w:rFonts w:ascii="宋体" w:hAnsi="宋体" w:eastAsia="宋体" w:cs="宋体"/>
                <w:kern w:val="0"/>
                <w:sz w:val="24"/>
              </w:rPr>
            </w:pPr>
          </w:p>
          <w:p w14:paraId="5E3F7208">
            <w:pPr>
              <w:widowControl/>
              <w:jc w:val="center"/>
              <w:textAlignment w:val="center"/>
              <w:rPr>
                <w:rFonts w:ascii="宋体" w:hAnsi="宋体" w:eastAsia="宋体" w:cs="宋体"/>
                <w:kern w:val="0"/>
                <w:sz w:val="24"/>
              </w:rPr>
            </w:pPr>
          </w:p>
          <w:p w14:paraId="3105B4EE">
            <w:pPr>
              <w:widowControl/>
              <w:jc w:val="center"/>
              <w:textAlignment w:val="center"/>
              <w:rPr>
                <w:rFonts w:ascii="宋体" w:hAnsi="宋体" w:eastAsia="宋体" w:cs="宋体"/>
                <w:kern w:val="0"/>
                <w:sz w:val="24"/>
              </w:rPr>
            </w:pPr>
          </w:p>
          <w:p w14:paraId="487DB79A">
            <w:pPr>
              <w:widowControl/>
              <w:jc w:val="center"/>
              <w:textAlignment w:val="center"/>
              <w:rPr>
                <w:rFonts w:ascii="宋体" w:hAnsi="宋体" w:eastAsia="宋体" w:cs="宋体"/>
                <w:kern w:val="0"/>
                <w:sz w:val="24"/>
              </w:rPr>
            </w:pPr>
          </w:p>
          <w:p w14:paraId="0F4B1EE5">
            <w:pPr>
              <w:widowControl/>
              <w:jc w:val="center"/>
              <w:textAlignment w:val="center"/>
              <w:rPr>
                <w:rFonts w:ascii="宋体" w:hAnsi="宋体" w:eastAsia="宋体" w:cs="宋体"/>
                <w:kern w:val="0"/>
                <w:sz w:val="24"/>
              </w:rPr>
            </w:pPr>
          </w:p>
          <w:p w14:paraId="6E96FD5B">
            <w:pPr>
              <w:widowControl/>
              <w:jc w:val="center"/>
              <w:textAlignment w:val="center"/>
              <w:rPr>
                <w:rFonts w:ascii="宋体" w:hAnsi="宋体" w:eastAsia="宋体" w:cs="宋体"/>
                <w:kern w:val="0"/>
                <w:sz w:val="24"/>
              </w:rPr>
            </w:pPr>
          </w:p>
          <w:p w14:paraId="48B9ABFF">
            <w:pPr>
              <w:widowControl/>
              <w:jc w:val="center"/>
              <w:textAlignment w:val="center"/>
              <w:rPr>
                <w:rFonts w:ascii="宋体" w:hAnsi="宋体" w:eastAsia="宋体" w:cs="宋体"/>
                <w:kern w:val="0"/>
                <w:sz w:val="24"/>
              </w:rPr>
            </w:pPr>
          </w:p>
          <w:p w14:paraId="244AFB29">
            <w:pPr>
              <w:widowControl/>
              <w:jc w:val="center"/>
              <w:textAlignment w:val="center"/>
              <w:rPr>
                <w:rFonts w:ascii="宋体" w:hAnsi="宋体" w:eastAsia="宋体" w:cs="宋体"/>
                <w:kern w:val="0"/>
                <w:sz w:val="24"/>
              </w:rPr>
            </w:pPr>
          </w:p>
          <w:p w14:paraId="437B5B0C">
            <w:pPr>
              <w:widowControl/>
              <w:jc w:val="center"/>
              <w:textAlignment w:val="center"/>
              <w:rPr>
                <w:rFonts w:ascii="宋体" w:hAnsi="宋体" w:eastAsia="宋体" w:cs="宋体"/>
                <w:kern w:val="0"/>
                <w:sz w:val="24"/>
              </w:rPr>
            </w:pPr>
          </w:p>
          <w:p w14:paraId="40F18D9D">
            <w:pPr>
              <w:widowControl/>
              <w:jc w:val="center"/>
              <w:textAlignment w:val="center"/>
              <w:rPr>
                <w:rFonts w:ascii="宋体" w:hAnsi="宋体" w:eastAsia="宋体" w:cs="宋体"/>
                <w:kern w:val="0"/>
                <w:sz w:val="24"/>
              </w:rPr>
            </w:pPr>
            <w:r>
              <w:rPr>
                <w:rFonts w:hint="eastAsia" w:ascii="宋体" w:hAnsi="宋体" w:eastAsia="宋体" w:cs="宋体"/>
                <w:kern w:val="0"/>
                <w:sz w:val="24"/>
              </w:rPr>
              <w:t>1.3</w:t>
            </w:r>
          </w:p>
          <w:p w14:paraId="460B3FEE">
            <w:pPr>
              <w:widowControl/>
              <w:jc w:val="center"/>
              <w:textAlignment w:val="center"/>
              <w:rPr>
                <w:rFonts w:ascii="宋体" w:hAnsi="宋体" w:eastAsia="宋体" w:cs="宋体"/>
                <w:kern w:val="0"/>
                <w:sz w:val="24"/>
              </w:rPr>
            </w:pPr>
          </w:p>
          <w:p w14:paraId="2A5F716C">
            <w:pPr>
              <w:widowControl/>
              <w:jc w:val="center"/>
              <w:textAlignment w:val="center"/>
              <w:rPr>
                <w:rFonts w:ascii="宋体" w:hAnsi="宋体" w:eastAsia="宋体" w:cs="宋体"/>
                <w:kern w:val="0"/>
                <w:sz w:val="24"/>
              </w:rPr>
            </w:pPr>
          </w:p>
          <w:p w14:paraId="75AA7739">
            <w:pPr>
              <w:widowControl/>
              <w:jc w:val="center"/>
              <w:textAlignment w:val="center"/>
              <w:rPr>
                <w:rFonts w:ascii="宋体" w:hAnsi="宋体" w:eastAsia="宋体" w:cs="宋体"/>
                <w:kern w:val="0"/>
                <w:sz w:val="24"/>
              </w:rPr>
            </w:pPr>
          </w:p>
          <w:p w14:paraId="0A6877AE">
            <w:pPr>
              <w:widowControl/>
              <w:jc w:val="center"/>
              <w:textAlignment w:val="center"/>
              <w:rPr>
                <w:rFonts w:ascii="宋体" w:hAnsi="宋体" w:eastAsia="宋体" w:cs="宋体"/>
                <w:kern w:val="0"/>
                <w:sz w:val="24"/>
              </w:rPr>
            </w:pPr>
          </w:p>
          <w:p w14:paraId="1DE8294C">
            <w:pPr>
              <w:widowControl/>
              <w:jc w:val="center"/>
              <w:textAlignment w:val="center"/>
              <w:rPr>
                <w:rFonts w:ascii="宋体" w:hAnsi="宋体" w:eastAsia="宋体" w:cs="宋体"/>
                <w:kern w:val="0"/>
                <w:sz w:val="24"/>
              </w:rPr>
            </w:pPr>
          </w:p>
          <w:p w14:paraId="65995ACD">
            <w:pPr>
              <w:widowControl/>
              <w:jc w:val="center"/>
              <w:textAlignment w:val="center"/>
              <w:rPr>
                <w:rFonts w:ascii="宋体" w:hAnsi="宋体" w:eastAsia="宋体" w:cs="宋体"/>
                <w:kern w:val="0"/>
                <w:sz w:val="24"/>
              </w:rPr>
            </w:pPr>
          </w:p>
          <w:p w14:paraId="6F68CBD9">
            <w:pPr>
              <w:widowControl/>
              <w:jc w:val="center"/>
              <w:textAlignment w:val="center"/>
              <w:rPr>
                <w:rFonts w:ascii="宋体" w:hAnsi="宋体" w:eastAsia="宋体" w:cs="宋体"/>
                <w:kern w:val="0"/>
                <w:sz w:val="24"/>
              </w:rPr>
            </w:pPr>
          </w:p>
          <w:p w14:paraId="1A0E5CB9">
            <w:pPr>
              <w:widowControl/>
              <w:jc w:val="center"/>
              <w:textAlignment w:val="center"/>
              <w:rPr>
                <w:rFonts w:ascii="宋体" w:hAnsi="宋体" w:eastAsia="宋体" w:cs="宋体"/>
                <w:kern w:val="0"/>
                <w:sz w:val="24"/>
              </w:rPr>
            </w:pPr>
          </w:p>
          <w:p w14:paraId="7B210E12">
            <w:pPr>
              <w:widowControl/>
              <w:jc w:val="center"/>
              <w:textAlignment w:val="center"/>
              <w:rPr>
                <w:rFonts w:ascii="宋体" w:hAnsi="宋体" w:eastAsia="宋体" w:cs="宋体"/>
                <w:kern w:val="0"/>
                <w:sz w:val="24"/>
              </w:rPr>
            </w:pPr>
          </w:p>
          <w:p w14:paraId="4B0E1585">
            <w:pPr>
              <w:widowControl/>
              <w:jc w:val="center"/>
              <w:textAlignment w:val="center"/>
              <w:rPr>
                <w:rFonts w:ascii="宋体" w:hAnsi="宋体" w:eastAsia="宋体" w:cs="宋体"/>
                <w:kern w:val="0"/>
                <w:sz w:val="24"/>
              </w:rPr>
            </w:pPr>
          </w:p>
          <w:p w14:paraId="69BA0F76">
            <w:pPr>
              <w:widowControl/>
              <w:jc w:val="center"/>
              <w:textAlignment w:val="center"/>
              <w:rPr>
                <w:rFonts w:ascii="宋体" w:hAnsi="宋体" w:eastAsia="宋体" w:cs="宋体"/>
                <w:kern w:val="0"/>
                <w:sz w:val="24"/>
              </w:rPr>
            </w:pPr>
          </w:p>
          <w:p w14:paraId="1ADF8CBB">
            <w:pPr>
              <w:widowControl/>
              <w:jc w:val="center"/>
              <w:textAlignment w:val="center"/>
              <w:rPr>
                <w:rFonts w:ascii="宋体" w:hAnsi="宋体" w:eastAsia="宋体" w:cs="宋体"/>
                <w:sz w:val="24"/>
              </w:rPr>
            </w:pPr>
          </w:p>
          <w:p w14:paraId="58C0326E">
            <w:pPr>
              <w:widowControl/>
              <w:jc w:val="center"/>
              <w:textAlignment w:val="center"/>
              <w:rPr>
                <w:rFonts w:ascii="宋体" w:hAnsi="宋体" w:eastAsia="宋体" w:cs="宋体"/>
                <w:sz w:val="24"/>
              </w:rPr>
            </w:pPr>
            <w:r>
              <w:rPr>
                <w:rFonts w:hint="eastAsia" w:ascii="宋体" w:hAnsi="宋体" w:eastAsia="宋体" w:cs="宋体"/>
                <w:sz w:val="24"/>
              </w:rPr>
              <w:t>1.3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E93F1">
            <w:pPr>
              <w:widowControl/>
              <w:jc w:val="left"/>
              <w:textAlignment w:val="center"/>
              <w:rPr>
                <w:rFonts w:ascii="宋体" w:hAnsi="宋体" w:eastAsia="宋体" w:cs="宋体"/>
                <w:kern w:val="0"/>
                <w:sz w:val="24"/>
              </w:rPr>
            </w:pPr>
          </w:p>
          <w:p w14:paraId="5EDD8AAD">
            <w:pPr>
              <w:widowControl/>
              <w:jc w:val="left"/>
              <w:textAlignment w:val="center"/>
              <w:rPr>
                <w:rFonts w:ascii="宋体" w:hAnsi="宋体" w:eastAsia="宋体" w:cs="宋体"/>
                <w:kern w:val="0"/>
                <w:sz w:val="24"/>
              </w:rPr>
            </w:pPr>
          </w:p>
          <w:p w14:paraId="5D3B570B">
            <w:pPr>
              <w:widowControl/>
              <w:jc w:val="left"/>
              <w:textAlignment w:val="center"/>
              <w:rPr>
                <w:rFonts w:ascii="宋体" w:hAnsi="宋体" w:eastAsia="宋体" w:cs="宋体"/>
                <w:kern w:val="0"/>
                <w:sz w:val="24"/>
              </w:rPr>
            </w:pPr>
          </w:p>
          <w:p w14:paraId="69791ACD">
            <w:pPr>
              <w:widowControl/>
              <w:jc w:val="left"/>
              <w:textAlignment w:val="center"/>
              <w:rPr>
                <w:rFonts w:ascii="宋体" w:hAnsi="宋体" w:eastAsia="宋体" w:cs="宋体"/>
                <w:kern w:val="0"/>
                <w:sz w:val="24"/>
              </w:rPr>
            </w:pPr>
          </w:p>
          <w:p w14:paraId="0F346AAC">
            <w:pPr>
              <w:widowControl/>
              <w:jc w:val="left"/>
              <w:textAlignment w:val="center"/>
              <w:rPr>
                <w:rFonts w:ascii="宋体" w:hAnsi="宋体" w:eastAsia="宋体" w:cs="宋体"/>
                <w:kern w:val="0"/>
                <w:sz w:val="24"/>
              </w:rPr>
            </w:pPr>
          </w:p>
          <w:p w14:paraId="7A5CC2D5">
            <w:pPr>
              <w:widowControl/>
              <w:jc w:val="left"/>
              <w:textAlignment w:val="center"/>
              <w:rPr>
                <w:rFonts w:ascii="宋体" w:hAnsi="宋体" w:eastAsia="宋体" w:cs="宋体"/>
                <w:kern w:val="0"/>
                <w:sz w:val="24"/>
              </w:rPr>
            </w:pPr>
          </w:p>
          <w:p w14:paraId="7E088C25">
            <w:pPr>
              <w:widowControl/>
              <w:jc w:val="left"/>
              <w:textAlignment w:val="center"/>
              <w:rPr>
                <w:rFonts w:ascii="宋体" w:hAnsi="宋体" w:eastAsia="宋体" w:cs="宋体"/>
                <w:kern w:val="0"/>
                <w:sz w:val="24"/>
              </w:rPr>
            </w:pPr>
          </w:p>
          <w:p w14:paraId="7360987A">
            <w:pPr>
              <w:widowControl/>
              <w:jc w:val="left"/>
              <w:textAlignment w:val="center"/>
              <w:rPr>
                <w:rFonts w:ascii="宋体" w:hAnsi="宋体" w:eastAsia="宋体" w:cs="宋体"/>
                <w:kern w:val="0"/>
                <w:sz w:val="24"/>
              </w:rPr>
            </w:pPr>
          </w:p>
          <w:p w14:paraId="6682DC1C">
            <w:pPr>
              <w:widowControl/>
              <w:jc w:val="left"/>
              <w:textAlignment w:val="center"/>
              <w:rPr>
                <w:rFonts w:ascii="宋体" w:hAnsi="宋体" w:eastAsia="宋体" w:cs="宋体"/>
                <w:kern w:val="0"/>
                <w:sz w:val="24"/>
              </w:rPr>
            </w:pPr>
          </w:p>
          <w:p w14:paraId="24C10FEC">
            <w:pPr>
              <w:widowControl/>
              <w:jc w:val="left"/>
              <w:textAlignment w:val="center"/>
              <w:rPr>
                <w:rFonts w:ascii="宋体" w:hAnsi="宋体" w:eastAsia="宋体" w:cs="宋体"/>
                <w:kern w:val="0"/>
                <w:sz w:val="24"/>
              </w:rPr>
            </w:pPr>
            <w:r>
              <w:rPr>
                <w:rFonts w:hint="eastAsia" w:ascii="宋体" w:hAnsi="宋体" w:eastAsia="宋体" w:cs="宋体"/>
                <w:kern w:val="0"/>
                <w:sz w:val="24"/>
              </w:rPr>
              <w:t>企业所得税征收管理</w:t>
            </w:r>
          </w:p>
          <w:p w14:paraId="5C87CB52">
            <w:pPr>
              <w:widowControl/>
              <w:jc w:val="left"/>
              <w:textAlignment w:val="center"/>
              <w:rPr>
                <w:rFonts w:ascii="宋体" w:hAnsi="宋体" w:eastAsia="宋体" w:cs="宋体"/>
                <w:kern w:val="0"/>
                <w:sz w:val="24"/>
              </w:rPr>
            </w:pPr>
          </w:p>
          <w:p w14:paraId="3C5E65DE">
            <w:pPr>
              <w:widowControl/>
              <w:jc w:val="left"/>
              <w:textAlignment w:val="center"/>
              <w:rPr>
                <w:rFonts w:ascii="宋体" w:hAnsi="宋体" w:eastAsia="宋体" w:cs="宋体"/>
                <w:kern w:val="0"/>
                <w:sz w:val="24"/>
              </w:rPr>
            </w:pPr>
          </w:p>
          <w:p w14:paraId="47B9D5E8">
            <w:pPr>
              <w:widowControl/>
              <w:jc w:val="left"/>
              <w:textAlignment w:val="center"/>
              <w:rPr>
                <w:rFonts w:ascii="宋体" w:hAnsi="宋体" w:eastAsia="宋体" w:cs="宋体"/>
                <w:kern w:val="0"/>
                <w:sz w:val="24"/>
              </w:rPr>
            </w:pPr>
          </w:p>
          <w:p w14:paraId="27570DB0">
            <w:pPr>
              <w:widowControl/>
              <w:jc w:val="left"/>
              <w:textAlignment w:val="center"/>
              <w:rPr>
                <w:rFonts w:ascii="宋体" w:hAnsi="宋体" w:eastAsia="宋体" w:cs="宋体"/>
                <w:kern w:val="0"/>
                <w:sz w:val="24"/>
              </w:rPr>
            </w:pPr>
          </w:p>
          <w:p w14:paraId="7FD80CEB">
            <w:pPr>
              <w:widowControl/>
              <w:jc w:val="left"/>
              <w:textAlignment w:val="center"/>
              <w:rPr>
                <w:rFonts w:ascii="宋体" w:hAnsi="宋体" w:eastAsia="宋体" w:cs="宋体"/>
                <w:kern w:val="0"/>
                <w:sz w:val="24"/>
              </w:rPr>
            </w:pPr>
          </w:p>
          <w:p w14:paraId="4582E47F">
            <w:pPr>
              <w:widowControl/>
              <w:jc w:val="left"/>
              <w:textAlignment w:val="center"/>
              <w:rPr>
                <w:rFonts w:ascii="宋体" w:hAnsi="宋体" w:eastAsia="宋体" w:cs="宋体"/>
                <w:kern w:val="0"/>
                <w:sz w:val="24"/>
              </w:rPr>
            </w:pPr>
          </w:p>
          <w:p w14:paraId="376D9E21">
            <w:pPr>
              <w:widowControl/>
              <w:jc w:val="left"/>
              <w:textAlignment w:val="center"/>
              <w:rPr>
                <w:rFonts w:ascii="宋体" w:hAnsi="宋体" w:eastAsia="宋体" w:cs="宋体"/>
                <w:kern w:val="0"/>
                <w:sz w:val="24"/>
              </w:rPr>
            </w:pPr>
          </w:p>
          <w:p w14:paraId="711CA7E6">
            <w:pPr>
              <w:widowControl/>
              <w:jc w:val="left"/>
              <w:textAlignment w:val="center"/>
              <w:rPr>
                <w:rFonts w:ascii="宋体" w:hAnsi="宋体" w:eastAsia="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5EAFC1">
            <w:pPr>
              <w:widowControl/>
              <w:jc w:val="left"/>
              <w:textAlignment w:val="center"/>
              <w:rPr>
                <w:rFonts w:ascii="宋体" w:hAnsi="宋体" w:eastAsia="宋体" w:cs="宋体"/>
                <w:kern w:val="0"/>
                <w:sz w:val="24"/>
              </w:rPr>
            </w:pPr>
          </w:p>
          <w:p w14:paraId="6423DF72">
            <w:pPr>
              <w:widowControl/>
              <w:jc w:val="left"/>
              <w:textAlignment w:val="center"/>
              <w:rPr>
                <w:rFonts w:ascii="宋体" w:hAnsi="宋体" w:eastAsia="宋体" w:cs="宋体"/>
                <w:kern w:val="0"/>
                <w:sz w:val="24"/>
              </w:rPr>
            </w:pPr>
            <w:r>
              <w:rPr>
                <w:rFonts w:hint="eastAsia" w:ascii="宋体" w:hAnsi="宋体" w:eastAsia="宋体" w:cs="宋体"/>
                <w:kern w:val="0"/>
                <w:sz w:val="24"/>
              </w:rPr>
              <w:t>1.3.1单边预约定价安排谈签（含续签）</w:t>
            </w:r>
          </w:p>
          <w:p w14:paraId="293EE3AF">
            <w:pPr>
              <w:rPr>
                <w:rFonts w:ascii="宋体" w:hAnsi="宋体" w:eastAsia="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D6944">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1.《中华人民共和国企业所得税法》第四十二条。</w:t>
            </w:r>
          </w:p>
          <w:p w14:paraId="3C4E8645">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2.《中华人民共和国税收征收管理法实施细则》第一百一十三条。</w:t>
            </w:r>
          </w:p>
          <w:p w14:paraId="7F9C5B08">
            <w:pPr>
              <w:widowControl/>
              <w:jc w:val="left"/>
              <w:textAlignment w:val="center"/>
              <w:rPr>
                <w:rFonts w:ascii="宋体" w:hAnsi="宋体" w:eastAsia="宋体" w:cs="宋体"/>
                <w:sz w:val="24"/>
              </w:rPr>
            </w:pPr>
            <w:r>
              <w:rPr>
                <w:rFonts w:hint="eastAsia" w:ascii="宋体" w:hAnsi="宋体" w:cs="宋体"/>
                <w:kern w:val="0"/>
                <w:sz w:val="24"/>
              </w:rPr>
              <w:t>3.《国家税务总局关于完善预约定价安排管理有关事项的公告》（国家税务总局公告2016年第64号）</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C752D">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28E459D7">
            <w:pPr>
              <w:widowControl/>
              <w:jc w:val="left"/>
              <w:textAlignment w:val="center"/>
              <w:rPr>
                <w:rFonts w:ascii="宋体" w:hAnsi="宋体" w:eastAsia="宋体" w:cs="宋体"/>
                <w:kern w:val="0"/>
                <w:sz w:val="24"/>
              </w:rPr>
            </w:pPr>
            <w:r>
              <w:rPr>
                <w:rFonts w:hint="eastAsia" w:ascii="宋体" w:hAnsi="宋体" w:eastAsia="宋体" w:cs="宋体"/>
                <w:kern w:val="0"/>
                <w:sz w:val="24"/>
              </w:rPr>
              <w:t>1.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14:paraId="641B95A1">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2.税务机关应当按规定分析评估单边预约定价安排申请；</w:t>
            </w:r>
          </w:p>
          <w:p w14:paraId="2FDA2AE3">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3.税务机关应当按规定签署单边预约定价安排。</w:t>
            </w:r>
          </w:p>
          <w:p w14:paraId="22E9FA28">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6A552929">
            <w:pPr>
              <w:widowControl/>
              <w:jc w:val="left"/>
              <w:textAlignment w:val="center"/>
              <w:rPr>
                <w:rFonts w:ascii="宋体" w:hAnsi="宋体" w:eastAsia="宋体" w:cs="宋体"/>
                <w:kern w:val="0"/>
                <w:sz w:val="24"/>
              </w:rPr>
            </w:pPr>
            <w:r>
              <w:rPr>
                <w:rFonts w:hint="eastAsia" w:ascii="宋体" w:hAnsi="宋体" w:eastAsia="宋体" w:cs="宋体"/>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14:paraId="0BCC62E5">
            <w:pPr>
              <w:widowControl/>
              <w:jc w:val="left"/>
              <w:textAlignment w:val="center"/>
              <w:rPr>
                <w:rFonts w:ascii="宋体" w:hAnsi="宋体" w:eastAsia="宋体" w:cs="宋体"/>
                <w:kern w:val="0"/>
                <w:sz w:val="24"/>
              </w:rPr>
            </w:pPr>
            <w:r>
              <w:rPr>
                <w:rFonts w:hint="eastAsia" w:ascii="宋体" w:hAnsi="宋体" w:eastAsia="宋体" w:cs="宋体"/>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14:paraId="647B8B39">
            <w:pPr>
              <w:widowControl/>
              <w:jc w:val="left"/>
              <w:textAlignment w:val="center"/>
              <w:rPr>
                <w:rFonts w:ascii="宋体" w:hAnsi="宋体" w:eastAsia="宋体" w:cs="宋体"/>
                <w:kern w:val="0"/>
                <w:sz w:val="24"/>
              </w:rPr>
            </w:pPr>
            <w:r>
              <w:rPr>
                <w:rFonts w:hint="eastAsia" w:ascii="宋体" w:hAnsi="宋体" w:eastAsia="宋体" w:cs="宋体"/>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14:paraId="044CDE57">
            <w:pPr>
              <w:widowControl/>
              <w:jc w:val="left"/>
              <w:textAlignment w:val="center"/>
              <w:rPr>
                <w:rFonts w:ascii="宋体" w:hAnsi="宋体" w:eastAsia="宋体" w:cs="宋体"/>
                <w:kern w:val="0"/>
                <w:sz w:val="24"/>
              </w:rPr>
            </w:pPr>
            <w:r>
              <w:rPr>
                <w:rFonts w:hint="eastAsia" w:ascii="宋体" w:hAnsi="宋体" w:eastAsia="宋体" w:cs="宋体"/>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14:paraId="2BD6138E">
            <w:pPr>
              <w:widowControl/>
              <w:jc w:val="left"/>
              <w:textAlignment w:val="center"/>
              <w:rPr>
                <w:rFonts w:ascii="宋体" w:hAnsi="宋体" w:eastAsia="宋体" w:cs="宋体"/>
                <w:sz w:val="24"/>
              </w:rPr>
            </w:pPr>
            <w:r>
              <w:rPr>
                <w:rFonts w:hint="eastAsia" w:ascii="宋体" w:hAnsi="宋体" w:eastAsia="宋体" w:cs="宋体"/>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878C8">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0C8ED636">
            <w:pPr>
              <w:widowControl/>
              <w:jc w:val="left"/>
              <w:textAlignment w:val="center"/>
              <w:rPr>
                <w:rFonts w:ascii="宋体" w:hAnsi="宋体" w:cs="宋体"/>
                <w:kern w:val="0"/>
                <w:sz w:val="24"/>
              </w:rPr>
            </w:pPr>
            <w:r>
              <w:rPr>
                <w:rFonts w:hint="eastAsia" w:ascii="宋体" w:hAnsi="宋体" w:cs="宋体"/>
                <w:kern w:val="0"/>
                <w:sz w:val="24"/>
              </w:rPr>
              <w:t>1.利用职务上的便利，收受或者索取纳税人、扣缴义务人财物或者谋取其他不正当利益的；</w:t>
            </w:r>
          </w:p>
          <w:p w14:paraId="3DF9690A">
            <w:pPr>
              <w:widowControl/>
              <w:jc w:val="left"/>
              <w:textAlignment w:val="center"/>
              <w:rPr>
                <w:rFonts w:ascii="宋体" w:hAnsi="宋体" w:cs="宋体"/>
                <w:kern w:val="0"/>
                <w:sz w:val="24"/>
              </w:rPr>
            </w:pPr>
            <w:r>
              <w:rPr>
                <w:rFonts w:hint="eastAsia" w:ascii="宋体" w:hAnsi="宋体" w:cs="宋体"/>
                <w:kern w:val="0"/>
                <w:sz w:val="24"/>
              </w:rPr>
              <w:t>2.徇私舞弊或者玩忽职守，不征或者少征应征税款，致使国家税收遭受重大损失的；</w:t>
            </w:r>
          </w:p>
          <w:p w14:paraId="4689A6C9">
            <w:pPr>
              <w:widowControl/>
              <w:jc w:val="left"/>
              <w:textAlignment w:val="center"/>
              <w:rPr>
                <w:rFonts w:ascii="宋体" w:hAnsi="宋体" w:cs="宋体"/>
                <w:kern w:val="0"/>
                <w:sz w:val="24"/>
              </w:rPr>
            </w:pPr>
            <w:r>
              <w:rPr>
                <w:rFonts w:hint="eastAsia" w:ascii="宋体" w:hAnsi="宋体" w:cs="宋体"/>
                <w:kern w:val="0"/>
                <w:sz w:val="24"/>
              </w:rPr>
              <w:t>3.滥用职权，故意刁难纳税人、扣缴义务人的；</w:t>
            </w:r>
          </w:p>
          <w:p w14:paraId="6DCFF6C5">
            <w:pPr>
              <w:widowControl/>
              <w:jc w:val="left"/>
              <w:textAlignment w:val="center"/>
              <w:rPr>
                <w:rFonts w:ascii="宋体" w:hAnsi="宋体" w:cs="宋体"/>
                <w:kern w:val="0"/>
                <w:sz w:val="24"/>
              </w:rPr>
            </w:pPr>
            <w:r>
              <w:rPr>
                <w:rFonts w:hint="eastAsia" w:ascii="宋体" w:hAnsi="宋体" w:cs="宋体"/>
                <w:kern w:val="0"/>
                <w:sz w:val="24"/>
              </w:rPr>
              <w:t>4.未按照规定为纳税人、扣缴义务人、检举人保密的；</w:t>
            </w:r>
          </w:p>
          <w:p w14:paraId="4A903478">
            <w:pPr>
              <w:widowControl/>
              <w:jc w:val="left"/>
              <w:textAlignment w:val="center"/>
              <w:rPr>
                <w:rFonts w:ascii="宋体" w:hAnsi="宋体" w:eastAsia="宋体" w:cs="宋体"/>
                <w:sz w:val="24"/>
              </w:rPr>
            </w:pPr>
            <w:r>
              <w:rPr>
                <w:rFonts w:hint="eastAsia" w:ascii="宋体" w:hAnsi="宋体" w:cs="宋体"/>
                <w:kern w:val="0"/>
                <w:sz w:val="24"/>
              </w:rPr>
              <w:t>5.法律、行政法规等规定的其他不履行或者不正确履行行政职责的情形。</w:t>
            </w:r>
          </w:p>
        </w:tc>
      </w:tr>
      <w:tr w14:paraId="2CAE6E93">
        <w:tblPrEx>
          <w:tblCellMar>
            <w:top w:w="0" w:type="dxa"/>
            <w:left w:w="0" w:type="dxa"/>
            <w:bottom w:w="0" w:type="dxa"/>
            <w:right w:w="0" w:type="dxa"/>
          </w:tblCellMar>
        </w:tblPrEx>
        <w:trPr>
          <w:trHeight w:val="39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024ED">
            <w:pPr>
              <w:widowControl/>
              <w:jc w:val="center"/>
              <w:textAlignment w:val="center"/>
              <w:rPr>
                <w:rFonts w:ascii="宋体" w:hAnsi="宋体" w:eastAsia="宋体" w:cs="宋体"/>
                <w:sz w:val="24"/>
              </w:rPr>
            </w:pPr>
            <w:r>
              <w:rPr>
                <w:rFonts w:hint="eastAsia" w:ascii="宋体" w:hAnsi="宋体" w:eastAsia="宋体" w:cs="宋体"/>
                <w:kern w:val="0"/>
                <w:sz w:val="24"/>
              </w:rPr>
              <w:t>1.4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C987B">
            <w:pPr>
              <w:widowControl/>
              <w:jc w:val="left"/>
              <w:textAlignment w:val="center"/>
              <w:rPr>
                <w:rFonts w:ascii="宋体" w:hAnsi="宋体" w:eastAsia="宋体" w:cs="宋体"/>
                <w:sz w:val="24"/>
              </w:rPr>
            </w:pPr>
            <w:r>
              <w:rPr>
                <w:rFonts w:hint="eastAsia" w:ascii="宋体" w:hAnsi="宋体" w:eastAsia="宋体" w:cs="宋体"/>
                <w:kern w:val="0"/>
                <w:sz w:val="24"/>
              </w:rPr>
              <w:t>调整资源税纳税地点</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2E530">
            <w:pPr>
              <w:jc w:val="center"/>
              <w:rPr>
                <w:rFonts w:ascii="宋体" w:hAnsi="宋体" w:eastAsia="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3D5DE">
            <w:pPr>
              <w:widowControl/>
              <w:jc w:val="left"/>
              <w:textAlignment w:val="center"/>
              <w:rPr>
                <w:rFonts w:ascii="宋体" w:hAnsi="宋体" w:eastAsia="宋体" w:cs="宋体"/>
                <w:sz w:val="24"/>
              </w:rPr>
            </w:pPr>
            <w:r>
              <w:rPr>
                <w:rFonts w:hint="eastAsia" w:ascii="宋体" w:hAnsi="宋体" w:eastAsia="宋体" w:cs="宋体"/>
                <w:kern w:val="0"/>
                <w:sz w:val="24"/>
              </w:rPr>
              <w:t>《中华人民共和国资源税暂行条例》第十二条。</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7B485">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044A0C8C">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1.税务机关应当通过官方网站、办税服务场所等渠道公开调整主体、权限、依据、程序、报送资料、救济渠道、服务指南、流程图等；</w:t>
            </w:r>
          </w:p>
          <w:p w14:paraId="4FAF1DB6">
            <w:pPr>
              <w:widowControl/>
              <w:jc w:val="left"/>
              <w:textAlignment w:val="center"/>
              <w:rPr>
                <w:rFonts w:ascii="宋体" w:hAnsi="宋体" w:eastAsia="宋体" w:cs="宋体"/>
                <w:kern w:val="0"/>
                <w:sz w:val="24"/>
              </w:rPr>
            </w:pPr>
            <w:r>
              <w:rPr>
                <w:rFonts w:hint="eastAsia" w:ascii="宋体" w:hAnsi="宋体" w:eastAsia="宋体" w:cs="宋体"/>
                <w:kern w:val="0"/>
                <w:sz w:val="24"/>
              </w:rPr>
              <w:t>2.纳税人在本省、自治区、直辖市范围内开采或者生产应税产品，其纳税地点需要调整的，由省、自治区、直辖市税务机关决定后予以调整。</w:t>
            </w:r>
          </w:p>
          <w:p w14:paraId="20E3749D">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0FCB641F">
            <w:pPr>
              <w:widowControl/>
              <w:jc w:val="left"/>
              <w:textAlignment w:val="center"/>
              <w:rPr>
                <w:rFonts w:ascii="宋体" w:hAnsi="宋体" w:eastAsia="宋体" w:cs="宋体"/>
                <w:sz w:val="24"/>
              </w:rPr>
            </w:pPr>
            <w:r>
              <w:rPr>
                <w:rFonts w:hint="eastAsia" w:ascii="宋体" w:hAnsi="宋体" w:eastAsia="宋体" w:cs="宋体"/>
                <w:kern w:val="0"/>
                <w:sz w:val="24"/>
              </w:rPr>
              <w:t>税务机关应当以“信用＋风险”动态管理为基础，完善分级分类管理，推进“互联网＋监管”，着力构建和完善信用评价、监控预警、风险应对全流程管理体系，实施以‘双随机、一公开’为基本方式的税务稽查，加强公正监管，促进共管共治。</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20CA9">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26578F65">
            <w:pPr>
              <w:widowControl/>
              <w:jc w:val="left"/>
              <w:textAlignment w:val="center"/>
              <w:rPr>
                <w:rFonts w:ascii="宋体" w:hAnsi="宋体" w:eastAsia="宋体" w:cs="宋体"/>
                <w:kern w:val="0"/>
                <w:sz w:val="24"/>
              </w:rPr>
            </w:pPr>
            <w:r>
              <w:rPr>
                <w:rFonts w:hint="eastAsia" w:ascii="宋体" w:hAnsi="宋体" w:eastAsia="宋体" w:cs="宋体"/>
                <w:kern w:val="0"/>
                <w:sz w:val="24"/>
              </w:rPr>
              <w:t>1.违反规定擅自改变税收征收管理范围和税款入库预算级次的；</w:t>
            </w:r>
          </w:p>
          <w:p w14:paraId="551D8859">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2.利用职务上的便利，收受或者索取纳税人财物或谋取其他不正当利益的；</w:t>
            </w:r>
          </w:p>
          <w:p w14:paraId="03C7D66B">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14:paraId="6D5D9263">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4.对控告、检举税收违法违纪行为的纳税人以及其他检举人进行打击报复的；</w:t>
            </w:r>
          </w:p>
          <w:p w14:paraId="1DE73A71">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5.未按照规定为纳税人、检举人保密的；</w:t>
            </w:r>
          </w:p>
          <w:p w14:paraId="5B832946">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r>
      <w:tr w14:paraId="1DD79942">
        <w:tblPrEx>
          <w:tblCellMar>
            <w:top w:w="0" w:type="dxa"/>
            <w:left w:w="0" w:type="dxa"/>
            <w:bottom w:w="0" w:type="dxa"/>
            <w:right w:w="0" w:type="dxa"/>
          </w:tblCellMar>
        </w:tblPrEx>
        <w:trPr>
          <w:trHeight w:val="4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74B202">
            <w:pPr>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544C1">
            <w:pPr>
              <w:widowControl/>
              <w:jc w:val="left"/>
              <w:textAlignment w:val="center"/>
              <w:rPr>
                <w:rFonts w:ascii="宋体" w:hAnsi="宋体" w:eastAsia="宋体" w:cs="宋体"/>
                <w:sz w:val="24"/>
              </w:rPr>
            </w:pPr>
            <w:r>
              <w:rPr>
                <w:rFonts w:hint="eastAsia" w:ascii="宋体" w:hAnsi="宋体" w:eastAsia="宋体" w:cs="宋体"/>
                <w:kern w:val="0"/>
                <w:sz w:val="24"/>
              </w:rPr>
              <w:t>委托代征</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B9E04">
            <w:pPr>
              <w:rPr>
                <w:rFonts w:ascii="宋体" w:hAnsi="宋体" w:eastAsia="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22E38">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1.《中华人民共和国税收征收管理法》第二十九条。</w:t>
            </w:r>
          </w:p>
          <w:p w14:paraId="508E3AFD">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2.《中华人民共和国税收征收管理法实施细则》第四十四条。</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38BE1">
            <w:pPr>
              <w:widowControl/>
              <w:jc w:val="left"/>
              <w:textAlignment w:val="center"/>
              <w:rPr>
                <w:rFonts w:ascii="宋体" w:hAnsi="宋体" w:eastAsia="宋体" w:cs="宋体"/>
                <w:kern w:val="0"/>
                <w:sz w:val="24"/>
              </w:rPr>
            </w:pPr>
          </w:p>
          <w:p w14:paraId="11A80E6E">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16617ABF">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1.税务机关应当通过官方网站、办税服务场所等渠道公开委托代征的主体、权限、依据、程序、救济渠道、流程图等；</w:t>
            </w:r>
          </w:p>
          <w:p w14:paraId="27BC80B9">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2.税务机关应当审查代征人资格，确定、登记代征人的相关信息，与代征人签订委托代征协议书，明确委托代征相关事宜；</w:t>
            </w:r>
          </w:p>
          <w:p w14:paraId="741BEE61">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3.税务机关应当发放委托代征证书，并在广播、电视、报纸、期刊、网络等新闻媒体或者代征范围内纳税人相对集中的场所公告代征人的委托代征资格和《委托代征协议书》；</w:t>
            </w:r>
          </w:p>
          <w:p w14:paraId="3D3F3747">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4.税务机关应当依照规定，办理代征手续费支付手续；</w:t>
            </w:r>
          </w:p>
          <w:p w14:paraId="73B6E734">
            <w:pPr>
              <w:widowControl/>
              <w:jc w:val="left"/>
              <w:textAlignment w:val="center"/>
              <w:rPr>
                <w:rFonts w:ascii="宋体" w:hAnsi="宋体" w:eastAsia="宋体" w:cs="宋体"/>
                <w:kern w:val="0"/>
                <w:sz w:val="24"/>
              </w:rPr>
            </w:pPr>
            <w:r>
              <w:rPr>
                <w:rFonts w:hint="eastAsia" w:ascii="宋体" w:hAnsi="宋体" w:eastAsia="宋体" w:cs="宋体"/>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14:paraId="2A1A84DC">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14:paraId="5BA46160">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23794022">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1.税务机关应当监督、管理、检查委托代征业务，应当定期核查代征人的管户信息，了解代征户籍变化情况；</w:t>
            </w:r>
          </w:p>
          <w:p w14:paraId="7604EF52">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2.税务机关应当及时采集委托代征的征收信息、纳税人欠税信息、税收票证管理情况等，督促代征人按时解缴代征税款，并对代征情况进行检查。</w:t>
            </w:r>
          </w:p>
          <w:p w14:paraId="607AA9E8">
            <w:pPr>
              <w:widowControl/>
              <w:jc w:val="left"/>
              <w:textAlignment w:val="center"/>
              <w:rPr>
                <w:rFonts w:ascii="宋体" w:hAnsi="宋体" w:eastAsia="宋体" w:cs="宋体"/>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6967C">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220BC975">
            <w:pPr>
              <w:widowControl/>
              <w:jc w:val="left"/>
              <w:textAlignment w:val="center"/>
              <w:rPr>
                <w:rFonts w:ascii="宋体" w:hAnsi="宋体" w:eastAsia="宋体" w:cs="宋体"/>
                <w:kern w:val="0"/>
                <w:sz w:val="24"/>
              </w:rPr>
            </w:pPr>
            <w:r>
              <w:rPr>
                <w:rFonts w:hint="eastAsia" w:ascii="宋体" w:hAnsi="宋体" w:eastAsia="宋体" w:cs="宋体"/>
                <w:kern w:val="0"/>
                <w:sz w:val="24"/>
              </w:rPr>
              <w:t>1.玩忽职守，不按照规定对代征人履行管理职责，给委托代征工作造成损害的；</w:t>
            </w:r>
          </w:p>
          <w:p w14:paraId="192F36B1">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2.利用职务上的便利，谋取不正当利益的；</w:t>
            </w:r>
          </w:p>
          <w:p w14:paraId="30F915DD">
            <w:pPr>
              <w:widowControl/>
              <w:jc w:val="left"/>
              <w:textAlignment w:val="center"/>
              <w:rPr>
                <w:rFonts w:ascii="宋体" w:hAnsi="宋体" w:eastAsia="宋体" w:cs="宋体"/>
                <w:kern w:val="0"/>
                <w:sz w:val="24"/>
              </w:rPr>
            </w:pPr>
            <w:r>
              <w:rPr>
                <w:rFonts w:hint="eastAsia" w:ascii="宋体" w:hAnsi="宋体" w:eastAsia="宋体" w:cs="宋体"/>
                <w:kern w:val="0"/>
                <w:sz w:val="24"/>
              </w:rPr>
              <w:t>3.未按照规定为纳税人、扣缴义务人、检举人保密的；</w:t>
            </w:r>
          </w:p>
          <w:p w14:paraId="74E2213C">
            <w:pPr>
              <w:widowControl/>
              <w:jc w:val="left"/>
              <w:textAlignment w:val="center"/>
              <w:rPr>
                <w:rFonts w:ascii="宋体" w:hAnsi="宋体" w:eastAsia="宋体" w:cs="宋体"/>
                <w:sz w:val="24"/>
              </w:rPr>
            </w:pPr>
            <w:r>
              <w:rPr>
                <w:rFonts w:hint="eastAsia" w:ascii="宋体" w:hAnsi="宋体" w:eastAsia="宋体" w:cs="宋体"/>
                <w:kern w:val="0"/>
                <w:sz w:val="24"/>
              </w:rPr>
              <w:t>4.法律、行政法规等规定的其他不履行或者不正确履行行政职责的情形。</w:t>
            </w:r>
          </w:p>
        </w:tc>
      </w:tr>
      <w:tr w14:paraId="29544BA6">
        <w:tblPrEx>
          <w:tblCellMar>
            <w:top w:w="0" w:type="dxa"/>
            <w:left w:w="0" w:type="dxa"/>
            <w:bottom w:w="0" w:type="dxa"/>
            <w:right w:w="0" w:type="dxa"/>
          </w:tblCellMar>
        </w:tblPrEx>
        <w:trPr>
          <w:trHeight w:val="234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2D76F">
            <w:pPr>
              <w:widowControl/>
              <w:jc w:val="center"/>
              <w:textAlignment w:val="center"/>
              <w:rPr>
                <w:rFonts w:ascii="宋体" w:hAnsi="宋体" w:eastAsia="宋体" w:cs="宋体"/>
                <w:kern w:val="0"/>
                <w:sz w:val="24"/>
              </w:rPr>
            </w:pPr>
            <w:r>
              <w:rPr>
                <w:rFonts w:hint="eastAsia" w:ascii="宋体" w:hAnsi="宋体" w:eastAsia="宋体" w:cs="宋体"/>
                <w:kern w:val="0"/>
                <w:sz w:val="24"/>
              </w:rPr>
              <w:t>1.6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9CFA8">
            <w:pPr>
              <w:widowControl/>
              <w:jc w:val="left"/>
              <w:textAlignment w:val="center"/>
              <w:rPr>
                <w:rFonts w:ascii="宋体" w:hAnsi="宋体" w:eastAsia="宋体" w:cs="宋体"/>
                <w:kern w:val="0"/>
                <w:sz w:val="24"/>
              </w:rPr>
            </w:pPr>
            <w:r>
              <w:rPr>
                <w:rFonts w:hint="eastAsia" w:ascii="宋体" w:hAnsi="宋体" w:eastAsia="宋体" w:cs="宋体"/>
                <w:kern w:val="0"/>
                <w:sz w:val="24"/>
              </w:rPr>
              <w:t>未开具税收票证损失核销</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F6641">
            <w:pPr>
              <w:rPr>
                <w:rFonts w:ascii="宋体" w:hAnsi="宋体" w:eastAsia="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07206">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1.《中华人民共和国税收征收管理法实施细则》第四十五条第三款。</w:t>
            </w:r>
          </w:p>
          <w:p w14:paraId="0E95F235">
            <w:pPr>
              <w:widowControl/>
              <w:jc w:val="left"/>
              <w:textAlignment w:val="center"/>
              <w:rPr>
                <w:rFonts w:ascii="宋体" w:hAnsi="宋体" w:eastAsia="宋体" w:cs="宋体"/>
                <w:sz w:val="24"/>
              </w:rPr>
            </w:pPr>
            <w:r>
              <w:rPr>
                <w:rFonts w:hint="eastAsia" w:ascii="宋体" w:hAnsi="宋体" w:eastAsia="宋体" w:cs="宋体"/>
                <w:kern w:val="0"/>
                <w:sz w:val="24"/>
              </w:rPr>
              <w:t>2.《税收票证管理办法》（国家税务总局令第28号公布，国家税务总局令第48号修改）第四十二条。</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608C0">
            <w:pPr>
              <w:widowControl/>
              <w:jc w:val="left"/>
              <w:textAlignment w:val="center"/>
              <w:rPr>
                <w:rFonts w:ascii="宋体" w:hAnsi="宋体" w:cs="宋体"/>
                <w:kern w:val="0"/>
                <w:sz w:val="24"/>
              </w:rPr>
            </w:pPr>
          </w:p>
          <w:p w14:paraId="49702BEE">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37B2CA4E">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1.税务机关应当通过官方网站、办税服务场所等渠道公开核销主体、权限、依据、程序、报送资料、救济渠道、流程图等；</w:t>
            </w:r>
          </w:p>
          <w:p w14:paraId="033BF671">
            <w:pPr>
              <w:widowControl/>
              <w:jc w:val="left"/>
              <w:textAlignment w:val="center"/>
              <w:rPr>
                <w:rFonts w:ascii="宋体" w:hAnsi="宋体" w:cs="宋体"/>
                <w:kern w:val="0"/>
                <w:sz w:val="24"/>
              </w:rPr>
            </w:pPr>
            <w:r>
              <w:rPr>
                <w:rFonts w:hint="eastAsia" w:ascii="宋体" w:hAnsi="宋体" w:cs="宋体"/>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纸质票）、《税收缴款书（代扣代收专用）》发生损失的，由市税务机关审批核销；其他各种税收票证发生损失的，由县税务机关审批核销；</w:t>
            </w:r>
          </w:p>
          <w:p w14:paraId="779B362D">
            <w:pPr>
              <w:widowControl/>
              <w:jc w:val="left"/>
              <w:textAlignment w:val="center"/>
              <w:rPr>
                <w:rFonts w:ascii="宋体" w:hAnsi="宋体" w:cs="宋体"/>
                <w:kern w:val="0"/>
                <w:sz w:val="24"/>
              </w:rPr>
            </w:pPr>
            <w:r>
              <w:rPr>
                <w:rFonts w:hint="eastAsia" w:ascii="宋体" w:hAnsi="宋体" w:cs="宋体"/>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14:paraId="454CD11B">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3AEA76BC">
            <w:pPr>
              <w:widowControl/>
              <w:jc w:val="left"/>
              <w:textAlignment w:val="center"/>
              <w:rPr>
                <w:rFonts w:ascii="宋体" w:hAnsi="宋体" w:cs="宋体"/>
                <w:kern w:val="0"/>
                <w:sz w:val="24"/>
              </w:rPr>
            </w:pPr>
            <w:r>
              <w:rPr>
                <w:rFonts w:hint="eastAsia" w:ascii="宋体" w:hAnsi="宋体" w:cs="宋体"/>
                <w:kern w:val="0"/>
                <w:sz w:val="24"/>
              </w:rPr>
              <w:t>1.对丢失印花税票和印有固定金额的《税收缴款书（税务收现专用）（纸质票）负有责任的相关人员，税务机关应当要求其按照面额赔偿；对丢失其他视同现金管理的税收票证负有责任的相关人员，税务机关应当要求其适当赔偿；</w:t>
            </w:r>
          </w:p>
          <w:p w14:paraId="30DCBF2C">
            <w:pPr>
              <w:widowControl/>
              <w:jc w:val="left"/>
              <w:textAlignment w:val="center"/>
              <w:rPr>
                <w:rFonts w:ascii="宋体" w:hAnsi="宋体" w:cs="宋体"/>
                <w:kern w:val="0"/>
                <w:sz w:val="24"/>
              </w:rPr>
            </w:pPr>
            <w:r>
              <w:rPr>
                <w:rFonts w:hint="eastAsia" w:ascii="宋体" w:hAnsi="宋体" w:cs="宋体"/>
                <w:kern w:val="0"/>
                <w:sz w:val="24"/>
              </w:rPr>
              <w:t>2.未填用的《税收缴款书（出口货物劳务专用）》《出口货物完税分割单》、印花税票需要销毁的，应当由两人以上共同清点，编制销毁清册，逐级上缴省税务机关销毁；未填用的《税收缴款书（税务收现专用）》（纸质票）《税收缴款书（代扣代收专用）》需要销毁的，应当由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14:paraId="53D64C59">
            <w:pPr>
              <w:widowControl/>
              <w:jc w:val="left"/>
              <w:textAlignment w:val="center"/>
              <w:rPr>
                <w:rFonts w:ascii="宋体" w:hAnsi="宋体" w:cs="宋体"/>
                <w:kern w:val="0"/>
                <w:sz w:val="24"/>
              </w:rPr>
            </w:pPr>
            <w:r>
              <w:rPr>
                <w:rFonts w:hint="eastAsia" w:ascii="宋体" w:hAnsi="宋体" w:cs="宋体"/>
                <w:kern w:val="0"/>
                <w:sz w:val="24"/>
              </w:rPr>
              <w:t>3.税务机关应当定期对本级及下级税务机关、税收票证印制企业、扣缴义务人、代征代售人、自行填开税收票证的纳税人税收票证管理工作进行检查。</w:t>
            </w:r>
          </w:p>
          <w:p w14:paraId="56C22F80">
            <w:pPr>
              <w:widowControl/>
              <w:jc w:val="left"/>
              <w:textAlignment w:val="center"/>
              <w:rPr>
                <w:rFonts w:ascii="宋体" w:hAnsi="宋体" w:eastAsia="宋体" w:cs="宋体"/>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56853">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2186FDC7">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1.利用职务上的便利，收受或者索取纳税人、扣缴义务人财物或者谋取其他不正当利益的；</w:t>
            </w:r>
          </w:p>
          <w:p w14:paraId="0987E470">
            <w:pPr>
              <w:widowControl/>
              <w:jc w:val="left"/>
              <w:textAlignment w:val="center"/>
              <w:rPr>
                <w:rFonts w:ascii="宋体" w:hAnsi="宋体" w:eastAsia="宋体" w:cs="宋体"/>
                <w:kern w:val="0"/>
                <w:sz w:val="24"/>
              </w:rPr>
            </w:pPr>
            <w:r>
              <w:rPr>
                <w:rFonts w:hint="eastAsia" w:ascii="宋体" w:hAnsi="宋体" w:eastAsia="宋体" w:cs="宋体"/>
                <w:kern w:val="0"/>
                <w:sz w:val="24"/>
              </w:rPr>
              <w:t>2.滥用职权，故意刁难扣缴义务人的；</w:t>
            </w:r>
          </w:p>
          <w:p w14:paraId="6B0118B0">
            <w:pPr>
              <w:widowControl/>
              <w:jc w:val="left"/>
              <w:textAlignment w:val="center"/>
              <w:rPr>
                <w:rFonts w:ascii="宋体" w:hAnsi="宋体" w:eastAsia="宋体" w:cs="宋体"/>
                <w:sz w:val="24"/>
              </w:rPr>
            </w:pPr>
            <w:r>
              <w:rPr>
                <w:rFonts w:hint="eastAsia" w:ascii="宋体" w:hAnsi="宋体" w:eastAsia="宋体" w:cs="宋体"/>
                <w:kern w:val="0"/>
                <w:sz w:val="24"/>
              </w:rPr>
              <w:t>3.法律、行政法规等规定的其他不履行或者不正确履行行政职责的情形。</w:t>
            </w:r>
          </w:p>
        </w:tc>
      </w:tr>
    </w:tbl>
    <w:p w14:paraId="7C9EC6AA">
      <w:pPr>
        <w:rPr>
          <w:rFonts w:asciiTheme="majorEastAsia" w:hAnsiTheme="majorEastAsia" w:eastAsiaTheme="majorEastAsia" w:cstheme="majorEastAsia"/>
          <w:sz w:val="44"/>
          <w:szCs w:val="44"/>
        </w:rPr>
      </w:pPr>
    </w:p>
    <w:p w14:paraId="0CAB1B22">
      <w:pPr>
        <w:rPr>
          <w:rFonts w:asciiTheme="majorEastAsia" w:hAnsiTheme="majorEastAsia" w:eastAsiaTheme="majorEastAsia" w:cstheme="majorEastAsia"/>
          <w:sz w:val="44"/>
          <w:szCs w:val="44"/>
        </w:rPr>
      </w:pPr>
    </w:p>
    <w:p w14:paraId="52A63412">
      <w:pP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w:t>
      </w:r>
    </w:p>
    <w:p w14:paraId="4F5576DF">
      <w:pPr>
        <w:rPr>
          <w:rFonts w:asciiTheme="majorEastAsia" w:hAnsiTheme="majorEastAsia" w:eastAsiaTheme="majorEastAsia" w:cstheme="majorEastAsia"/>
          <w:sz w:val="44"/>
          <w:szCs w:val="44"/>
        </w:rPr>
      </w:pPr>
    </w:p>
    <w:p w14:paraId="23238A98">
      <w:pPr>
        <w:rPr>
          <w:rFonts w:asciiTheme="majorEastAsia" w:hAnsiTheme="majorEastAsia" w:eastAsiaTheme="majorEastAsia" w:cstheme="majorEastAsia"/>
          <w:sz w:val="44"/>
          <w:szCs w:val="44"/>
        </w:rPr>
      </w:pPr>
    </w:p>
    <w:p w14:paraId="121A22AC">
      <w:pPr>
        <w:rPr>
          <w:rFonts w:asciiTheme="majorEastAsia" w:hAnsiTheme="majorEastAsia" w:eastAsiaTheme="majorEastAsia" w:cstheme="majorEastAsia"/>
          <w:sz w:val="44"/>
          <w:szCs w:val="44"/>
        </w:rPr>
      </w:pPr>
    </w:p>
    <w:p w14:paraId="59ACEE42">
      <w:pPr>
        <w:jc w:val="center"/>
        <w:rPr>
          <w:rFonts w:ascii="楷体_GB2312" w:eastAsia="楷体_GB2312" w:hAnsiTheme="majorEastAsia" w:cstheme="majorEastAsia"/>
          <w:sz w:val="44"/>
          <w:szCs w:val="44"/>
        </w:rPr>
      </w:pPr>
      <w:r>
        <w:rPr>
          <w:rFonts w:hint="eastAsia" w:ascii="楷体_GB2312" w:hAnsi="楷体" w:eastAsia="楷体_GB2312" w:cs="楷体"/>
          <w:bCs/>
          <w:sz w:val="32"/>
          <w:szCs w:val="32"/>
        </w:rPr>
        <w:t>（二）行政强制</w:t>
      </w:r>
    </w:p>
    <w:tbl>
      <w:tblPr>
        <w:tblStyle w:val="4"/>
        <w:tblW w:w="20734" w:type="dxa"/>
        <w:tblInd w:w="0" w:type="dxa"/>
        <w:tblLayout w:type="autofit"/>
        <w:tblCellMar>
          <w:top w:w="0" w:type="dxa"/>
          <w:left w:w="0" w:type="dxa"/>
          <w:bottom w:w="0" w:type="dxa"/>
          <w:right w:w="0" w:type="dxa"/>
        </w:tblCellMar>
      </w:tblPr>
      <w:tblGrid>
        <w:gridCol w:w="728"/>
        <w:gridCol w:w="1164"/>
        <w:gridCol w:w="1385"/>
        <w:gridCol w:w="1986"/>
        <w:gridCol w:w="10371"/>
        <w:gridCol w:w="5100"/>
      </w:tblGrid>
      <w:tr w14:paraId="421CB5B5">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70465">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08410">
            <w:pPr>
              <w:widowControl/>
              <w:jc w:val="center"/>
              <w:textAlignment w:val="center"/>
              <w:rPr>
                <w:rFonts w:ascii="宋体" w:hAnsi="宋体" w:eastAsia="宋体" w:cs="宋体"/>
                <w:sz w:val="24"/>
              </w:rPr>
            </w:pPr>
            <w:r>
              <w:rPr>
                <w:rFonts w:hint="eastAsia" w:ascii="宋体" w:hAnsi="宋体" w:eastAsia="宋体" w:cs="宋体"/>
                <w:kern w:val="0"/>
                <w:sz w:val="24"/>
              </w:rPr>
              <w:t>职权名称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C518A1">
            <w:pPr>
              <w:widowControl/>
              <w:jc w:val="center"/>
              <w:textAlignment w:val="center"/>
              <w:rPr>
                <w:rFonts w:ascii="宋体" w:hAnsi="宋体" w:eastAsia="宋体" w:cs="宋体"/>
                <w:sz w:val="24"/>
              </w:rPr>
            </w:pPr>
            <w:r>
              <w:rPr>
                <w:rFonts w:hint="eastAsia" w:ascii="宋体" w:hAnsi="宋体" w:eastAsia="宋体" w:cs="宋体"/>
                <w:kern w:val="0"/>
                <w:sz w:val="24"/>
              </w:rPr>
              <w:t>子项</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DB3F7">
            <w:pPr>
              <w:widowControl/>
              <w:jc w:val="center"/>
              <w:textAlignment w:val="center"/>
              <w:rPr>
                <w:rFonts w:ascii="宋体" w:hAnsi="宋体" w:eastAsia="宋体" w:cs="宋体"/>
                <w:sz w:val="24"/>
              </w:rPr>
            </w:pPr>
            <w:r>
              <w:rPr>
                <w:rFonts w:hint="eastAsia" w:ascii="宋体" w:hAnsi="宋体" w:eastAsia="宋体" w:cs="宋体"/>
                <w:kern w:val="0"/>
                <w:sz w:val="24"/>
              </w:rPr>
              <w:t>设定依据</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EE0E3">
            <w:pPr>
              <w:widowControl/>
              <w:jc w:val="center"/>
              <w:textAlignment w:val="center"/>
              <w:rPr>
                <w:rFonts w:ascii="宋体" w:hAnsi="宋体" w:eastAsia="宋体" w:cs="宋体"/>
                <w:sz w:val="24"/>
              </w:rPr>
            </w:pPr>
            <w:r>
              <w:rPr>
                <w:rFonts w:hint="eastAsia" w:ascii="宋体" w:hAnsi="宋体" w:eastAsia="宋体" w:cs="宋体"/>
                <w:kern w:val="0"/>
                <w:sz w:val="24"/>
              </w:rPr>
              <w:t>履责方式</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87FEF6">
            <w:pPr>
              <w:widowControl/>
              <w:jc w:val="center"/>
              <w:textAlignment w:val="center"/>
              <w:rPr>
                <w:rFonts w:ascii="宋体" w:hAnsi="宋体" w:eastAsia="宋体" w:cs="宋体"/>
                <w:sz w:val="24"/>
              </w:rPr>
            </w:pPr>
            <w:r>
              <w:rPr>
                <w:rFonts w:hint="eastAsia" w:ascii="宋体" w:hAnsi="宋体" w:eastAsia="宋体" w:cs="宋体"/>
                <w:kern w:val="0"/>
                <w:sz w:val="24"/>
              </w:rPr>
              <w:t>追责情形</w:t>
            </w:r>
          </w:p>
        </w:tc>
      </w:tr>
      <w:tr w14:paraId="78599B72">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FB007">
            <w:pPr>
              <w:widowControl/>
              <w:jc w:val="center"/>
              <w:textAlignment w:val="center"/>
              <w:rPr>
                <w:rFonts w:ascii="宋体" w:hAnsi="宋体" w:cs="宋体"/>
                <w:sz w:val="24"/>
              </w:rPr>
            </w:pPr>
            <w:r>
              <w:rPr>
                <w:rFonts w:hint="eastAsia" w:ascii="宋体" w:hAnsi="宋体" w:cs="宋体"/>
                <w:kern w:val="0"/>
                <w:sz w:val="24"/>
              </w:rPr>
              <w:t>2.1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AE275">
            <w:pPr>
              <w:widowControl/>
              <w:jc w:val="left"/>
              <w:textAlignment w:val="center"/>
              <w:rPr>
                <w:rFonts w:ascii="宋体" w:hAnsi="宋体" w:cs="宋体"/>
                <w:sz w:val="24"/>
              </w:rPr>
            </w:pPr>
            <w:r>
              <w:rPr>
                <w:rFonts w:hint="eastAsia" w:ascii="宋体" w:hAnsi="宋体" w:cs="宋体"/>
                <w:kern w:val="0"/>
                <w:sz w:val="24"/>
              </w:rPr>
              <w:t>批准查封、扣押商品、货物或者其他财产</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8CDAFD">
            <w:pPr>
              <w:jc w:val="left"/>
              <w:rPr>
                <w:rFonts w:ascii="宋体" w:hAnsi="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A3518">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1.《中华人民共和国税收征收管理法》第三十七条、第三十八第一款、第四十条第一款、第四十一条、第五十五条、第八十八条第三款。</w:t>
            </w:r>
          </w:p>
          <w:p w14:paraId="4674B7D0">
            <w:pPr>
              <w:widowControl/>
              <w:jc w:val="left"/>
              <w:textAlignment w:val="center"/>
              <w:rPr>
                <w:rFonts w:ascii="宋体" w:hAnsi="宋体" w:cs="宋体"/>
                <w:sz w:val="24"/>
              </w:rPr>
            </w:pPr>
            <w:r>
              <w:rPr>
                <w:rFonts w:hint="eastAsia" w:ascii="宋体" w:hAnsi="宋体" w:cs="宋体"/>
                <w:kern w:val="0"/>
                <w:sz w:val="24"/>
              </w:rPr>
              <w:t>2.《中华人民共和国行政强制法》第二十二条。</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6C2A6">
            <w:pPr>
              <w:widowControl/>
              <w:jc w:val="left"/>
              <w:textAlignment w:val="center"/>
              <w:rPr>
                <w:rFonts w:ascii="宋体" w:hAnsi="宋体" w:cs="宋体"/>
                <w:kern w:val="0"/>
                <w:sz w:val="24"/>
              </w:rPr>
            </w:pPr>
          </w:p>
          <w:p w14:paraId="5EDDF262">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45CE34C6">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1.税务机关应当通过官方网站、办税服务场所等渠道公开查封、扣押商品、货物或者其他财产的主体、权限、依据、程序、救济渠道、流程图等；</w:t>
            </w:r>
          </w:p>
          <w:p w14:paraId="1B638E11">
            <w:pPr>
              <w:widowControl/>
              <w:jc w:val="left"/>
              <w:textAlignment w:val="center"/>
              <w:rPr>
                <w:rFonts w:ascii="宋体" w:hAnsi="宋体" w:cs="宋体"/>
                <w:kern w:val="0"/>
                <w:sz w:val="24"/>
              </w:rPr>
            </w:pPr>
            <w:r>
              <w:rPr>
                <w:rFonts w:hint="eastAsia" w:ascii="宋体" w:hAnsi="宋体" w:cs="宋体"/>
                <w:kern w:val="0"/>
                <w:sz w:val="24"/>
              </w:rPr>
              <w:t>2.税务机关对符合税收征管法第三十七条规定情形的，可以依法实施扣押；</w:t>
            </w:r>
          </w:p>
          <w:p w14:paraId="78588160">
            <w:pPr>
              <w:widowControl/>
              <w:jc w:val="left"/>
              <w:textAlignment w:val="center"/>
              <w:rPr>
                <w:rFonts w:ascii="宋体" w:hAnsi="宋体" w:cs="宋体"/>
                <w:kern w:val="0"/>
                <w:sz w:val="24"/>
              </w:rPr>
            </w:pPr>
            <w:r>
              <w:rPr>
                <w:rFonts w:hint="eastAsia" w:ascii="宋体" w:hAnsi="宋体" w:cs="宋体"/>
                <w:kern w:val="0"/>
                <w:sz w:val="24"/>
              </w:rPr>
              <w:t>3.税务机关对符合税收征管法第三十八条第一款、第四十条第一款、第五十五条规定情形的，经县以上税务局(分局)局长批准，可以依法实施查封、扣押；</w:t>
            </w:r>
          </w:p>
          <w:p w14:paraId="4ED8F1A7">
            <w:pPr>
              <w:widowControl/>
              <w:jc w:val="left"/>
              <w:textAlignment w:val="center"/>
              <w:rPr>
                <w:rFonts w:ascii="宋体" w:hAnsi="宋体" w:cs="宋体"/>
                <w:kern w:val="0"/>
                <w:sz w:val="24"/>
              </w:rPr>
            </w:pPr>
            <w:r>
              <w:rPr>
                <w:rFonts w:hint="eastAsia" w:ascii="宋体" w:hAnsi="宋体" w:cs="宋体"/>
                <w:kern w:val="0"/>
                <w:sz w:val="24"/>
              </w:rPr>
              <w:t>4.作出处罚决定的税务机关对符合税收征管法第八十八条第三款规定情形的，可以依法实施查封、扣押；</w:t>
            </w:r>
          </w:p>
          <w:p w14:paraId="5A176B6F">
            <w:pPr>
              <w:widowControl/>
              <w:jc w:val="left"/>
              <w:textAlignment w:val="center"/>
              <w:rPr>
                <w:rFonts w:ascii="宋体" w:hAnsi="宋体" w:cs="宋体"/>
                <w:kern w:val="0"/>
                <w:sz w:val="24"/>
              </w:rPr>
            </w:pPr>
            <w:r>
              <w:rPr>
                <w:rFonts w:hint="eastAsia" w:ascii="宋体" w:hAnsi="宋体" w:cs="宋体"/>
                <w:kern w:val="0"/>
                <w:sz w:val="24"/>
              </w:rPr>
              <w:t>5.情况紧急，需要当场实施行政强制措施的，应当在二十四小时内向税务机关负责人报告，并补办批准手续。税务机关负责人认为不应当采取行政强制措施的，应当立即解除；</w:t>
            </w:r>
          </w:p>
          <w:p w14:paraId="2FCBF04C">
            <w:pPr>
              <w:widowControl/>
              <w:jc w:val="left"/>
              <w:textAlignment w:val="center"/>
              <w:rPr>
                <w:rFonts w:ascii="宋体" w:hAnsi="宋体" w:cs="宋体"/>
                <w:kern w:val="0"/>
                <w:sz w:val="24"/>
              </w:rPr>
            </w:pPr>
            <w:r>
              <w:rPr>
                <w:rFonts w:hint="eastAsia" w:ascii="宋体" w:hAnsi="宋体" w:cs="宋体"/>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14:paraId="3ECDDBAB">
            <w:pPr>
              <w:widowControl/>
              <w:jc w:val="left"/>
              <w:textAlignment w:val="center"/>
              <w:rPr>
                <w:rFonts w:ascii="宋体" w:hAnsi="宋体" w:cs="宋体"/>
                <w:kern w:val="0"/>
                <w:sz w:val="24"/>
              </w:rPr>
            </w:pPr>
            <w:r>
              <w:rPr>
                <w:rFonts w:hint="eastAsia" w:ascii="宋体" w:hAnsi="宋体" w:cs="宋体"/>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14:paraId="0F5473C8">
            <w:pPr>
              <w:widowControl/>
              <w:jc w:val="left"/>
              <w:textAlignment w:val="center"/>
              <w:rPr>
                <w:rFonts w:ascii="宋体" w:hAnsi="宋体" w:cs="宋体"/>
                <w:kern w:val="0"/>
                <w:sz w:val="24"/>
              </w:rPr>
            </w:pPr>
            <w:r>
              <w:rPr>
                <w:rFonts w:hint="eastAsia" w:ascii="宋体" w:hAnsi="宋体" w:cs="宋体"/>
                <w:kern w:val="0"/>
                <w:sz w:val="24"/>
              </w:rPr>
              <w:t>8.税务机关应当制作并当场交付查封、扣押决定书，开付扣押收据或查封清单。</w:t>
            </w:r>
          </w:p>
          <w:p w14:paraId="4AEE48E5">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0931FB1">
            <w:pPr>
              <w:widowControl/>
              <w:jc w:val="left"/>
              <w:textAlignment w:val="center"/>
              <w:rPr>
                <w:rFonts w:ascii="宋体" w:hAnsi="宋体" w:cs="宋体"/>
                <w:kern w:val="0"/>
                <w:sz w:val="24"/>
              </w:rPr>
            </w:pPr>
            <w:r>
              <w:rPr>
                <w:rFonts w:hint="eastAsia" w:ascii="宋体" w:hAnsi="宋体" w:cs="宋体"/>
                <w:kern w:val="0"/>
                <w:sz w:val="24"/>
              </w:rPr>
              <w:t>1.税务机关应当妥善保管查封、扣押的商品、货物或者其他财产；</w:t>
            </w:r>
          </w:p>
          <w:p w14:paraId="54E6BC2F">
            <w:pPr>
              <w:widowControl/>
              <w:jc w:val="left"/>
              <w:textAlignment w:val="center"/>
              <w:rPr>
                <w:rFonts w:ascii="宋体" w:hAnsi="宋体" w:cs="宋体"/>
                <w:kern w:val="0"/>
                <w:sz w:val="24"/>
              </w:rPr>
            </w:pPr>
            <w:r>
              <w:rPr>
                <w:rFonts w:hint="eastAsia" w:ascii="宋体" w:hAnsi="宋体" w:cs="宋体"/>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14:paraId="72CAF687">
            <w:pPr>
              <w:widowControl/>
              <w:jc w:val="left"/>
              <w:textAlignment w:val="center"/>
              <w:rPr>
                <w:rFonts w:ascii="宋体" w:hAnsi="宋体" w:cs="宋体"/>
                <w:kern w:val="0"/>
                <w:sz w:val="24"/>
              </w:rPr>
            </w:pPr>
            <w:r>
              <w:rPr>
                <w:rFonts w:hint="eastAsia" w:ascii="宋体" w:hAnsi="宋体" w:cs="宋体"/>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14:paraId="06AF02E8">
            <w:pPr>
              <w:widowControl/>
              <w:jc w:val="left"/>
              <w:textAlignment w:val="center"/>
              <w:rPr>
                <w:rFonts w:ascii="宋体" w:hAnsi="宋体" w:cs="宋体"/>
                <w:kern w:val="0"/>
                <w:sz w:val="24"/>
              </w:rPr>
            </w:pPr>
            <w:r>
              <w:rPr>
                <w:rFonts w:hint="eastAsia" w:ascii="宋体" w:hAnsi="宋体" w:cs="宋体"/>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14:paraId="6561A87A">
            <w:pPr>
              <w:widowControl/>
              <w:jc w:val="left"/>
              <w:textAlignment w:val="center"/>
              <w:rPr>
                <w:rFonts w:ascii="宋体" w:hAnsi="宋体" w:cs="宋体"/>
                <w:kern w:val="0"/>
                <w:sz w:val="24"/>
              </w:rPr>
            </w:pPr>
            <w:r>
              <w:rPr>
                <w:rFonts w:hint="eastAsia" w:ascii="宋体" w:hAnsi="宋体" w:cs="宋体"/>
                <w:kern w:val="0"/>
                <w:sz w:val="24"/>
              </w:rPr>
              <w:t>4.税务机关采取税收保全措施后，纳税人按照税务机关规定的期限缴纳税款的，税务机关应当自收到税款或者银行转回的完税凭证之日起1日内解除税收保全。</w:t>
            </w:r>
          </w:p>
          <w:p w14:paraId="6B9247D6">
            <w:pPr>
              <w:widowControl/>
              <w:jc w:val="left"/>
              <w:textAlignment w:val="center"/>
              <w:rPr>
                <w:rFonts w:ascii="宋体" w:hAnsi="宋体" w:cs="宋体"/>
                <w:kern w:val="0"/>
                <w:sz w:val="24"/>
              </w:rPr>
            </w:pPr>
            <w:r>
              <w:rPr>
                <w:rFonts w:hint="eastAsia" w:ascii="宋体" w:hAnsi="宋体" w:cs="宋体"/>
                <w:kern w:val="0"/>
                <w:sz w:val="24"/>
              </w:rPr>
              <w:t>5.</w:t>
            </w:r>
            <w:r>
              <w:rPr>
                <w:rFonts w:hint="eastAsia"/>
              </w:rPr>
              <w:t xml:space="preserve"> </w:t>
            </w:r>
            <w:r>
              <w:rPr>
                <w:rFonts w:hint="eastAsia" w:ascii="宋体" w:hAnsi="宋体" w:cs="宋体"/>
                <w:kern w:val="0"/>
                <w:sz w:val="24"/>
              </w:rPr>
              <w:t>当事人申请行政复议的，贵州省税务局为复议被申请人，复议机关为国家税务总局。</w:t>
            </w:r>
          </w:p>
          <w:p w14:paraId="7BAFBA68">
            <w:pPr>
              <w:widowControl/>
              <w:jc w:val="left"/>
              <w:textAlignment w:val="center"/>
              <w:rPr>
                <w:rFonts w:ascii="宋体" w:hAnsi="宋体" w:cs="宋体"/>
                <w:kern w:val="0"/>
                <w:sz w:val="24"/>
              </w:rPr>
            </w:pPr>
            <w:r>
              <w:rPr>
                <w:rFonts w:hint="eastAsia" w:ascii="宋体" w:hAnsi="宋体" w:cs="宋体"/>
                <w:kern w:val="0"/>
                <w:sz w:val="24"/>
              </w:rPr>
              <w:t>三、部门间职责衔接</w:t>
            </w:r>
          </w:p>
          <w:p w14:paraId="0A718B91">
            <w:pPr>
              <w:widowControl/>
              <w:jc w:val="left"/>
              <w:textAlignment w:val="center"/>
              <w:rPr>
                <w:rFonts w:ascii="宋体" w:hAnsi="宋体" w:cs="宋体"/>
                <w:kern w:val="0"/>
                <w:sz w:val="24"/>
              </w:rPr>
            </w:pPr>
            <w:r>
              <w:rPr>
                <w:rFonts w:hint="eastAsia" w:ascii="宋体" w:hAnsi="宋体" w:cs="宋体"/>
                <w:kern w:val="0"/>
                <w:sz w:val="24"/>
              </w:rPr>
              <w:t>税务机关实施扣押、查封时，通知有关机关在扣押、查封期间不再办理该动产或者不动产的过户手续。</w:t>
            </w:r>
          </w:p>
          <w:p w14:paraId="363F5288">
            <w:pPr>
              <w:widowControl/>
              <w:jc w:val="left"/>
              <w:textAlignment w:val="center"/>
              <w:rPr>
                <w:rFonts w:ascii="宋体" w:hAnsi="宋体" w:cs="宋体"/>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344E1">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37583028">
            <w:pPr>
              <w:widowControl/>
              <w:jc w:val="left"/>
              <w:textAlignment w:val="center"/>
              <w:rPr>
                <w:rFonts w:ascii="宋体" w:hAnsi="宋体" w:cs="宋体"/>
                <w:kern w:val="0"/>
                <w:sz w:val="24"/>
              </w:rPr>
            </w:pPr>
            <w:r>
              <w:rPr>
                <w:rFonts w:hint="eastAsia" w:ascii="宋体" w:hAnsi="宋体" w:cs="宋体"/>
                <w:kern w:val="0"/>
                <w:sz w:val="24"/>
              </w:rPr>
              <w:t>1.没有法律、法规依据，或者违反法定程序实施查封、扣押的；</w:t>
            </w:r>
          </w:p>
          <w:p w14:paraId="72F44CED">
            <w:pPr>
              <w:widowControl/>
              <w:jc w:val="left"/>
              <w:textAlignment w:val="center"/>
              <w:rPr>
                <w:rFonts w:ascii="宋体" w:hAnsi="宋体" w:cs="宋体"/>
                <w:kern w:val="0"/>
                <w:sz w:val="24"/>
              </w:rPr>
            </w:pPr>
            <w:r>
              <w:rPr>
                <w:rFonts w:hint="eastAsia" w:ascii="宋体" w:hAnsi="宋体" w:cs="宋体"/>
                <w:kern w:val="0"/>
                <w:sz w:val="24"/>
              </w:rPr>
              <w:t>2.违反法律规定扩大查封、扣押范围的；</w:t>
            </w:r>
          </w:p>
          <w:p w14:paraId="46EF5842">
            <w:pPr>
              <w:widowControl/>
              <w:jc w:val="left"/>
              <w:textAlignment w:val="center"/>
              <w:rPr>
                <w:rFonts w:ascii="宋体" w:hAnsi="宋体" w:cs="宋体"/>
                <w:kern w:val="0"/>
                <w:sz w:val="24"/>
              </w:rPr>
            </w:pPr>
            <w:r>
              <w:rPr>
                <w:rFonts w:hint="eastAsia" w:ascii="宋体" w:hAnsi="宋体" w:cs="宋体"/>
                <w:kern w:val="0"/>
                <w:sz w:val="24"/>
              </w:rPr>
              <w:t>3.查封、扣押纳税人个人及其所扶养家属维持生活必需的住房和用品的；</w:t>
            </w:r>
          </w:p>
          <w:p w14:paraId="4FE196CC">
            <w:pPr>
              <w:widowControl/>
              <w:jc w:val="left"/>
              <w:textAlignment w:val="center"/>
              <w:rPr>
                <w:rFonts w:ascii="宋体" w:hAnsi="宋体" w:cs="宋体"/>
                <w:kern w:val="0"/>
                <w:sz w:val="24"/>
              </w:rPr>
            </w:pPr>
            <w:r>
              <w:rPr>
                <w:rFonts w:hint="eastAsia" w:ascii="宋体" w:hAnsi="宋体" w:cs="宋体"/>
                <w:kern w:val="0"/>
                <w:sz w:val="24"/>
              </w:rPr>
              <w:t>4.滥用职权违法采取税收保全措施、强制执行措施，或者采取税收保全措施、强制执行措施不当，使纳税人、扣缴义务人或者纳税担保人的合法权益遭受损失的；</w:t>
            </w:r>
          </w:p>
          <w:p w14:paraId="21F39BB5">
            <w:pPr>
              <w:widowControl/>
              <w:jc w:val="left"/>
              <w:textAlignment w:val="center"/>
              <w:rPr>
                <w:rFonts w:ascii="宋体" w:hAnsi="宋体" w:cs="宋体"/>
                <w:kern w:val="0"/>
                <w:sz w:val="24"/>
              </w:rPr>
            </w:pPr>
            <w:r>
              <w:rPr>
                <w:rFonts w:hint="eastAsia" w:ascii="宋体" w:hAnsi="宋体" w:cs="宋体"/>
                <w:kern w:val="0"/>
                <w:sz w:val="24"/>
              </w:rPr>
              <w:t>5.违反法律规定使用或者损毁查封、扣押场所、设施或者财物的；</w:t>
            </w:r>
          </w:p>
          <w:p w14:paraId="21F88272">
            <w:pPr>
              <w:widowControl/>
              <w:jc w:val="left"/>
              <w:textAlignment w:val="center"/>
              <w:rPr>
                <w:rFonts w:ascii="宋体" w:hAnsi="宋体" w:cs="宋体"/>
                <w:kern w:val="0"/>
                <w:sz w:val="24"/>
              </w:rPr>
            </w:pPr>
            <w:r>
              <w:rPr>
                <w:rFonts w:hint="eastAsia" w:ascii="宋体" w:hAnsi="宋体" w:cs="宋体"/>
                <w:kern w:val="0"/>
                <w:sz w:val="24"/>
              </w:rPr>
              <w:t>6.将查封、扣押的财物，截留、私分或者变相私分的；</w:t>
            </w:r>
          </w:p>
          <w:p w14:paraId="427AA9B4">
            <w:pPr>
              <w:widowControl/>
              <w:jc w:val="left"/>
              <w:textAlignment w:val="center"/>
              <w:rPr>
                <w:rFonts w:ascii="宋体" w:hAnsi="宋体" w:cs="宋体"/>
                <w:kern w:val="0"/>
                <w:sz w:val="24"/>
              </w:rPr>
            </w:pPr>
            <w:r>
              <w:rPr>
                <w:rFonts w:hint="eastAsia" w:ascii="宋体" w:hAnsi="宋体" w:cs="宋体"/>
                <w:kern w:val="0"/>
                <w:sz w:val="24"/>
              </w:rPr>
              <w:t>7.利用职务上的便利，将查封、扣押的场所、设施或者财物据为己有的；</w:t>
            </w:r>
          </w:p>
          <w:p w14:paraId="31012CC5">
            <w:pPr>
              <w:widowControl/>
              <w:jc w:val="left"/>
              <w:textAlignment w:val="center"/>
              <w:rPr>
                <w:rFonts w:ascii="宋体" w:hAnsi="宋体" w:cs="宋体"/>
                <w:kern w:val="0"/>
                <w:sz w:val="24"/>
              </w:rPr>
            </w:pPr>
            <w:r>
              <w:rPr>
                <w:rFonts w:hint="eastAsia" w:ascii="宋体" w:hAnsi="宋体" w:cs="宋体"/>
                <w:kern w:val="0"/>
                <w:sz w:val="24"/>
              </w:rPr>
              <w:t>8.纳税人在限期内已缴纳税款，未立即解除税收保全措施，使纳税人的合法利益遭受损失的；</w:t>
            </w:r>
          </w:p>
          <w:p w14:paraId="636565DB">
            <w:pPr>
              <w:widowControl/>
              <w:jc w:val="left"/>
              <w:textAlignment w:val="center"/>
              <w:rPr>
                <w:rFonts w:ascii="宋体" w:hAnsi="宋体" w:cs="宋体"/>
                <w:kern w:val="0"/>
                <w:sz w:val="24"/>
              </w:rPr>
            </w:pPr>
            <w:r>
              <w:rPr>
                <w:rFonts w:hint="eastAsia" w:ascii="宋体" w:hAnsi="宋体" w:cs="宋体"/>
                <w:kern w:val="0"/>
                <w:sz w:val="24"/>
              </w:rPr>
              <w:t>9.违反法律规定，在查封、扣押法定期间不作出处理决定或者未依法及时解除查封、扣押的；</w:t>
            </w:r>
          </w:p>
          <w:p w14:paraId="7EAC4588">
            <w:pPr>
              <w:widowControl/>
              <w:jc w:val="left"/>
              <w:textAlignment w:val="center"/>
              <w:rPr>
                <w:rFonts w:ascii="宋体" w:hAnsi="宋体" w:cs="宋体"/>
                <w:kern w:val="0"/>
                <w:sz w:val="24"/>
              </w:rPr>
            </w:pPr>
            <w:r>
              <w:rPr>
                <w:rFonts w:hint="eastAsia" w:ascii="宋体" w:hAnsi="宋体" w:cs="宋体"/>
                <w:kern w:val="0"/>
                <w:sz w:val="24"/>
              </w:rPr>
              <w:t>10.利用行政强制权为单位或者个人谋取利益的；</w:t>
            </w:r>
          </w:p>
          <w:p w14:paraId="54FF3C4E">
            <w:pPr>
              <w:widowControl/>
              <w:jc w:val="left"/>
              <w:textAlignment w:val="center"/>
              <w:rPr>
                <w:rFonts w:ascii="宋体" w:hAnsi="宋体" w:cs="宋体"/>
                <w:kern w:val="0"/>
                <w:sz w:val="24"/>
              </w:rPr>
            </w:pPr>
            <w:r>
              <w:rPr>
                <w:rFonts w:hint="eastAsia" w:ascii="宋体" w:hAnsi="宋体" w:cs="宋体"/>
                <w:kern w:val="0"/>
                <w:sz w:val="24"/>
              </w:rPr>
              <w:t>11.利用职务上的便利，收受或索取纳税人、扣缴义务人财物或谋取不正当利益的；</w:t>
            </w:r>
          </w:p>
          <w:p w14:paraId="4AE659E8">
            <w:pPr>
              <w:widowControl/>
              <w:jc w:val="left"/>
              <w:textAlignment w:val="center"/>
              <w:rPr>
                <w:rFonts w:ascii="宋体" w:hAnsi="宋体" w:cs="宋体"/>
                <w:kern w:val="0"/>
                <w:sz w:val="24"/>
              </w:rPr>
            </w:pPr>
            <w:r>
              <w:rPr>
                <w:rFonts w:hint="eastAsia" w:ascii="宋体" w:hAnsi="宋体" w:cs="宋体"/>
                <w:kern w:val="0"/>
                <w:sz w:val="24"/>
              </w:rPr>
              <w:t>12.徇私舞弊或者玩忽职守，不征或者少征应征税款，致使国家税收遭受重大损失的；</w:t>
            </w:r>
          </w:p>
          <w:p w14:paraId="2467E8C6">
            <w:pPr>
              <w:widowControl/>
              <w:jc w:val="left"/>
              <w:textAlignment w:val="center"/>
              <w:rPr>
                <w:rFonts w:ascii="宋体" w:hAnsi="宋体" w:cs="宋体"/>
                <w:kern w:val="0"/>
                <w:sz w:val="24"/>
              </w:rPr>
            </w:pPr>
            <w:r>
              <w:rPr>
                <w:rFonts w:hint="eastAsia" w:ascii="宋体" w:hAnsi="宋体" w:cs="宋体"/>
                <w:kern w:val="0"/>
                <w:sz w:val="24"/>
              </w:rPr>
              <w:t>13.滥用职权，故意刁难纳税人、扣缴义务人的；</w:t>
            </w:r>
          </w:p>
          <w:p w14:paraId="61BC09CE">
            <w:pPr>
              <w:widowControl/>
              <w:jc w:val="left"/>
              <w:textAlignment w:val="center"/>
              <w:rPr>
                <w:rFonts w:ascii="宋体" w:hAnsi="宋体" w:cs="宋体"/>
                <w:kern w:val="0"/>
                <w:sz w:val="24"/>
              </w:rPr>
            </w:pPr>
            <w:r>
              <w:rPr>
                <w:rFonts w:hint="eastAsia" w:ascii="宋体" w:hAnsi="宋体" w:cs="宋体"/>
                <w:kern w:val="0"/>
                <w:sz w:val="24"/>
              </w:rPr>
              <w:t>14.对控告、检举税收违法行为的纳税人、扣缴义务人以及其他检举人进行打击报复的；</w:t>
            </w:r>
          </w:p>
          <w:p w14:paraId="0D909FA6">
            <w:pPr>
              <w:widowControl/>
              <w:jc w:val="left"/>
              <w:textAlignment w:val="center"/>
              <w:rPr>
                <w:rFonts w:ascii="宋体" w:hAnsi="宋体" w:cs="宋体"/>
                <w:kern w:val="0"/>
                <w:sz w:val="24"/>
              </w:rPr>
            </w:pPr>
            <w:r>
              <w:rPr>
                <w:rFonts w:hint="eastAsia" w:ascii="宋体" w:hAnsi="宋体" w:cs="宋体"/>
                <w:kern w:val="0"/>
                <w:sz w:val="24"/>
              </w:rPr>
              <w:t>15.未按照规定为纳税人、扣缴义务人、检举人保密的；</w:t>
            </w:r>
          </w:p>
          <w:p w14:paraId="51D1DFB7">
            <w:pPr>
              <w:widowControl/>
              <w:jc w:val="left"/>
              <w:textAlignment w:val="center"/>
              <w:rPr>
                <w:rFonts w:ascii="宋体" w:hAnsi="宋体" w:cs="宋体"/>
                <w:sz w:val="24"/>
              </w:rPr>
            </w:pPr>
            <w:r>
              <w:rPr>
                <w:rFonts w:hint="eastAsia" w:ascii="宋体" w:hAnsi="宋体" w:cs="宋体"/>
                <w:kern w:val="0"/>
                <w:sz w:val="24"/>
              </w:rPr>
              <w:t>16.法律、行政法规等规定的其他不履行或者不正确履行行政职责的情形。</w:t>
            </w:r>
          </w:p>
        </w:tc>
      </w:tr>
      <w:tr w14:paraId="1BE56672">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663D5">
            <w:pPr>
              <w:widowControl/>
              <w:jc w:val="center"/>
              <w:textAlignment w:val="center"/>
              <w:rPr>
                <w:rFonts w:ascii="宋体" w:hAnsi="宋体" w:cs="宋体"/>
                <w:sz w:val="24"/>
              </w:rPr>
            </w:pPr>
            <w:r>
              <w:rPr>
                <w:rFonts w:hint="eastAsia" w:ascii="宋体" w:hAnsi="宋体" w:cs="宋体"/>
                <w:kern w:val="0"/>
                <w:sz w:val="24"/>
              </w:rPr>
              <w:t>2.2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FC90A">
            <w:pPr>
              <w:widowControl/>
              <w:jc w:val="left"/>
              <w:textAlignment w:val="center"/>
              <w:rPr>
                <w:rFonts w:ascii="宋体" w:hAnsi="宋体" w:cs="宋体"/>
                <w:sz w:val="24"/>
              </w:rPr>
            </w:pPr>
            <w:r>
              <w:rPr>
                <w:rFonts w:hint="eastAsia" w:ascii="宋体" w:hAnsi="宋体" w:cs="宋体"/>
                <w:kern w:val="0"/>
                <w:sz w:val="24"/>
              </w:rPr>
              <w:t>批准冻结存款</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BA445">
            <w:pPr>
              <w:jc w:val="left"/>
              <w:rPr>
                <w:rFonts w:ascii="宋体" w:hAnsi="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F3798">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1.《中华人民共和国税收征收管理法》第三十八条第一款、第四十一条、第五十五条。</w:t>
            </w:r>
          </w:p>
          <w:p w14:paraId="18E223B3">
            <w:pPr>
              <w:widowControl/>
              <w:jc w:val="left"/>
              <w:textAlignment w:val="center"/>
              <w:rPr>
                <w:rFonts w:ascii="宋体" w:hAnsi="宋体" w:cs="宋体"/>
                <w:sz w:val="24"/>
              </w:rPr>
            </w:pPr>
            <w:r>
              <w:rPr>
                <w:rFonts w:hint="eastAsia" w:ascii="宋体" w:hAnsi="宋体" w:cs="宋体"/>
                <w:kern w:val="0"/>
                <w:sz w:val="24"/>
              </w:rPr>
              <w:t>2.《中华人民共和国行政强制法》第二十九条。</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82913">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74A1BD42">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1.税务机关应当通过官方网站、办税服务场所等渠道公开冻结存款的主体、权限、依据、程序、救济渠道、流程图等；</w:t>
            </w:r>
          </w:p>
          <w:p w14:paraId="461D7C48">
            <w:pPr>
              <w:widowControl/>
              <w:jc w:val="left"/>
              <w:textAlignment w:val="center"/>
              <w:rPr>
                <w:rFonts w:ascii="宋体" w:hAnsi="宋体" w:cs="宋体"/>
                <w:kern w:val="0"/>
                <w:sz w:val="24"/>
              </w:rPr>
            </w:pPr>
            <w:r>
              <w:rPr>
                <w:rFonts w:hint="eastAsia" w:ascii="宋体" w:hAnsi="宋体" w:cs="宋体"/>
                <w:kern w:val="0"/>
                <w:sz w:val="24"/>
              </w:rPr>
              <w:t>2.税务机关实施前需经县以上税务局(分局)局长批准；</w:t>
            </w:r>
          </w:p>
          <w:p w14:paraId="5625D564">
            <w:pPr>
              <w:widowControl/>
              <w:jc w:val="left"/>
              <w:textAlignment w:val="center"/>
              <w:rPr>
                <w:rFonts w:ascii="宋体" w:hAnsi="宋体" w:cs="宋体"/>
                <w:kern w:val="0"/>
                <w:sz w:val="24"/>
              </w:rPr>
            </w:pPr>
            <w:r>
              <w:rPr>
                <w:rFonts w:hint="eastAsia" w:ascii="宋体" w:hAnsi="宋体" w:cs="宋体"/>
                <w:kern w:val="0"/>
                <w:sz w:val="24"/>
              </w:rPr>
              <w:t>3.税务机关应当由2名以上执法人员实施冻结存款，出示执法证件，书面通知金融机构协助执行，制作现场笔录；</w:t>
            </w:r>
          </w:p>
          <w:p w14:paraId="443AE8F6">
            <w:pPr>
              <w:widowControl/>
              <w:jc w:val="left"/>
              <w:textAlignment w:val="center"/>
              <w:rPr>
                <w:rFonts w:ascii="宋体" w:hAnsi="宋体" w:cs="宋体"/>
                <w:kern w:val="0"/>
                <w:sz w:val="24"/>
              </w:rPr>
            </w:pPr>
            <w:r>
              <w:rPr>
                <w:rFonts w:hint="eastAsia" w:ascii="宋体" w:hAnsi="宋体" w:cs="宋体"/>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14:paraId="126EF93D">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3140DC1F">
            <w:pPr>
              <w:widowControl/>
              <w:jc w:val="left"/>
              <w:textAlignment w:val="center"/>
              <w:rPr>
                <w:rFonts w:ascii="宋体" w:hAnsi="宋体" w:cs="宋体"/>
                <w:kern w:val="0"/>
                <w:sz w:val="24"/>
              </w:rPr>
            </w:pPr>
            <w:r>
              <w:rPr>
                <w:rFonts w:hint="eastAsia" w:ascii="宋体" w:hAnsi="宋体" w:cs="宋体"/>
                <w:kern w:val="0"/>
                <w:sz w:val="24"/>
              </w:rPr>
              <w:t>1.纳税人在规定的限期内缴纳税款的，税务机关应当解除冻结存款；未按规定缴纳税款的，经批准，可以书面通知纳税人开户银行或者其他金融机构从其冻结的存款中扣缴税款；</w:t>
            </w:r>
          </w:p>
          <w:p w14:paraId="101B7DC1">
            <w:pPr>
              <w:widowControl/>
              <w:jc w:val="left"/>
              <w:textAlignment w:val="center"/>
              <w:rPr>
                <w:rFonts w:ascii="宋体" w:hAnsi="宋体" w:cs="宋体"/>
                <w:kern w:val="0"/>
                <w:sz w:val="24"/>
              </w:rPr>
            </w:pPr>
            <w:r>
              <w:rPr>
                <w:rFonts w:hint="eastAsia" w:ascii="宋体" w:hAnsi="宋体" w:cs="宋体"/>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p w14:paraId="0DC683A2">
            <w:pPr>
              <w:widowControl/>
              <w:jc w:val="left"/>
              <w:textAlignment w:val="center"/>
              <w:rPr>
                <w:rFonts w:ascii="宋体" w:hAnsi="宋体" w:cs="宋体"/>
                <w:kern w:val="0"/>
                <w:sz w:val="24"/>
              </w:rPr>
            </w:pPr>
            <w:r>
              <w:rPr>
                <w:rFonts w:hint="eastAsia" w:ascii="宋体" w:hAnsi="宋体" w:cs="宋体"/>
                <w:kern w:val="0"/>
                <w:sz w:val="24"/>
              </w:rPr>
              <w:t>3.</w:t>
            </w:r>
            <w:r>
              <w:rPr>
                <w:rFonts w:hint="eastAsia"/>
              </w:rPr>
              <w:t xml:space="preserve"> </w:t>
            </w:r>
            <w:r>
              <w:rPr>
                <w:rFonts w:hint="eastAsia" w:ascii="宋体" w:hAnsi="宋体" w:cs="宋体"/>
                <w:kern w:val="0"/>
                <w:sz w:val="24"/>
              </w:rPr>
              <w:t>当事人申请行政复议的，贵州省税务局为复议被申请人，复议机关为国家税务总局。</w:t>
            </w:r>
          </w:p>
          <w:p w14:paraId="67A45197">
            <w:pPr>
              <w:widowControl/>
              <w:jc w:val="left"/>
              <w:textAlignment w:val="center"/>
              <w:rPr>
                <w:rFonts w:ascii="宋体" w:hAnsi="宋体" w:cs="宋体"/>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C0B30">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15ACA6E8">
            <w:pPr>
              <w:widowControl/>
              <w:jc w:val="left"/>
              <w:textAlignment w:val="center"/>
              <w:rPr>
                <w:rFonts w:ascii="宋体" w:hAnsi="宋体" w:cs="宋体"/>
                <w:kern w:val="0"/>
                <w:sz w:val="24"/>
              </w:rPr>
            </w:pPr>
            <w:r>
              <w:rPr>
                <w:rFonts w:hint="eastAsia" w:ascii="宋体" w:hAnsi="宋体" w:cs="宋体"/>
                <w:kern w:val="0"/>
                <w:sz w:val="24"/>
              </w:rPr>
              <w:t>1.没有法律、法规依据，或者违反法定程序实施冻结存款的；</w:t>
            </w:r>
          </w:p>
          <w:p w14:paraId="169C7E5A">
            <w:pPr>
              <w:widowControl/>
              <w:jc w:val="left"/>
              <w:textAlignment w:val="center"/>
              <w:rPr>
                <w:rFonts w:ascii="宋体" w:hAnsi="宋体" w:cs="宋体"/>
                <w:kern w:val="0"/>
                <w:sz w:val="24"/>
              </w:rPr>
            </w:pPr>
            <w:r>
              <w:rPr>
                <w:rFonts w:hint="eastAsia" w:ascii="宋体" w:hAnsi="宋体" w:cs="宋体"/>
                <w:kern w:val="0"/>
                <w:sz w:val="24"/>
              </w:rPr>
              <w:t>2.违反法律规定扩大冻结范围的；</w:t>
            </w:r>
          </w:p>
          <w:p w14:paraId="0FACF082">
            <w:pPr>
              <w:widowControl/>
              <w:jc w:val="left"/>
              <w:textAlignment w:val="center"/>
              <w:rPr>
                <w:rFonts w:ascii="宋体" w:hAnsi="宋体" w:cs="宋体"/>
                <w:kern w:val="0"/>
                <w:sz w:val="24"/>
              </w:rPr>
            </w:pPr>
            <w:r>
              <w:rPr>
                <w:rFonts w:hint="eastAsia" w:ascii="宋体" w:hAnsi="宋体" w:cs="宋体"/>
                <w:kern w:val="0"/>
                <w:sz w:val="24"/>
              </w:rPr>
              <w:t>3.滥用职权违法采取税收保全措施、强制执行措施，或者采取税收保全措施、强制执行措施不当，使纳税人、扣缴义务人或者纳税担保人的合法权益遭受损失的；</w:t>
            </w:r>
          </w:p>
          <w:p w14:paraId="50D9082E">
            <w:pPr>
              <w:widowControl/>
              <w:jc w:val="left"/>
              <w:textAlignment w:val="center"/>
              <w:rPr>
                <w:rFonts w:ascii="宋体" w:hAnsi="宋体" w:cs="宋体"/>
                <w:kern w:val="0"/>
                <w:sz w:val="24"/>
              </w:rPr>
            </w:pPr>
            <w:r>
              <w:rPr>
                <w:rFonts w:hint="eastAsia" w:ascii="宋体" w:hAnsi="宋体" w:cs="宋体"/>
                <w:kern w:val="0"/>
                <w:sz w:val="24"/>
              </w:rPr>
              <w:t>4.违反法律规定在冻结存款法定期间不作出处理决定或者未依法及时解除冻结的；</w:t>
            </w:r>
          </w:p>
          <w:p w14:paraId="04CAEFA2">
            <w:pPr>
              <w:widowControl/>
              <w:jc w:val="left"/>
              <w:textAlignment w:val="center"/>
              <w:rPr>
                <w:rFonts w:ascii="宋体" w:hAnsi="宋体" w:cs="宋体"/>
                <w:kern w:val="0"/>
                <w:sz w:val="24"/>
              </w:rPr>
            </w:pPr>
            <w:r>
              <w:rPr>
                <w:rFonts w:hint="eastAsia" w:ascii="宋体" w:hAnsi="宋体" w:cs="宋体"/>
                <w:kern w:val="0"/>
                <w:sz w:val="24"/>
              </w:rPr>
              <w:t>5.利用行政强制权为单位或者个人谋取利益的；</w:t>
            </w:r>
          </w:p>
          <w:p w14:paraId="34F6E0BD">
            <w:pPr>
              <w:widowControl/>
              <w:jc w:val="left"/>
              <w:textAlignment w:val="center"/>
              <w:rPr>
                <w:rFonts w:ascii="宋体" w:hAnsi="宋体" w:cs="宋体"/>
                <w:kern w:val="0"/>
                <w:sz w:val="24"/>
              </w:rPr>
            </w:pPr>
            <w:r>
              <w:rPr>
                <w:rFonts w:hint="eastAsia" w:ascii="宋体" w:hAnsi="宋体" w:cs="宋体"/>
                <w:kern w:val="0"/>
                <w:sz w:val="24"/>
              </w:rPr>
              <w:t>6.利用职务上的便利，收受或索取纳税人、扣缴义务人财物或谋取不正当利益的；</w:t>
            </w:r>
          </w:p>
          <w:p w14:paraId="79332E64">
            <w:pPr>
              <w:widowControl/>
              <w:jc w:val="left"/>
              <w:textAlignment w:val="center"/>
              <w:rPr>
                <w:rFonts w:ascii="宋体" w:hAnsi="宋体" w:cs="宋体"/>
                <w:kern w:val="0"/>
                <w:sz w:val="24"/>
              </w:rPr>
            </w:pPr>
            <w:r>
              <w:rPr>
                <w:rFonts w:hint="eastAsia" w:ascii="宋体" w:hAnsi="宋体" w:cs="宋体"/>
                <w:kern w:val="0"/>
                <w:sz w:val="24"/>
              </w:rPr>
              <w:t>7.徇私舞弊或者玩忽职守，不征或者少征应征税款，致使国家税收遭受重大损失的；</w:t>
            </w:r>
          </w:p>
          <w:p w14:paraId="350B8696">
            <w:pPr>
              <w:widowControl/>
              <w:jc w:val="left"/>
              <w:textAlignment w:val="center"/>
              <w:rPr>
                <w:rFonts w:ascii="宋体" w:hAnsi="宋体" w:cs="宋体"/>
                <w:kern w:val="0"/>
                <w:sz w:val="24"/>
              </w:rPr>
            </w:pPr>
            <w:r>
              <w:rPr>
                <w:rFonts w:hint="eastAsia" w:ascii="宋体" w:hAnsi="宋体" w:cs="宋体"/>
                <w:kern w:val="0"/>
                <w:sz w:val="24"/>
              </w:rPr>
              <w:t>8.滥用职权，故意刁难纳税人、扣缴义务人的；</w:t>
            </w:r>
          </w:p>
          <w:p w14:paraId="37F288AB">
            <w:pPr>
              <w:widowControl/>
              <w:jc w:val="left"/>
              <w:textAlignment w:val="center"/>
              <w:rPr>
                <w:rFonts w:ascii="宋体" w:hAnsi="宋体" w:cs="宋体"/>
                <w:kern w:val="0"/>
                <w:sz w:val="24"/>
              </w:rPr>
            </w:pPr>
            <w:r>
              <w:rPr>
                <w:rFonts w:hint="eastAsia" w:ascii="宋体" w:hAnsi="宋体" w:cs="宋体"/>
                <w:kern w:val="0"/>
                <w:sz w:val="24"/>
              </w:rPr>
              <w:t>9.对控告、检举税收违法行为的纳税人、扣缴义务人以及其他检举人进行打击报复的；</w:t>
            </w:r>
          </w:p>
          <w:p w14:paraId="5D3C8402">
            <w:pPr>
              <w:widowControl/>
              <w:jc w:val="left"/>
              <w:textAlignment w:val="center"/>
              <w:rPr>
                <w:rFonts w:ascii="宋体" w:hAnsi="宋体" w:cs="宋体"/>
                <w:kern w:val="0"/>
                <w:sz w:val="24"/>
              </w:rPr>
            </w:pPr>
            <w:r>
              <w:rPr>
                <w:rFonts w:hint="eastAsia" w:ascii="宋体" w:hAnsi="宋体" w:cs="宋体"/>
                <w:kern w:val="0"/>
                <w:sz w:val="24"/>
              </w:rPr>
              <w:t>10.未按照规定为纳税人、扣缴义务人、检举人保密的；</w:t>
            </w:r>
          </w:p>
          <w:p w14:paraId="2484DF07">
            <w:pPr>
              <w:widowControl/>
              <w:jc w:val="left"/>
              <w:textAlignment w:val="center"/>
              <w:rPr>
                <w:rFonts w:ascii="宋体" w:hAnsi="宋体" w:cs="宋体"/>
                <w:sz w:val="24"/>
              </w:rPr>
            </w:pPr>
            <w:r>
              <w:rPr>
                <w:rFonts w:hint="eastAsia" w:ascii="宋体" w:hAnsi="宋体" w:cs="宋体"/>
                <w:kern w:val="0"/>
                <w:sz w:val="24"/>
              </w:rPr>
              <w:t>11.法律、行政法规等规定的其他不履行或者不正确履行行政职责的情形。</w:t>
            </w:r>
          </w:p>
        </w:tc>
      </w:tr>
      <w:tr w14:paraId="6F052650">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EF4B8">
            <w:pPr>
              <w:widowControl/>
              <w:jc w:val="center"/>
              <w:textAlignment w:val="center"/>
              <w:rPr>
                <w:rFonts w:ascii="宋体" w:hAnsi="宋体" w:cs="宋体"/>
                <w:sz w:val="24"/>
              </w:rPr>
            </w:pPr>
            <w:r>
              <w:rPr>
                <w:rFonts w:hint="eastAsia" w:ascii="宋体" w:hAnsi="宋体" w:cs="宋体"/>
                <w:kern w:val="0"/>
                <w:sz w:val="24"/>
              </w:rPr>
              <w:t>2.3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D917B">
            <w:pPr>
              <w:widowControl/>
              <w:jc w:val="left"/>
              <w:textAlignment w:val="center"/>
              <w:rPr>
                <w:rFonts w:ascii="宋体" w:hAnsi="宋体" w:cs="宋体"/>
                <w:sz w:val="24"/>
              </w:rPr>
            </w:pPr>
            <w:r>
              <w:rPr>
                <w:rFonts w:hint="eastAsia" w:ascii="宋体" w:hAnsi="宋体" w:cs="宋体"/>
                <w:kern w:val="0"/>
                <w:sz w:val="24"/>
              </w:rPr>
              <w:t>批准强制扣缴税款、滞纳金、罚款</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95549">
            <w:pPr>
              <w:jc w:val="left"/>
              <w:rPr>
                <w:rFonts w:ascii="宋体" w:hAnsi="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03EB8A">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1.《中华人民共和国税收征收管理法》第三十八条第二款、第四十条第一款、第四十一条、第五十五条、第八十八条第三款。</w:t>
            </w:r>
          </w:p>
          <w:p w14:paraId="3A97E3CA">
            <w:pPr>
              <w:widowControl/>
              <w:jc w:val="left"/>
              <w:textAlignment w:val="center"/>
              <w:rPr>
                <w:rFonts w:ascii="宋体" w:hAnsi="宋体" w:cs="宋体"/>
                <w:kern w:val="0"/>
                <w:sz w:val="24"/>
              </w:rPr>
            </w:pPr>
            <w:r>
              <w:rPr>
                <w:rFonts w:hint="eastAsia" w:ascii="宋体" w:hAnsi="宋体" w:cs="宋体"/>
                <w:kern w:val="0"/>
                <w:sz w:val="24"/>
              </w:rPr>
              <w:t>2.《中华人民共和国行政强制法》第四十七条第一款。</w:t>
            </w:r>
          </w:p>
          <w:p w14:paraId="16852320">
            <w:pPr>
              <w:widowControl/>
              <w:jc w:val="left"/>
              <w:textAlignment w:val="center"/>
              <w:rPr>
                <w:rFonts w:ascii="宋体" w:hAnsi="宋体" w:cs="宋体"/>
                <w:sz w:val="24"/>
              </w:rPr>
            </w:pPr>
            <w:r>
              <w:rPr>
                <w:rFonts w:hint="eastAsia" w:ascii="宋体" w:hAnsi="宋体" w:cs="宋体"/>
                <w:kern w:val="0"/>
                <w:sz w:val="24"/>
              </w:rPr>
              <w:t>3.《中华人民共和国行政处罚法》第五十一条。</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A720B">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4D05F3E9">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1.税务机关应当通过官方网站、办税服务场所等渠道公开强制扣缴税款、滞纳金、罚款的主体、权限、依据、程序、救济渠道、流程图等；</w:t>
            </w:r>
          </w:p>
          <w:p w14:paraId="75EC74B6">
            <w:pPr>
              <w:rPr>
                <w:rFonts w:ascii="宋体" w:hAnsi="宋体" w:cs="宋体"/>
                <w:kern w:val="0"/>
                <w:sz w:val="24"/>
              </w:rPr>
            </w:pPr>
            <w:r>
              <w:rPr>
                <w:rFonts w:hint="eastAsia" w:ascii="宋体" w:hAnsi="宋体" w:cs="宋体"/>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14:paraId="1AD3654D">
            <w:pPr>
              <w:rPr>
                <w:rFonts w:ascii="宋体" w:hAnsi="宋体" w:cs="宋体"/>
                <w:kern w:val="0"/>
                <w:sz w:val="24"/>
              </w:rPr>
            </w:pPr>
            <w:r>
              <w:rPr>
                <w:rFonts w:hint="eastAsia" w:ascii="宋体" w:hAnsi="宋体" w:cs="宋体"/>
                <w:kern w:val="0"/>
                <w:sz w:val="24"/>
              </w:rPr>
              <w:t>3.当事人对税务机关的处罚决定逾期不申请行政复议也不向人民法院起诉、又不履行的，作出处罚决定的税务机关可以书面通知其开户银行或者其他金融机构从其存款中扣缴罚款；</w:t>
            </w:r>
          </w:p>
          <w:p w14:paraId="05C4CFFE">
            <w:pPr>
              <w:widowControl/>
              <w:jc w:val="left"/>
              <w:textAlignment w:val="center"/>
              <w:rPr>
                <w:rFonts w:ascii="宋体" w:hAnsi="宋体" w:cs="宋体"/>
                <w:kern w:val="0"/>
                <w:sz w:val="24"/>
              </w:rPr>
            </w:pPr>
            <w:r>
              <w:rPr>
                <w:rFonts w:hint="eastAsia" w:ascii="宋体" w:hAnsi="宋体" w:cs="宋体"/>
                <w:kern w:val="0"/>
                <w:sz w:val="24"/>
              </w:rPr>
              <w:t>4.税务机关应当事先书面催告当事人履行义务；在催告期间，对有证据证明有转移或者隐匿财物迹象的，税务机关可以作出立即强制执行决定，不受催告期限限制；</w:t>
            </w:r>
          </w:p>
          <w:p w14:paraId="75915B51">
            <w:pPr>
              <w:widowControl/>
              <w:jc w:val="left"/>
              <w:textAlignment w:val="center"/>
              <w:rPr>
                <w:rFonts w:ascii="宋体" w:hAnsi="宋体" w:cs="宋体"/>
                <w:kern w:val="0"/>
                <w:sz w:val="24"/>
              </w:rPr>
            </w:pPr>
            <w:r>
              <w:rPr>
                <w:rFonts w:hint="eastAsia" w:ascii="宋体" w:hAnsi="宋体" w:cs="宋体"/>
                <w:kern w:val="0"/>
                <w:sz w:val="24"/>
              </w:rPr>
              <w:t>5.税务机关应当充分听取当事人的意见，记录、复核当事人提出的事实、理由和证据，当事人提出的事实、理由或者证据成立的，税务机关应当采纳；</w:t>
            </w:r>
          </w:p>
          <w:p w14:paraId="1C6E6167">
            <w:pPr>
              <w:widowControl/>
              <w:jc w:val="left"/>
              <w:textAlignment w:val="center"/>
              <w:rPr>
                <w:rFonts w:ascii="宋体" w:hAnsi="宋体" w:cs="宋体"/>
                <w:kern w:val="0"/>
                <w:sz w:val="24"/>
              </w:rPr>
            </w:pPr>
            <w:r>
              <w:rPr>
                <w:rFonts w:hint="eastAsia" w:ascii="宋体" w:hAnsi="宋体" w:cs="宋体"/>
                <w:kern w:val="0"/>
                <w:sz w:val="24"/>
              </w:rPr>
              <w:t>6.税务机关应当书面通知当事人，并告知其依法享有的救济权利、途径和期限。</w:t>
            </w:r>
          </w:p>
          <w:p w14:paraId="3333D956">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A5C1EA1">
            <w:pPr>
              <w:widowControl/>
              <w:jc w:val="left"/>
              <w:textAlignment w:val="center"/>
              <w:rPr>
                <w:rFonts w:ascii="宋体" w:hAnsi="宋体" w:cs="宋体"/>
                <w:kern w:val="0"/>
                <w:sz w:val="24"/>
              </w:rPr>
            </w:pPr>
            <w:r>
              <w:rPr>
                <w:rFonts w:hint="eastAsia" w:ascii="宋体" w:hAnsi="宋体" w:cs="宋体"/>
                <w:kern w:val="0"/>
                <w:sz w:val="24"/>
              </w:rPr>
              <w:t>1.符合行政强制法第三十九条和第四十条规定情形的，应当中止执行或终结执行；</w:t>
            </w:r>
          </w:p>
          <w:p w14:paraId="25DA7487">
            <w:pPr>
              <w:widowControl/>
              <w:jc w:val="left"/>
              <w:textAlignment w:val="center"/>
              <w:rPr>
                <w:rFonts w:ascii="宋体" w:hAnsi="宋体" w:cs="宋体"/>
                <w:kern w:val="0"/>
                <w:sz w:val="24"/>
              </w:rPr>
            </w:pPr>
            <w:r>
              <w:rPr>
                <w:rFonts w:hint="eastAsia" w:ascii="宋体" w:hAnsi="宋体" w:cs="宋体"/>
                <w:kern w:val="0"/>
                <w:sz w:val="24"/>
              </w:rPr>
              <w:t>2.在执行中或者执行完毕后，据以执行的行政决定被撤销、变更，或者执行错误的，应当恢复原状或者退还财物；不能恢复原状或者退还财物的，依法给予赔偿。</w:t>
            </w:r>
          </w:p>
          <w:p w14:paraId="5658F4D7">
            <w:pPr>
              <w:widowControl/>
              <w:jc w:val="left"/>
              <w:textAlignment w:val="center"/>
              <w:rPr>
                <w:rFonts w:ascii="宋体" w:hAnsi="宋体" w:cs="宋体"/>
                <w:kern w:val="0"/>
                <w:sz w:val="24"/>
              </w:rPr>
            </w:pPr>
            <w:r>
              <w:rPr>
                <w:rFonts w:hint="eastAsia" w:ascii="宋体" w:hAnsi="宋体" w:cs="宋体"/>
                <w:kern w:val="0"/>
                <w:sz w:val="24"/>
              </w:rPr>
              <w:t>3.</w:t>
            </w:r>
            <w:r>
              <w:rPr>
                <w:rFonts w:hint="eastAsia"/>
              </w:rPr>
              <w:t xml:space="preserve"> </w:t>
            </w:r>
            <w:r>
              <w:rPr>
                <w:rFonts w:hint="eastAsia" w:ascii="宋体" w:hAnsi="宋体" w:cs="宋体"/>
                <w:kern w:val="0"/>
                <w:sz w:val="24"/>
              </w:rPr>
              <w:t>当事人申请行政复议的，贵州省税务局为复议被申请人，复议机关为国家税务总局。</w:t>
            </w:r>
          </w:p>
          <w:p w14:paraId="2311D583">
            <w:pPr>
              <w:widowControl/>
              <w:jc w:val="left"/>
              <w:textAlignment w:val="center"/>
              <w:rPr>
                <w:rFonts w:ascii="宋体" w:hAnsi="宋体" w:cs="宋体"/>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64B60">
            <w:pPr>
              <w:widowControl/>
              <w:jc w:val="left"/>
              <w:textAlignment w:val="center"/>
              <w:rPr>
                <w:rFonts w:ascii="宋体" w:hAnsi="宋体" w:cs="宋体"/>
                <w:kern w:val="0"/>
                <w:sz w:val="24"/>
              </w:rPr>
            </w:pPr>
          </w:p>
          <w:p w14:paraId="0CA847DD">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13C5590A">
            <w:pPr>
              <w:widowControl/>
              <w:jc w:val="left"/>
              <w:textAlignment w:val="center"/>
              <w:rPr>
                <w:rFonts w:ascii="宋体" w:hAnsi="宋体" w:cs="宋体"/>
                <w:kern w:val="0"/>
                <w:sz w:val="24"/>
              </w:rPr>
            </w:pPr>
            <w:r>
              <w:rPr>
                <w:rFonts w:hint="eastAsia" w:ascii="宋体" w:hAnsi="宋体" w:cs="宋体"/>
                <w:kern w:val="0"/>
                <w:sz w:val="24"/>
              </w:rPr>
              <w:t>1.没有法律、法规依据，或者违反法定程序实施强制扣缴的；</w:t>
            </w:r>
          </w:p>
          <w:p w14:paraId="618FD6F6">
            <w:pPr>
              <w:widowControl/>
              <w:jc w:val="left"/>
              <w:textAlignment w:val="center"/>
              <w:rPr>
                <w:rFonts w:ascii="宋体" w:hAnsi="宋体" w:cs="宋体"/>
                <w:kern w:val="0"/>
                <w:sz w:val="24"/>
              </w:rPr>
            </w:pPr>
            <w:r>
              <w:rPr>
                <w:rFonts w:hint="eastAsia" w:ascii="宋体" w:hAnsi="宋体" w:cs="宋体"/>
                <w:kern w:val="0"/>
                <w:sz w:val="24"/>
              </w:rPr>
              <w:t>2.违反法律规定，在夜间或者法定节假日实施行政强制执行的；</w:t>
            </w:r>
          </w:p>
          <w:p w14:paraId="780E651C">
            <w:pPr>
              <w:widowControl/>
              <w:jc w:val="left"/>
              <w:textAlignment w:val="center"/>
              <w:rPr>
                <w:rFonts w:ascii="宋体" w:hAnsi="宋体" w:cs="宋体"/>
                <w:kern w:val="0"/>
                <w:sz w:val="24"/>
              </w:rPr>
            </w:pPr>
            <w:r>
              <w:rPr>
                <w:rFonts w:hint="eastAsia" w:ascii="宋体" w:hAnsi="宋体" w:cs="宋体"/>
                <w:kern w:val="0"/>
                <w:sz w:val="24"/>
              </w:rPr>
              <w:t>3.滥用职权违法采取税收保全措施、强制执行措施，或者采取税收保全措施、强制执行措施不当，使纳税人、扣缴义务人或者纳税担保人的合法权益遭受损失的；</w:t>
            </w:r>
          </w:p>
          <w:p w14:paraId="2354CC30">
            <w:pPr>
              <w:widowControl/>
              <w:jc w:val="left"/>
              <w:textAlignment w:val="center"/>
              <w:rPr>
                <w:rFonts w:ascii="宋体" w:hAnsi="宋体" w:cs="宋体"/>
                <w:kern w:val="0"/>
                <w:sz w:val="24"/>
              </w:rPr>
            </w:pPr>
            <w:r>
              <w:rPr>
                <w:rFonts w:hint="eastAsia" w:ascii="宋体" w:hAnsi="宋体" w:cs="宋体"/>
                <w:kern w:val="0"/>
                <w:sz w:val="24"/>
              </w:rPr>
              <w:t>4.违反法律规定，指令金融机构将款项划入国库或者财政专户以外的其他账户的；</w:t>
            </w:r>
          </w:p>
          <w:p w14:paraId="2863037E">
            <w:pPr>
              <w:widowControl/>
              <w:jc w:val="left"/>
              <w:textAlignment w:val="center"/>
              <w:rPr>
                <w:rFonts w:ascii="宋体" w:hAnsi="宋体" w:cs="宋体"/>
                <w:kern w:val="0"/>
                <w:sz w:val="24"/>
              </w:rPr>
            </w:pPr>
            <w:r>
              <w:rPr>
                <w:rFonts w:hint="eastAsia" w:ascii="宋体" w:hAnsi="宋体" w:cs="宋体"/>
                <w:kern w:val="0"/>
                <w:sz w:val="24"/>
              </w:rPr>
              <w:t>5.将划拨的存款截留、私分或者变相私分的；</w:t>
            </w:r>
          </w:p>
          <w:p w14:paraId="51B62D6B">
            <w:pPr>
              <w:widowControl/>
              <w:jc w:val="left"/>
              <w:textAlignment w:val="center"/>
              <w:rPr>
                <w:rFonts w:ascii="宋体" w:hAnsi="宋体" w:cs="宋体"/>
                <w:kern w:val="0"/>
                <w:sz w:val="24"/>
              </w:rPr>
            </w:pPr>
            <w:r>
              <w:rPr>
                <w:rFonts w:hint="eastAsia" w:ascii="宋体" w:hAnsi="宋体" w:cs="宋体"/>
                <w:kern w:val="0"/>
                <w:sz w:val="24"/>
              </w:rPr>
              <w:t>6.利用行政强制权为单位或者个人谋取利益的；</w:t>
            </w:r>
          </w:p>
          <w:p w14:paraId="61B1BE34">
            <w:pPr>
              <w:widowControl/>
              <w:jc w:val="left"/>
              <w:textAlignment w:val="center"/>
              <w:rPr>
                <w:rFonts w:ascii="宋体" w:hAnsi="宋体" w:cs="宋体"/>
                <w:kern w:val="0"/>
                <w:sz w:val="24"/>
              </w:rPr>
            </w:pPr>
            <w:r>
              <w:rPr>
                <w:rFonts w:hint="eastAsia" w:ascii="宋体" w:hAnsi="宋体" w:cs="宋体"/>
                <w:kern w:val="0"/>
                <w:sz w:val="24"/>
              </w:rPr>
              <w:t>7.利用职务上的便利，收受或索取纳税人、扣缴义务人财物或谋取不正当利益的；</w:t>
            </w:r>
          </w:p>
          <w:p w14:paraId="5D78FE4E">
            <w:pPr>
              <w:widowControl/>
              <w:jc w:val="left"/>
              <w:textAlignment w:val="center"/>
              <w:rPr>
                <w:rFonts w:ascii="宋体" w:hAnsi="宋体" w:cs="宋体"/>
                <w:kern w:val="0"/>
                <w:sz w:val="24"/>
              </w:rPr>
            </w:pPr>
            <w:r>
              <w:rPr>
                <w:rFonts w:hint="eastAsia" w:ascii="宋体" w:hAnsi="宋体" w:cs="宋体"/>
                <w:kern w:val="0"/>
                <w:sz w:val="24"/>
              </w:rPr>
              <w:t>8.徇私舞弊或者玩忽职守，不征或者少征应征税款，致使国家税收遭受重大损失的；</w:t>
            </w:r>
          </w:p>
          <w:p w14:paraId="29B09142">
            <w:pPr>
              <w:widowControl/>
              <w:jc w:val="left"/>
              <w:textAlignment w:val="center"/>
              <w:rPr>
                <w:rFonts w:ascii="宋体" w:hAnsi="宋体" w:cs="宋体"/>
                <w:kern w:val="0"/>
                <w:sz w:val="24"/>
              </w:rPr>
            </w:pPr>
            <w:r>
              <w:rPr>
                <w:rFonts w:hint="eastAsia" w:ascii="宋体" w:hAnsi="宋体" w:cs="宋体"/>
                <w:kern w:val="0"/>
                <w:sz w:val="24"/>
              </w:rPr>
              <w:t>9.滥用职权，故意刁难纳税人、扣缴义务人的；</w:t>
            </w:r>
          </w:p>
          <w:p w14:paraId="07583511">
            <w:pPr>
              <w:widowControl/>
              <w:jc w:val="left"/>
              <w:textAlignment w:val="center"/>
              <w:rPr>
                <w:rFonts w:ascii="宋体" w:hAnsi="宋体" w:cs="宋体"/>
                <w:kern w:val="0"/>
                <w:sz w:val="24"/>
              </w:rPr>
            </w:pPr>
            <w:r>
              <w:rPr>
                <w:rFonts w:hint="eastAsia" w:ascii="宋体" w:hAnsi="宋体" w:cs="宋体"/>
                <w:kern w:val="0"/>
                <w:sz w:val="24"/>
              </w:rPr>
              <w:t>10.对控告、检举税收违法行为的纳税人、扣缴义务人以及其他检举人进行打击报复的；</w:t>
            </w:r>
          </w:p>
          <w:p w14:paraId="02953C9E">
            <w:pPr>
              <w:widowControl/>
              <w:jc w:val="left"/>
              <w:textAlignment w:val="center"/>
              <w:rPr>
                <w:rFonts w:ascii="宋体" w:hAnsi="宋体" w:cs="宋体"/>
                <w:kern w:val="0"/>
                <w:sz w:val="24"/>
              </w:rPr>
            </w:pPr>
            <w:r>
              <w:rPr>
                <w:rFonts w:hint="eastAsia" w:ascii="宋体" w:hAnsi="宋体" w:cs="宋体"/>
                <w:kern w:val="0"/>
                <w:sz w:val="24"/>
              </w:rPr>
              <w:t>11.未按照规定为纳税人、扣缴义务人、检举人保密的；</w:t>
            </w:r>
          </w:p>
          <w:p w14:paraId="270D2D03">
            <w:pPr>
              <w:widowControl/>
              <w:jc w:val="left"/>
              <w:textAlignment w:val="center"/>
              <w:rPr>
                <w:rFonts w:ascii="宋体" w:hAnsi="宋体" w:cs="宋体"/>
                <w:kern w:val="0"/>
                <w:sz w:val="24"/>
              </w:rPr>
            </w:pPr>
            <w:r>
              <w:rPr>
                <w:rFonts w:hint="eastAsia" w:ascii="宋体" w:hAnsi="宋体" w:cs="宋体"/>
                <w:kern w:val="0"/>
                <w:sz w:val="24"/>
              </w:rPr>
              <w:t>12.法律、行政法规等规定的其他不履行或者不正确履行行政职责的情形。</w:t>
            </w:r>
          </w:p>
          <w:p w14:paraId="7E8B2E50">
            <w:pPr>
              <w:widowControl/>
              <w:jc w:val="left"/>
              <w:textAlignment w:val="center"/>
              <w:rPr>
                <w:rFonts w:ascii="宋体" w:hAnsi="宋体" w:cs="宋体"/>
                <w:sz w:val="24"/>
              </w:rPr>
            </w:pPr>
          </w:p>
        </w:tc>
      </w:tr>
      <w:tr w14:paraId="67ED8D32">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405D8">
            <w:pPr>
              <w:widowControl/>
              <w:jc w:val="center"/>
              <w:textAlignment w:val="center"/>
              <w:rPr>
                <w:rFonts w:ascii="宋体" w:hAnsi="宋体" w:cs="宋体"/>
                <w:sz w:val="24"/>
              </w:rPr>
            </w:pPr>
            <w:r>
              <w:rPr>
                <w:rFonts w:hint="eastAsia" w:ascii="宋体" w:hAnsi="宋体" w:cs="宋体"/>
                <w:kern w:val="0"/>
                <w:sz w:val="24"/>
              </w:rPr>
              <w:t>2.4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0B098">
            <w:pPr>
              <w:widowControl/>
              <w:jc w:val="left"/>
              <w:textAlignment w:val="center"/>
              <w:rPr>
                <w:rFonts w:ascii="宋体" w:hAnsi="宋体" w:cs="宋体"/>
                <w:sz w:val="24"/>
              </w:rPr>
            </w:pPr>
            <w:r>
              <w:rPr>
                <w:rFonts w:hint="eastAsia" w:ascii="宋体" w:hAnsi="宋体" w:cs="宋体"/>
                <w:kern w:val="0"/>
                <w:sz w:val="24"/>
              </w:rPr>
              <w:t>批准拍卖、变卖商品、货物或者其他财产</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2ED4A">
            <w:pPr>
              <w:jc w:val="left"/>
              <w:rPr>
                <w:rFonts w:ascii="宋体" w:hAnsi="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760756">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1.《中华人民共和国税收征收管理法》第三十七条、第三十八条第二款、第四十条第一款、第五十五条、第八十八条第三款。</w:t>
            </w:r>
          </w:p>
          <w:p w14:paraId="1FB2C587">
            <w:pPr>
              <w:widowControl/>
              <w:jc w:val="left"/>
              <w:textAlignment w:val="center"/>
              <w:rPr>
                <w:rFonts w:ascii="宋体" w:hAnsi="宋体" w:cs="宋体"/>
                <w:kern w:val="0"/>
                <w:sz w:val="24"/>
              </w:rPr>
            </w:pPr>
            <w:r>
              <w:rPr>
                <w:rFonts w:hint="eastAsia" w:ascii="宋体" w:hAnsi="宋体" w:cs="宋体"/>
                <w:kern w:val="0"/>
                <w:sz w:val="24"/>
              </w:rPr>
              <w:t>2.《中华人民共和国行政强制法》第三十四条、第三十七条。</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7517B">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454C0A6E">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1.税务机关应当通过官方网站、办税服务场所等渠道公开拍卖、变卖商品、货物或者其他财产的主体、权限、依据、程序、救济渠道、流程图等；</w:t>
            </w:r>
          </w:p>
          <w:p w14:paraId="23FED282">
            <w:pPr>
              <w:widowControl/>
              <w:jc w:val="left"/>
              <w:textAlignment w:val="center"/>
              <w:rPr>
                <w:rFonts w:ascii="宋体" w:hAnsi="宋体" w:cs="宋体"/>
                <w:kern w:val="0"/>
                <w:sz w:val="24"/>
              </w:rPr>
            </w:pPr>
            <w:r>
              <w:rPr>
                <w:rFonts w:hint="eastAsia" w:ascii="宋体" w:hAnsi="宋体" w:cs="宋体"/>
                <w:kern w:val="0"/>
                <w:sz w:val="24"/>
              </w:rPr>
              <w:t>2.拍卖、变卖抵税财物，由县以上税务局（分局）组织进行。变卖鲜活、易腐烂变质或者易失效的商品、货物时，经县以上税务局（分局）局长批准，可由县以下税务机关进行；</w:t>
            </w:r>
          </w:p>
          <w:p w14:paraId="0924FDC5">
            <w:pPr>
              <w:widowControl/>
              <w:jc w:val="left"/>
              <w:textAlignment w:val="center"/>
              <w:rPr>
                <w:rFonts w:ascii="宋体" w:hAnsi="宋体" w:cs="宋体"/>
                <w:kern w:val="0"/>
                <w:sz w:val="24"/>
              </w:rPr>
            </w:pPr>
            <w:r>
              <w:rPr>
                <w:rFonts w:hint="eastAsia" w:ascii="宋体" w:hAnsi="宋体" w:cs="宋体"/>
                <w:kern w:val="0"/>
                <w:sz w:val="24"/>
              </w:rPr>
              <w:t>3.税务机关应当事先书面催告当事人履行义务；</w:t>
            </w:r>
          </w:p>
          <w:p w14:paraId="02F240D1">
            <w:pPr>
              <w:widowControl/>
              <w:jc w:val="left"/>
              <w:textAlignment w:val="center"/>
              <w:rPr>
                <w:rFonts w:ascii="宋体" w:hAnsi="宋体" w:cs="宋体"/>
                <w:kern w:val="0"/>
                <w:sz w:val="24"/>
              </w:rPr>
            </w:pPr>
            <w:r>
              <w:rPr>
                <w:rFonts w:hint="eastAsia" w:ascii="宋体" w:hAnsi="宋体" w:cs="宋体"/>
                <w:kern w:val="0"/>
                <w:sz w:val="24"/>
              </w:rPr>
              <w:t>4.税务机关应当充分听取当事人的意见，记录、复核当事人提出的事实、理由和证据，当事人提出的事实、理由或者证据成立的，税务机关应当采纳；</w:t>
            </w:r>
          </w:p>
          <w:p w14:paraId="79507DA0">
            <w:pPr>
              <w:widowControl/>
              <w:jc w:val="left"/>
              <w:textAlignment w:val="center"/>
              <w:rPr>
                <w:rFonts w:ascii="宋体" w:hAnsi="宋体" w:cs="宋体"/>
                <w:kern w:val="0"/>
                <w:sz w:val="24"/>
              </w:rPr>
            </w:pPr>
            <w:r>
              <w:rPr>
                <w:rFonts w:hint="eastAsia" w:ascii="宋体" w:hAnsi="宋体" w:cs="宋体"/>
                <w:kern w:val="0"/>
                <w:sz w:val="24"/>
              </w:rPr>
              <w:t>5.税务机关经县以上税务局(分局)局长批准，作出拍卖变卖决定，应当书面通知当事人，告知当事人依法享有的救济权利、途径和期限；</w:t>
            </w:r>
          </w:p>
          <w:p w14:paraId="1D53451C">
            <w:pPr>
              <w:widowControl/>
              <w:jc w:val="left"/>
              <w:textAlignment w:val="center"/>
              <w:rPr>
                <w:rFonts w:ascii="宋体" w:hAnsi="宋体" w:cs="宋体"/>
                <w:kern w:val="0"/>
                <w:sz w:val="24"/>
              </w:rPr>
            </w:pPr>
            <w:r>
              <w:rPr>
                <w:rFonts w:hint="eastAsia" w:ascii="宋体" w:hAnsi="宋体" w:cs="宋体"/>
                <w:kern w:val="0"/>
                <w:sz w:val="24"/>
              </w:rPr>
              <w:t>6.税务机关应当依法拍卖、变卖，将拍卖、变卖所得支付税款、滞纳金、罚款以及拍卖、变卖等费用后，剩余部分应当在3日内退还被执行人；</w:t>
            </w:r>
          </w:p>
          <w:p w14:paraId="19D09C3A">
            <w:pPr>
              <w:widowControl/>
              <w:jc w:val="left"/>
              <w:textAlignment w:val="center"/>
              <w:rPr>
                <w:rFonts w:ascii="宋体" w:hAnsi="宋体" w:cs="宋体"/>
                <w:kern w:val="0"/>
                <w:sz w:val="24"/>
              </w:rPr>
            </w:pPr>
            <w:r>
              <w:rPr>
                <w:rFonts w:hint="eastAsia" w:ascii="宋体" w:hAnsi="宋体" w:cs="宋体"/>
                <w:kern w:val="0"/>
                <w:sz w:val="24"/>
              </w:rPr>
              <w:t>7.拍卖变卖结束后，税务机关应当将拍卖、变卖结果通知书，拍卖、变卖扣押、查封的商品、货物、财产清单送交被执行人。</w:t>
            </w:r>
          </w:p>
          <w:p w14:paraId="4EE81E50">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285A326E">
            <w:pPr>
              <w:widowControl/>
              <w:jc w:val="left"/>
              <w:textAlignment w:val="center"/>
              <w:rPr>
                <w:rFonts w:ascii="宋体" w:hAnsi="宋体" w:cs="宋体"/>
                <w:kern w:val="0"/>
                <w:sz w:val="24"/>
              </w:rPr>
            </w:pPr>
            <w:r>
              <w:rPr>
                <w:rFonts w:hint="eastAsia" w:ascii="宋体" w:hAnsi="宋体" w:cs="宋体"/>
                <w:kern w:val="0"/>
                <w:sz w:val="24"/>
              </w:rPr>
              <w:t>1.符合行政强制法第三十九条和第四十条规定情形的，应当中止执行或终结执行；</w:t>
            </w:r>
          </w:p>
          <w:p w14:paraId="165AB9B4">
            <w:pPr>
              <w:widowControl/>
              <w:jc w:val="left"/>
              <w:textAlignment w:val="center"/>
              <w:rPr>
                <w:rFonts w:ascii="宋体" w:hAnsi="宋体" w:cs="宋体"/>
                <w:kern w:val="0"/>
                <w:sz w:val="24"/>
              </w:rPr>
            </w:pPr>
            <w:r>
              <w:rPr>
                <w:rFonts w:hint="eastAsia" w:ascii="宋体" w:hAnsi="宋体" w:cs="宋体"/>
                <w:kern w:val="0"/>
                <w:sz w:val="24"/>
              </w:rPr>
              <w:t>2.在执行中或者执行完毕后，据以执行的行政决定被撤销、变更，或者执行错误的，应当恢复原状或者退还财物；不能恢复原状或者退还财物的，依法给予赔偿。</w:t>
            </w:r>
          </w:p>
          <w:p w14:paraId="517D1332">
            <w:pPr>
              <w:widowControl/>
              <w:jc w:val="left"/>
              <w:textAlignment w:val="center"/>
              <w:rPr>
                <w:rFonts w:ascii="宋体" w:hAnsi="宋体" w:cs="宋体"/>
                <w:kern w:val="0"/>
                <w:sz w:val="24"/>
              </w:rPr>
            </w:pPr>
            <w:r>
              <w:rPr>
                <w:rFonts w:hint="eastAsia" w:ascii="宋体" w:hAnsi="宋体" w:cs="宋体"/>
                <w:kern w:val="0"/>
                <w:sz w:val="24"/>
              </w:rPr>
              <w:t>3.</w:t>
            </w:r>
            <w:r>
              <w:rPr>
                <w:rFonts w:hint="eastAsia"/>
              </w:rPr>
              <w:t xml:space="preserve"> </w:t>
            </w:r>
            <w:r>
              <w:rPr>
                <w:rFonts w:hint="eastAsia" w:ascii="宋体" w:hAnsi="宋体" w:cs="宋体"/>
                <w:kern w:val="0"/>
                <w:sz w:val="24"/>
              </w:rPr>
              <w:t>当事人申请行政复议的，贵州省税务局为复议被申请人，复议机关为国家税务总局。</w:t>
            </w:r>
          </w:p>
          <w:p w14:paraId="33827636">
            <w:pPr>
              <w:widowControl/>
              <w:jc w:val="left"/>
              <w:textAlignment w:val="center"/>
              <w:rPr>
                <w:rFonts w:ascii="宋体" w:hAnsi="宋体" w:cs="宋体"/>
                <w:kern w:val="0"/>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FC878">
            <w:pPr>
              <w:widowControl/>
              <w:jc w:val="left"/>
              <w:textAlignment w:val="center"/>
              <w:rPr>
                <w:rFonts w:ascii="宋体" w:hAnsi="宋体" w:cs="宋体"/>
                <w:kern w:val="0"/>
                <w:sz w:val="24"/>
              </w:rPr>
            </w:pPr>
          </w:p>
          <w:p w14:paraId="45E01835">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54E3CE7F">
            <w:pPr>
              <w:widowControl/>
              <w:jc w:val="left"/>
              <w:textAlignment w:val="center"/>
              <w:rPr>
                <w:rFonts w:ascii="宋体" w:hAnsi="宋体" w:cs="宋体"/>
                <w:kern w:val="0"/>
                <w:sz w:val="24"/>
              </w:rPr>
            </w:pPr>
            <w:r>
              <w:rPr>
                <w:rFonts w:hint="eastAsia" w:ascii="宋体" w:hAnsi="宋体" w:cs="宋体"/>
                <w:kern w:val="0"/>
                <w:sz w:val="24"/>
              </w:rPr>
              <w:t>1.没有法律、法规依据，或者违反法定程序实施拍卖、变卖的；</w:t>
            </w:r>
          </w:p>
          <w:p w14:paraId="32BAA5D4">
            <w:pPr>
              <w:widowControl/>
              <w:jc w:val="left"/>
              <w:textAlignment w:val="center"/>
              <w:rPr>
                <w:rFonts w:ascii="宋体" w:hAnsi="宋体" w:cs="宋体"/>
                <w:kern w:val="0"/>
                <w:sz w:val="24"/>
              </w:rPr>
            </w:pPr>
            <w:r>
              <w:rPr>
                <w:rFonts w:hint="eastAsia" w:ascii="宋体" w:hAnsi="宋体" w:cs="宋体"/>
                <w:kern w:val="0"/>
                <w:sz w:val="24"/>
              </w:rPr>
              <w:t>2.违反法律规定，在夜间或者法定节假日实施行政强制执行的；</w:t>
            </w:r>
          </w:p>
          <w:p w14:paraId="119BCCC9">
            <w:pPr>
              <w:widowControl/>
              <w:jc w:val="left"/>
              <w:textAlignment w:val="center"/>
              <w:rPr>
                <w:rFonts w:ascii="宋体" w:hAnsi="宋体" w:cs="宋体"/>
                <w:kern w:val="0"/>
                <w:sz w:val="24"/>
              </w:rPr>
            </w:pPr>
            <w:r>
              <w:rPr>
                <w:rFonts w:hint="eastAsia" w:ascii="宋体" w:hAnsi="宋体" w:cs="宋体"/>
                <w:kern w:val="0"/>
                <w:sz w:val="24"/>
              </w:rPr>
              <w:t>3.滥用职权违法采取税收保全措施、强制执行措施，或者采取税收保全措施、强制执行措施不当，使纳税人、扣缴义务人或者纳税担保人的合法权益遭受损失的；</w:t>
            </w:r>
          </w:p>
          <w:p w14:paraId="71935D36">
            <w:pPr>
              <w:widowControl/>
              <w:jc w:val="left"/>
              <w:textAlignment w:val="center"/>
              <w:rPr>
                <w:rFonts w:ascii="宋体" w:hAnsi="宋体" w:cs="宋体"/>
                <w:kern w:val="0"/>
                <w:sz w:val="24"/>
              </w:rPr>
            </w:pPr>
            <w:r>
              <w:rPr>
                <w:rFonts w:hint="eastAsia" w:ascii="宋体" w:hAnsi="宋体" w:cs="宋体"/>
                <w:kern w:val="0"/>
                <w:sz w:val="24"/>
              </w:rPr>
              <w:t>4.在拍卖、变卖过程中，向被执行人摊派、索取不合法费用的；</w:t>
            </w:r>
          </w:p>
          <w:p w14:paraId="50297433">
            <w:pPr>
              <w:widowControl/>
              <w:jc w:val="left"/>
              <w:textAlignment w:val="center"/>
              <w:rPr>
                <w:rFonts w:ascii="宋体" w:hAnsi="宋体" w:cs="宋体"/>
                <w:kern w:val="0"/>
                <w:sz w:val="24"/>
              </w:rPr>
            </w:pPr>
            <w:r>
              <w:rPr>
                <w:rFonts w:hint="eastAsia" w:ascii="宋体" w:hAnsi="宋体" w:cs="宋体"/>
                <w:kern w:val="0"/>
                <w:sz w:val="24"/>
              </w:rPr>
              <w:t>5.参与被拍卖或者变卖商品、货物或者其他财产的竞买或收购，或者委托他人竞买或收购的；</w:t>
            </w:r>
          </w:p>
          <w:p w14:paraId="21BB707B">
            <w:pPr>
              <w:widowControl/>
              <w:jc w:val="left"/>
              <w:textAlignment w:val="center"/>
              <w:rPr>
                <w:rFonts w:ascii="宋体" w:hAnsi="宋体" w:cs="宋体"/>
                <w:kern w:val="0"/>
                <w:sz w:val="24"/>
              </w:rPr>
            </w:pPr>
            <w:r>
              <w:rPr>
                <w:rFonts w:hint="eastAsia" w:ascii="宋体" w:hAnsi="宋体" w:cs="宋体"/>
                <w:kern w:val="0"/>
                <w:sz w:val="24"/>
              </w:rPr>
              <w:t>6.不依法对抵税财物进行拍卖或者变卖,或者擅自将应该拍卖的改为变卖的,在变卖过程中擅自将应该委托商业企业变卖、责令被执行人自行处理的由税务机关直接变价处理的；</w:t>
            </w:r>
          </w:p>
          <w:p w14:paraId="2CF029C7">
            <w:pPr>
              <w:widowControl/>
              <w:jc w:val="left"/>
              <w:textAlignment w:val="center"/>
              <w:rPr>
                <w:rFonts w:ascii="宋体" w:hAnsi="宋体" w:cs="宋体"/>
                <w:kern w:val="0"/>
                <w:sz w:val="24"/>
              </w:rPr>
            </w:pPr>
            <w:r>
              <w:rPr>
                <w:rFonts w:hint="eastAsia" w:ascii="宋体" w:hAnsi="宋体" w:cs="宋体"/>
                <w:kern w:val="0"/>
                <w:sz w:val="24"/>
              </w:rPr>
              <w:t>7.利用行政强制权为单位或者个人谋取利益的；</w:t>
            </w:r>
          </w:p>
          <w:p w14:paraId="565E5D37">
            <w:pPr>
              <w:widowControl/>
              <w:jc w:val="left"/>
              <w:textAlignment w:val="center"/>
              <w:rPr>
                <w:rFonts w:ascii="宋体" w:hAnsi="宋体" w:cs="宋体"/>
                <w:kern w:val="0"/>
                <w:sz w:val="24"/>
              </w:rPr>
            </w:pPr>
            <w:r>
              <w:rPr>
                <w:rFonts w:hint="eastAsia" w:ascii="宋体" w:hAnsi="宋体" w:cs="宋体"/>
                <w:kern w:val="0"/>
                <w:sz w:val="24"/>
              </w:rPr>
              <w:t>8.利用职务上的便利，收受或索取纳税人、扣缴义务人财物或谋取不正当利益的；</w:t>
            </w:r>
          </w:p>
          <w:p w14:paraId="5875AA7E">
            <w:pPr>
              <w:widowControl/>
              <w:jc w:val="left"/>
              <w:textAlignment w:val="center"/>
              <w:rPr>
                <w:rFonts w:ascii="宋体" w:hAnsi="宋体" w:cs="宋体"/>
                <w:kern w:val="0"/>
                <w:sz w:val="24"/>
              </w:rPr>
            </w:pPr>
            <w:r>
              <w:rPr>
                <w:rFonts w:hint="eastAsia" w:ascii="宋体" w:hAnsi="宋体" w:cs="宋体"/>
                <w:kern w:val="0"/>
                <w:sz w:val="24"/>
              </w:rPr>
              <w:t>9.徇私舞弊或者玩忽职守，不征或者少征应征税款，致使国家税收遭受重大损失的；</w:t>
            </w:r>
          </w:p>
          <w:p w14:paraId="52ED523B">
            <w:pPr>
              <w:widowControl/>
              <w:jc w:val="left"/>
              <w:textAlignment w:val="center"/>
              <w:rPr>
                <w:rFonts w:ascii="宋体" w:hAnsi="宋体" w:cs="宋体"/>
                <w:kern w:val="0"/>
                <w:sz w:val="24"/>
              </w:rPr>
            </w:pPr>
            <w:r>
              <w:rPr>
                <w:rFonts w:hint="eastAsia" w:ascii="宋体" w:hAnsi="宋体" w:cs="宋体"/>
                <w:kern w:val="0"/>
                <w:sz w:val="24"/>
              </w:rPr>
              <w:t>10.滥用职权，故意刁难纳税人、扣缴义务人的；</w:t>
            </w:r>
          </w:p>
          <w:p w14:paraId="259F3307">
            <w:pPr>
              <w:widowControl/>
              <w:jc w:val="left"/>
              <w:textAlignment w:val="center"/>
              <w:rPr>
                <w:rFonts w:ascii="宋体" w:hAnsi="宋体" w:cs="宋体"/>
                <w:kern w:val="0"/>
                <w:sz w:val="24"/>
              </w:rPr>
            </w:pPr>
            <w:r>
              <w:rPr>
                <w:rFonts w:hint="eastAsia" w:ascii="宋体" w:hAnsi="宋体" w:cs="宋体"/>
                <w:kern w:val="0"/>
                <w:sz w:val="24"/>
              </w:rPr>
              <w:t>11.对控告、检举税收违法行为的纳税人、扣缴义务人以及其他检举人进行打击报复的；</w:t>
            </w:r>
          </w:p>
          <w:p w14:paraId="19D9572C">
            <w:pPr>
              <w:widowControl/>
              <w:jc w:val="left"/>
              <w:textAlignment w:val="center"/>
              <w:rPr>
                <w:rFonts w:ascii="宋体" w:hAnsi="宋体" w:cs="宋体"/>
                <w:kern w:val="0"/>
                <w:sz w:val="24"/>
              </w:rPr>
            </w:pPr>
            <w:r>
              <w:rPr>
                <w:rFonts w:hint="eastAsia" w:ascii="宋体" w:hAnsi="宋体" w:cs="宋体"/>
                <w:kern w:val="0"/>
                <w:sz w:val="24"/>
              </w:rPr>
              <w:t>12.未按照规定为纳税人、扣缴义务人、检举人保密的；</w:t>
            </w:r>
          </w:p>
          <w:p w14:paraId="3B43BA92">
            <w:pPr>
              <w:widowControl/>
              <w:jc w:val="left"/>
              <w:textAlignment w:val="center"/>
              <w:rPr>
                <w:rFonts w:ascii="宋体" w:hAnsi="宋体" w:cs="宋体"/>
                <w:kern w:val="0"/>
                <w:sz w:val="24"/>
              </w:rPr>
            </w:pPr>
            <w:r>
              <w:rPr>
                <w:rFonts w:hint="eastAsia" w:ascii="宋体" w:hAnsi="宋体" w:cs="宋体"/>
                <w:kern w:val="0"/>
                <w:sz w:val="24"/>
              </w:rPr>
              <w:t>13.法律、行政法规等规定的其他不履行或者不正确履行行政职责的情形。</w:t>
            </w:r>
          </w:p>
          <w:p w14:paraId="0B5EBECD">
            <w:pPr>
              <w:widowControl/>
              <w:jc w:val="left"/>
              <w:textAlignment w:val="center"/>
              <w:rPr>
                <w:rFonts w:ascii="宋体" w:hAnsi="宋体" w:cs="宋体"/>
                <w:sz w:val="24"/>
              </w:rPr>
            </w:pPr>
          </w:p>
        </w:tc>
      </w:tr>
    </w:tbl>
    <w:p w14:paraId="62F9496E">
      <w:r>
        <w:rPr>
          <w:rFonts w:hint="eastAsia"/>
        </w:rPr>
        <w:br w:type="page"/>
      </w:r>
    </w:p>
    <w:p w14:paraId="1B2B1A2F">
      <w:pPr>
        <w:jc w:val="center"/>
        <w:rPr>
          <w:rFonts w:ascii="楷体_GB2312" w:hAnsi="楷体" w:eastAsia="楷体_GB2312" w:cs="楷体"/>
          <w:bCs/>
          <w:sz w:val="32"/>
          <w:szCs w:val="32"/>
        </w:rPr>
      </w:pPr>
      <w:r>
        <w:rPr>
          <w:rFonts w:hint="eastAsia" w:ascii="楷体_GB2312" w:hAnsi="楷体" w:eastAsia="楷体_GB2312" w:cs="楷体"/>
          <w:bCs/>
          <w:sz w:val="32"/>
          <w:szCs w:val="32"/>
        </w:rPr>
        <w:t>（三）行政检查</w:t>
      </w:r>
    </w:p>
    <w:tbl>
      <w:tblPr>
        <w:tblStyle w:val="4"/>
        <w:tblW w:w="20734" w:type="dxa"/>
        <w:tblInd w:w="0" w:type="dxa"/>
        <w:tblLayout w:type="autofit"/>
        <w:tblCellMar>
          <w:top w:w="0" w:type="dxa"/>
          <w:left w:w="0" w:type="dxa"/>
          <w:bottom w:w="0" w:type="dxa"/>
          <w:right w:w="0" w:type="dxa"/>
        </w:tblCellMar>
      </w:tblPr>
      <w:tblGrid>
        <w:gridCol w:w="728"/>
        <w:gridCol w:w="1164"/>
        <w:gridCol w:w="1385"/>
        <w:gridCol w:w="1986"/>
        <w:gridCol w:w="10371"/>
        <w:gridCol w:w="5100"/>
      </w:tblGrid>
      <w:tr w14:paraId="09ABEF45">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872B18">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346B3">
            <w:pPr>
              <w:widowControl/>
              <w:jc w:val="center"/>
              <w:textAlignment w:val="center"/>
              <w:rPr>
                <w:rFonts w:ascii="宋体" w:hAnsi="宋体" w:eastAsia="宋体" w:cs="宋体"/>
                <w:sz w:val="24"/>
              </w:rPr>
            </w:pPr>
            <w:r>
              <w:rPr>
                <w:rFonts w:hint="eastAsia" w:ascii="宋体" w:hAnsi="宋体" w:eastAsia="宋体" w:cs="宋体"/>
                <w:kern w:val="0"/>
                <w:sz w:val="24"/>
              </w:rPr>
              <w:t>职权名称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61829A">
            <w:pPr>
              <w:widowControl/>
              <w:jc w:val="center"/>
              <w:textAlignment w:val="center"/>
              <w:rPr>
                <w:rFonts w:ascii="宋体" w:hAnsi="宋体" w:eastAsia="宋体" w:cs="宋体"/>
                <w:sz w:val="24"/>
              </w:rPr>
            </w:pPr>
            <w:r>
              <w:rPr>
                <w:rFonts w:hint="eastAsia" w:ascii="宋体" w:hAnsi="宋体" w:eastAsia="宋体" w:cs="宋体"/>
                <w:kern w:val="0"/>
                <w:sz w:val="24"/>
              </w:rPr>
              <w:t>子项</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6CF55">
            <w:pPr>
              <w:widowControl/>
              <w:jc w:val="center"/>
              <w:textAlignment w:val="center"/>
              <w:rPr>
                <w:rFonts w:ascii="宋体" w:hAnsi="宋体" w:eastAsia="宋体" w:cs="宋体"/>
                <w:sz w:val="24"/>
              </w:rPr>
            </w:pPr>
            <w:r>
              <w:rPr>
                <w:rFonts w:hint="eastAsia" w:ascii="宋体" w:hAnsi="宋体" w:eastAsia="宋体" w:cs="宋体"/>
                <w:kern w:val="0"/>
                <w:sz w:val="24"/>
              </w:rPr>
              <w:t>设定依据</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8AD2D">
            <w:pPr>
              <w:widowControl/>
              <w:jc w:val="center"/>
              <w:textAlignment w:val="center"/>
              <w:rPr>
                <w:rFonts w:ascii="宋体" w:hAnsi="宋体" w:eastAsia="宋体" w:cs="宋体"/>
                <w:sz w:val="24"/>
              </w:rPr>
            </w:pPr>
            <w:r>
              <w:rPr>
                <w:rFonts w:hint="eastAsia" w:ascii="宋体" w:hAnsi="宋体" w:eastAsia="宋体" w:cs="宋体"/>
                <w:kern w:val="0"/>
                <w:sz w:val="24"/>
              </w:rPr>
              <w:t>履责方式</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0E89F">
            <w:pPr>
              <w:widowControl/>
              <w:jc w:val="center"/>
              <w:textAlignment w:val="center"/>
              <w:rPr>
                <w:rFonts w:ascii="宋体" w:hAnsi="宋体" w:eastAsia="宋体" w:cs="宋体"/>
                <w:sz w:val="24"/>
              </w:rPr>
            </w:pPr>
            <w:r>
              <w:rPr>
                <w:rFonts w:hint="eastAsia" w:ascii="宋体" w:hAnsi="宋体" w:eastAsia="宋体" w:cs="宋体"/>
                <w:kern w:val="0"/>
                <w:sz w:val="24"/>
              </w:rPr>
              <w:t>追责情形</w:t>
            </w:r>
          </w:p>
        </w:tc>
      </w:tr>
      <w:tr w14:paraId="76AEE30A">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FD10D">
            <w:pPr>
              <w:widowControl/>
              <w:jc w:val="center"/>
              <w:textAlignment w:val="center"/>
              <w:rPr>
                <w:rFonts w:ascii="宋体" w:hAnsi="宋体" w:eastAsia="宋体" w:cs="宋体"/>
                <w:sz w:val="24"/>
              </w:rPr>
            </w:pPr>
            <w:r>
              <w:rPr>
                <w:rFonts w:hint="eastAsia" w:ascii="宋体" w:hAnsi="宋体" w:eastAsia="宋体" w:cs="宋体"/>
                <w:sz w:val="24"/>
              </w:rPr>
              <w:t>3.1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BF942">
            <w:pPr>
              <w:jc w:val="left"/>
              <w:rPr>
                <w:rFonts w:ascii="宋体" w:hAnsi="宋体" w:eastAsia="宋体" w:cs="宋体"/>
                <w:sz w:val="24"/>
              </w:rPr>
            </w:pPr>
            <w:r>
              <w:rPr>
                <w:rFonts w:hint="eastAsia" w:ascii="宋体" w:hAnsi="宋体" w:eastAsia="宋体" w:cs="宋体"/>
                <w:kern w:val="0"/>
                <w:sz w:val="24"/>
              </w:rPr>
              <w:t>特别纳税调整</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81C83">
            <w:pPr>
              <w:widowControl/>
              <w:jc w:val="left"/>
              <w:textAlignment w:val="center"/>
              <w:rPr>
                <w:rFonts w:ascii="宋体" w:hAnsi="宋体" w:eastAsia="宋体" w:cs="宋体"/>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14F3D0">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1.《中华人民共和国税收征收管理法》第三十六条。</w:t>
            </w:r>
          </w:p>
          <w:p w14:paraId="20905921">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2.《中华人民共和国企业所得税法》第四十一条、第四十四条、第四十七条。</w:t>
            </w:r>
          </w:p>
          <w:p w14:paraId="1D42626E">
            <w:pPr>
              <w:widowControl/>
              <w:jc w:val="left"/>
              <w:textAlignment w:val="center"/>
              <w:rPr>
                <w:rFonts w:ascii="宋体" w:hAnsi="宋体" w:eastAsia="宋体" w:cs="宋体"/>
                <w:sz w:val="24"/>
              </w:rPr>
            </w:pPr>
            <w:r>
              <w:rPr>
                <w:rFonts w:hint="eastAsia" w:ascii="宋体" w:hAnsi="宋体" w:eastAsia="宋体" w:cs="宋体"/>
                <w:kern w:val="0"/>
                <w:sz w:val="24"/>
              </w:rPr>
              <w:t>3.《中华人民共和国企业所得税法实施条例》第一百二十三条。</w:t>
            </w:r>
            <w:r>
              <w:rPr>
                <w:rFonts w:hint="eastAsia" w:ascii="宋体" w:hAnsi="宋体" w:cs="宋体"/>
                <w:kern w:val="0"/>
                <w:sz w:val="24"/>
              </w:rPr>
              <w:t>4.《</w:t>
            </w:r>
            <w:r>
              <w:rPr>
                <w:rFonts w:ascii="宋体" w:hAnsi="宋体" w:cs="宋体"/>
                <w:kern w:val="0"/>
                <w:sz w:val="24"/>
              </w:rPr>
              <w:t>国家税务总局关于发布</w:t>
            </w:r>
            <w:r>
              <w:rPr>
                <w:rFonts w:hint="eastAsia" w:ascii="宋体" w:hAnsi="宋体" w:cs="宋体"/>
                <w:kern w:val="0"/>
                <w:sz w:val="24"/>
              </w:rPr>
              <w:t>&lt;</w:t>
            </w:r>
            <w:r>
              <w:rPr>
                <w:rFonts w:ascii="宋体" w:hAnsi="宋体" w:cs="宋体"/>
                <w:kern w:val="0"/>
                <w:sz w:val="24"/>
              </w:rPr>
              <w:t>特别纳税调查调整及相互协商程序管理办法</w:t>
            </w:r>
            <w:r>
              <w:rPr>
                <w:rFonts w:hint="eastAsia" w:ascii="宋体" w:hAnsi="宋体" w:cs="宋体"/>
                <w:kern w:val="0"/>
                <w:sz w:val="24"/>
              </w:rPr>
              <w:t>&gt;</w:t>
            </w:r>
            <w:r>
              <w:rPr>
                <w:rFonts w:ascii="宋体" w:hAnsi="宋体" w:cs="宋体"/>
                <w:kern w:val="0"/>
                <w:sz w:val="24"/>
              </w:rPr>
              <w:t>的公告</w:t>
            </w:r>
            <w:r>
              <w:rPr>
                <w:rFonts w:hint="eastAsia" w:ascii="宋体" w:hAnsi="宋体" w:cs="宋体"/>
                <w:kern w:val="0"/>
                <w:sz w:val="24"/>
              </w:rPr>
              <w:t>》(</w:t>
            </w:r>
            <w:r>
              <w:rPr>
                <w:rFonts w:ascii="宋体" w:hAnsi="宋体" w:cs="宋体"/>
                <w:kern w:val="0"/>
                <w:sz w:val="24"/>
              </w:rPr>
              <w:t>国家税务总局公告2017年第6号</w:t>
            </w:r>
            <w:r>
              <w:rPr>
                <w:rFonts w:hint="eastAsia" w:ascii="宋体" w:hAnsi="宋体" w:cs="宋体"/>
                <w:kern w:val="0"/>
                <w:sz w:val="24"/>
              </w:rPr>
              <w:t>)</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50F1C">
            <w:pPr>
              <w:widowControl/>
              <w:jc w:val="left"/>
              <w:textAlignment w:val="center"/>
              <w:rPr>
                <w:rFonts w:ascii="宋体" w:hAnsi="宋体" w:eastAsia="宋体" w:cs="宋体"/>
                <w:kern w:val="0"/>
                <w:sz w:val="24"/>
              </w:rPr>
            </w:pPr>
          </w:p>
          <w:p w14:paraId="078AFD31">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7514EF91">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1.税务机关应当通过网站或办税服务场等渠道公开特别纳税调整的主体、权限、依据、程序、报送资料、救济渠道、流程图等；</w:t>
            </w:r>
          </w:p>
          <w:p w14:paraId="7E79E731">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14:paraId="3A8239B4">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3.税务机关实施特别纳税调整调查时，应当按照法定权限和程序进行，收集证据材料；</w:t>
            </w:r>
          </w:p>
          <w:p w14:paraId="21F00982">
            <w:pPr>
              <w:widowControl/>
              <w:jc w:val="left"/>
              <w:textAlignment w:val="center"/>
              <w:rPr>
                <w:rFonts w:ascii="宋体" w:hAnsi="宋体" w:eastAsia="宋体" w:cs="宋体"/>
                <w:kern w:val="0"/>
                <w:sz w:val="24"/>
              </w:rPr>
            </w:pPr>
            <w:r>
              <w:rPr>
                <w:rFonts w:hint="eastAsia" w:ascii="宋体" w:hAnsi="宋体" w:eastAsia="宋体" w:cs="宋体"/>
                <w:kern w:val="0"/>
                <w:sz w:val="24"/>
              </w:rPr>
              <w:t>4.经调查，税务机关未发现企业存在特别纳税调整问题的，应当作出特别纳税调查结论，并向企业送达《特别纳税调查结论通知书》。发现企业存在特别纳税调整问题的，按照规定程序实施调整，向企业送达</w:t>
            </w:r>
            <w:r>
              <w:rPr>
                <w:rFonts w:hint="eastAsia" w:ascii="宋体" w:hAnsi="宋体" w:cs="宋体"/>
                <w:kern w:val="0"/>
                <w:sz w:val="24"/>
              </w:rPr>
              <w:t>《特别纳税调查调整通知书》</w:t>
            </w:r>
            <w:r>
              <w:rPr>
                <w:rFonts w:hint="eastAsia" w:ascii="宋体" w:hAnsi="宋体" w:eastAsia="宋体" w:cs="宋体"/>
                <w:kern w:val="0"/>
                <w:sz w:val="24"/>
              </w:rPr>
              <w:t>，并告知救济权利、途径和期限；</w:t>
            </w:r>
          </w:p>
          <w:p w14:paraId="474F273C">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5.税务机关对企业作出特别纳税调整的，应当对补征的税款，按规定加收利息，并及时足额入库；</w:t>
            </w:r>
          </w:p>
          <w:p w14:paraId="2D3DE0EF">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5E32F7CD">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1税务机关应当加强成本分摊协议的后续管理，对不符合独立交易原则和成本与收益相匹配原则的成本分摊协议，实施特别纳税调查调整。</w:t>
            </w:r>
          </w:p>
          <w:p w14:paraId="339C254A">
            <w:pPr>
              <w:widowControl/>
              <w:jc w:val="left"/>
              <w:textAlignment w:val="center"/>
              <w:rPr>
                <w:rFonts w:ascii="宋体" w:hAnsi="宋体" w:eastAsia="宋体" w:cs="宋体"/>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A6D26">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100785D8">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1.利用职务上的便利，收受或索取纳税人、扣缴义务人财物或谋取不正当利益的；</w:t>
            </w:r>
          </w:p>
          <w:p w14:paraId="4BA6A22E">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14:paraId="339AB87F">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3.滥用职权，故意刁难纳税人、扣缴义务人的；</w:t>
            </w:r>
          </w:p>
          <w:p w14:paraId="4FDA2E6E">
            <w:pPr>
              <w:widowControl/>
              <w:jc w:val="left"/>
              <w:textAlignment w:val="center"/>
              <w:rPr>
                <w:rFonts w:ascii="宋体" w:hAnsi="宋体" w:eastAsia="宋体" w:cs="宋体"/>
                <w:kern w:val="0"/>
                <w:sz w:val="24"/>
              </w:rPr>
            </w:pPr>
            <w:r>
              <w:rPr>
                <w:rFonts w:hint="eastAsia" w:ascii="宋体" w:hAnsi="宋体" w:eastAsia="宋体" w:cs="宋体"/>
                <w:kern w:val="0"/>
                <w:sz w:val="24"/>
              </w:rPr>
              <w:t>4.对控告、检举税收违法行为的纳税人、扣缴义务人以及其他检举人进行打击报复的；</w:t>
            </w:r>
          </w:p>
          <w:p w14:paraId="3B1E6958">
            <w:pPr>
              <w:widowControl/>
              <w:jc w:val="left"/>
              <w:textAlignment w:val="center"/>
              <w:rPr>
                <w:rFonts w:ascii="宋体" w:hAnsi="宋体" w:eastAsia="宋体" w:cs="宋体"/>
                <w:kern w:val="0"/>
                <w:sz w:val="24"/>
              </w:rPr>
            </w:pPr>
            <w:r>
              <w:rPr>
                <w:rFonts w:hint="eastAsia" w:ascii="宋体" w:hAnsi="宋体" w:eastAsia="宋体" w:cs="宋体"/>
                <w:kern w:val="0"/>
                <w:sz w:val="24"/>
              </w:rPr>
              <w:t>5.税务人员未按照规定回避的；</w:t>
            </w:r>
          </w:p>
          <w:p w14:paraId="0B3CD29D">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6.未按照规定为纳税人、扣缴义务人、检举人保密的；</w:t>
            </w:r>
          </w:p>
          <w:p w14:paraId="2EEC7820">
            <w:pPr>
              <w:widowControl/>
              <w:jc w:val="left"/>
              <w:textAlignment w:val="center"/>
              <w:rPr>
                <w:rFonts w:ascii="宋体" w:hAnsi="宋体" w:eastAsia="宋体" w:cs="宋体"/>
                <w:sz w:val="24"/>
              </w:rPr>
            </w:pPr>
            <w:r>
              <w:rPr>
                <w:rFonts w:hint="eastAsia" w:ascii="宋体" w:hAnsi="宋体" w:eastAsia="宋体" w:cs="宋体"/>
                <w:kern w:val="0"/>
                <w:sz w:val="24"/>
              </w:rPr>
              <w:t>7.法律、行政法规等规定的其他不履行或者不正确履行行政职责的情形。</w:t>
            </w:r>
          </w:p>
        </w:tc>
      </w:tr>
    </w:tbl>
    <w:p w14:paraId="6CF14552">
      <w:r>
        <w:rPr>
          <w:rFonts w:hint="eastAsia"/>
        </w:rPr>
        <w:br w:type="page"/>
      </w:r>
    </w:p>
    <w:p w14:paraId="223E50EC">
      <w:pPr>
        <w:jc w:val="center"/>
        <w:rPr>
          <w:rFonts w:ascii="楷体_GB2312" w:hAnsi="楷体" w:eastAsia="楷体_GB2312" w:cs="楷体"/>
          <w:bCs/>
          <w:sz w:val="32"/>
          <w:szCs w:val="32"/>
        </w:rPr>
      </w:pPr>
    </w:p>
    <w:p w14:paraId="305A5010">
      <w:pPr>
        <w:jc w:val="center"/>
        <w:rPr>
          <w:rFonts w:ascii="楷体_GB2312" w:hAnsi="楷体" w:eastAsia="楷体_GB2312" w:cs="楷体"/>
          <w:bCs/>
          <w:sz w:val="32"/>
          <w:szCs w:val="32"/>
        </w:rPr>
      </w:pPr>
      <w:r>
        <w:rPr>
          <w:rFonts w:hint="eastAsia" w:ascii="楷体_GB2312" w:hAnsi="楷体" w:eastAsia="楷体_GB2312" w:cs="楷体"/>
          <w:bCs/>
          <w:sz w:val="32"/>
          <w:szCs w:val="32"/>
        </w:rPr>
        <w:t>（四）行政处罚</w:t>
      </w:r>
    </w:p>
    <w:tbl>
      <w:tblPr>
        <w:tblStyle w:val="4"/>
        <w:tblW w:w="20763" w:type="dxa"/>
        <w:tblInd w:w="0" w:type="dxa"/>
        <w:tblLayout w:type="autofit"/>
        <w:tblCellMar>
          <w:top w:w="0" w:type="dxa"/>
          <w:left w:w="0" w:type="dxa"/>
          <w:bottom w:w="0" w:type="dxa"/>
          <w:right w:w="0" w:type="dxa"/>
        </w:tblCellMar>
      </w:tblPr>
      <w:tblGrid>
        <w:gridCol w:w="960"/>
        <w:gridCol w:w="1417"/>
        <w:gridCol w:w="1286"/>
        <w:gridCol w:w="2743"/>
        <w:gridCol w:w="9228"/>
        <w:gridCol w:w="5129"/>
      </w:tblGrid>
      <w:tr w14:paraId="06EB77E1">
        <w:tblPrEx>
          <w:tblCellMar>
            <w:top w:w="0" w:type="dxa"/>
            <w:left w:w="0" w:type="dxa"/>
            <w:bottom w:w="0" w:type="dxa"/>
            <w:right w:w="0"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E28020">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2717B">
            <w:pPr>
              <w:widowControl/>
              <w:jc w:val="center"/>
              <w:textAlignment w:val="center"/>
              <w:rPr>
                <w:rFonts w:ascii="宋体" w:hAnsi="宋体" w:eastAsia="宋体" w:cs="宋体"/>
                <w:sz w:val="24"/>
              </w:rPr>
            </w:pPr>
            <w:r>
              <w:rPr>
                <w:rFonts w:hint="eastAsia" w:ascii="宋体" w:hAnsi="宋体" w:eastAsia="宋体" w:cs="宋体"/>
                <w:kern w:val="0"/>
                <w:sz w:val="24"/>
              </w:rPr>
              <w:t>职权名称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201E3">
            <w:pPr>
              <w:widowControl/>
              <w:jc w:val="center"/>
              <w:textAlignment w:val="center"/>
              <w:rPr>
                <w:rFonts w:ascii="宋体" w:hAnsi="宋体" w:eastAsia="宋体" w:cs="宋体"/>
                <w:sz w:val="24"/>
              </w:rPr>
            </w:pPr>
            <w:r>
              <w:rPr>
                <w:rFonts w:hint="eastAsia" w:ascii="宋体" w:hAnsi="宋体" w:eastAsia="宋体" w:cs="宋体"/>
                <w:kern w:val="0"/>
                <w:sz w:val="24"/>
              </w:rPr>
              <w:t>子项</w:t>
            </w:r>
          </w:p>
        </w:tc>
        <w:tc>
          <w:tcPr>
            <w:tcW w:w="2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806EB">
            <w:pPr>
              <w:widowControl/>
              <w:jc w:val="center"/>
              <w:textAlignment w:val="center"/>
              <w:rPr>
                <w:rFonts w:ascii="宋体" w:hAnsi="宋体" w:eastAsia="宋体" w:cs="宋体"/>
                <w:sz w:val="24"/>
              </w:rPr>
            </w:pPr>
            <w:r>
              <w:rPr>
                <w:rFonts w:hint="eastAsia" w:ascii="宋体" w:hAnsi="宋体" w:eastAsia="宋体" w:cs="宋体"/>
                <w:kern w:val="0"/>
                <w:sz w:val="24"/>
              </w:rPr>
              <w:t>设定依据</w:t>
            </w:r>
          </w:p>
        </w:tc>
        <w:tc>
          <w:tcPr>
            <w:tcW w:w="9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CF0A1">
            <w:pPr>
              <w:widowControl/>
              <w:jc w:val="center"/>
              <w:textAlignment w:val="center"/>
              <w:rPr>
                <w:rFonts w:ascii="宋体" w:hAnsi="宋体" w:eastAsia="宋体" w:cs="宋体"/>
                <w:sz w:val="24"/>
              </w:rPr>
            </w:pPr>
            <w:r>
              <w:rPr>
                <w:rFonts w:hint="eastAsia" w:ascii="宋体" w:hAnsi="宋体" w:eastAsia="宋体" w:cs="宋体"/>
                <w:kern w:val="0"/>
                <w:sz w:val="24"/>
              </w:rPr>
              <w:t>履责方式</w:t>
            </w:r>
          </w:p>
        </w:tc>
        <w:tc>
          <w:tcPr>
            <w:tcW w:w="51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95B5E">
            <w:pPr>
              <w:widowControl/>
              <w:jc w:val="center"/>
              <w:textAlignment w:val="center"/>
              <w:rPr>
                <w:rFonts w:ascii="宋体" w:hAnsi="宋体" w:eastAsia="宋体" w:cs="宋体"/>
                <w:sz w:val="24"/>
              </w:rPr>
            </w:pPr>
            <w:r>
              <w:rPr>
                <w:rFonts w:hint="eastAsia" w:ascii="宋体" w:hAnsi="宋体" w:eastAsia="宋体" w:cs="宋体"/>
                <w:kern w:val="0"/>
                <w:sz w:val="24"/>
              </w:rPr>
              <w:t>追责情形</w:t>
            </w:r>
          </w:p>
        </w:tc>
      </w:tr>
      <w:tr w14:paraId="5492BC7F">
        <w:tblPrEx>
          <w:tblCellMar>
            <w:top w:w="0" w:type="dxa"/>
            <w:left w:w="0" w:type="dxa"/>
            <w:bottom w:w="0" w:type="dxa"/>
            <w:right w:w="0" w:type="dxa"/>
          </w:tblCellMar>
        </w:tblPrEx>
        <w:trPr>
          <w:trHeight w:val="544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06FA0F">
            <w:pPr>
              <w:widowControl/>
              <w:jc w:val="center"/>
              <w:textAlignment w:val="center"/>
              <w:rPr>
                <w:rFonts w:ascii="宋体" w:hAnsi="宋体" w:eastAsia="宋体" w:cs="宋体"/>
                <w:sz w:val="24"/>
              </w:rPr>
            </w:pPr>
            <w:r>
              <w:rPr>
                <w:rFonts w:hint="eastAsia" w:ascii="宋体" w:hAnsi="宋体" w:eastAsia="宋体" w:cs="宋体"/>
                <w:kern w:val="0"/>
                <w:sz w:val="24"/>
              </w:rPr>
              <w:t>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E4512">
            <w:pPr>
              <w:widowControl/>
              <w:jc w:val="left"/>
              <w:textAlignment w:val="center"/>
              <w:rPr>
                <w:rFonts w:ascii="宋体" w:hAnsi="宋体" w:eastAsia="宋体" w:cs="宋体"/>
                <w:sz w:val="24"/>
              </w:rPr>
            </w:pPr>
            <w:r>
              <w:rPr>
                <w:rFonts w:hint="eastAsia" w:ascii="宋体" w:hAnsi="宋体" w:eastAsia="宋体" w:cs="宋体"/>
                <w:kern w:val="0"/>
                <w:sz w:val="24"/>
              </w:rPr>
              <w:t>对以假报出口或者其他欺骗手段，骗取国家出口退税款的处罚（批准停止出口退税权）</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DAD21">
            <w:pPr>
              <w:jc w:val="left"/>
              <w:rPr>
                <w:rFonts w:ascii="宋体" w:hAnsi="宋体" w:eastAsia="宋体" w:cs="宋体"/>
                <w:sz w:val="24"/>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7AE0E">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1.《中华人民共和国税收征收管理法》第六十六条。</w:t>
            </w:r>
          </w:p>
          <w:p w14:paraId="67D2B879">
            <w:pPr>
              <w:widowControl/>
              <w:jc w:val="left"/>
              <w:textAlignment w:val="center"/>
              <w:rPr>
                <w:rFonts w:ascii="宋体" w:hAnsi="宋体" w:eastAsia="宋体" w:cs="宋体"/>
                <w:sz w:val="24"/>
              </w:rPr>
            </w:pPr>
            <w:r>
              <w:rPr>
                <w:rFonts w:hint="eastAsia" w:ascii="宋体" w:hAnsi="宋体" w:eastAsia="宋体" w:cs="宋体"/>
                <w:kern w:val="0"/>
                <w:sz w:val="24"/>
              </w:rPr>
              <w:t>2.《出口货物劳务增值税和消费税管理办法》（国家税务总局公告2012年第24号发布）第十三条第六项。</w:t>
            </w:r>
          </w:p>
        </w:tc>
        <w:tc>
          <w:tcPr>
            <w:tcW w:w="9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F1A5D">
            <w:pPr>
              <w:widowControl/>
              <w:jc w:val="left"/>
              <w:textAlignment w:val="center"/>
              <w:rPr>
                <w:rFonts w:ascii="宋体" w:hAnsi="宋体" w:eastAsia="宋体" w:cs="宋体"/>
                <w:kern w:val="0"/>
                <w:sz w:val="24"/>
              </w:rPr>
            </w:pPr>
            <w:r>
              <w:rPr>
                <w:rFonts w:hint="eastAsia" w:ascii="宋体" w:hAnsi="宋体" w:eastAsia="宋体" w:cs="宋体"/>
                <w:kern w:val="0"/>
                <w:sz w:val="24"/>
              </w:rPr>
              <w:t>相关程序和要求</w:t>
            </w:r>
          </w:p>
          <w:p w14:paraId="5A583352">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1.税务机关应当通过官方网站、办税服务场所等渠道公开行政处罚执法主体、权限、依据、裁量基准、程序、救济渠道、流程图等；</w:t>
            </w:r>
          </w:p>
          <w:p w14:paraId="097D2483">
            <w:pPr>
              <w:widowControl/>
              <w:jc w:val="left"/>
              <w:textAlignment w:val="center"/>
              <w:rPr>
                <w:rFonts w:ascii="宋体" w:hAnsi="宋体" w:eastAsia="宋体" w:cs="宋体"/>
                <w:sz w:val="24"/>
              </w:rPr>
            </w:pPr>
            <w:r>
              <w:rPr>
                <w:rFonts w:hint="eastAsia" w:ascii="宋体" w:hAnsi="宋体" w:eastAsia="宋体" w:cs="宋体"/>
                <w:kern w:val="0"/>
                <w:sz w:val="24"/>
              </w:rPr>
              <w:t>2.下级税务机关拟作出停止出口退（免）税权行政处罚的，应当报省级以上（含本级）税务机关批准；省级以上（含本级）税务机关按规定作出是否批准决定。</w:t>
            </w:r>
          </w:p>
        </w:tc>
        <w:tc>
          <w:tcPr>
            <w:tcW w:w="51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341FC">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1047CF1F">
            <w:pPr>
              <w:widowControl/>
              <w:jc w:val="left"/>
              <w:textAlignment w:val="center"/>
              <w:rPr>
                <w:rFonts w:ascii="宋体" w:hAnsi="宋体" w:eastAsia="宋体" w:cs="宋体"/>
                <w:kern w:val="0"/>
                <w:sz w:val="24"/>
              </w:rPr>
            </w:pPr>
            <w:r>
              <w:rPr>
                <w:rFonts w:hint="eastAsia" w:ascii="宋体" w:hAnsi="宋体" w:eastAsia="宋体" w:cs="宋体"/>
                <w:kern w:val="0"/>
                <w:sz w:val="24"/>
              </w:rPr>
              <w:t>1.没有法定的行政处罚依据的，擅自改变行政处罚种类、幅度的，违反法定的行政处罚程序的；</w:t>
            </w:r>
          </w:p>
          <w:p w14:paraId="4BCDE475">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2.利用职务上的便利，索取或者收受纳税人财物、谋取不正当利益</w:t>
            </w:r>
            <w:bookmarkStart w:id="0" w:name="_GoBack"/>
            <w:bookmarkEnd w:id="0"/>
            <w:r>
              <w:rPr>
                <w:rFonts w:hint="eastAsia" w:ascii="宋体" w:hAnsi="宋体" w:eastAsia="宋体" w:cs="宋体"/>
                <w:kern w:val="0"/>
                <w:sz w:val="24"/>
              </w:rPr>
              <w:t>或者收缴罚款据为己有的；</w:t>
            </w:r>
          </w:p>
          <w:p w14:paraId="713B78FD">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14:paraId="43F1F891">
            <w:pPr>
              <w:widowControl/>
              <w:jc w:val="left"/>
              <w:textAlignment w:val="center"/>
              <w:rPr>
                <w:rFonts w:ascii="宋体" w:hAnsi="宋体" w:eastAsia="宋体" w:cs="宋体"/>
                <w:sz w:val="24"/>
              </w:rPr>
            </w:pPr>
            <w:r>
              <w:rPr>
                <w:rFonts w:hint="eastAsia" w:ascii="宋体" w:hAnsi="宋体" w:eastAsia="宋体" w:cs="宋体"/>
                <w:kern w:val="0"/>
                <w:sz w:val="24"/>
              </w:rPr>
              <w:t>4.法律、行政法规等规定的其他不履行或者不正确履行行政职责的情形。</w:t>
            </w:r>
          </w:p>
        </w:tc>
      </w:tr>
    </w:tbl>
    <w:p w14:paraId="0B03CF02">
      <w:pP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page"/>
      </w:r>
    </w:p>
    <w:p w14:paraId="36F5AB93">
      <w:pPr>
        <w:jc w:val="center"/>
        <w:rPr>
          <w:rFonts w:ascii="楷体_GB2312" w:hAnsi="楷体" w:eastAsia="楷体_GB2312" w:cs="楷体"/>
          <w:bCs/>
          <w:sz w:val="32"/>
          <w:szCs w:val="32"/>
        </w:rPr>
      </w:pPr>
      <w:r>
        <w:rPr>
          <w:rFonts w:hint="eastAsia" w:ascii="楷体_GB2312" w:hAnsi="楷体" w:eastAsia="楷体_GB2312" w:cs="楷体"/>
          <w:bCs/>
          <w:sz w:val="32"/>
          <w:szCs w:val="32"/>
        </w:rPr>
        <w:t>（五）行政许可</w:t>
      </w:r>
    </w:p>
    <w:tbl>
      <w:tblPr>
        <w:tblStyle w:val="4"/>
        <w:tblW w:w="20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0"/>
        <w:gridCol w:w="960"/>
        <w:gridCol w:w="960"/>
        <w:gridCol w:w="960"/>
        <w:gridCol w:w="13266"/>
        <w:gridCol w:w="3671"/>
      </w:tblGrid>
      <w:tr w14:paraId="7ABB0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960" w:type="dxa"/>
            <w:shd w:val="clear" w:color="auto" w:fill="auto"/>
            <w:tcMar>
              <w:top w:w="10" w:type="dxa"/>
              <w:left w:w="10" w:type="dxa"/>
              <w:right w:w="10" w:type="dxa"/>
            </w:tcMar>
            <w:vAlign w:val="center"/>
          </w:tcPr>
          <w:p w14:paraId="4C2EBEAB">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960" w:type="dxa"/>
            <w:shd w:val="clear" w:color="auto" w:fill="auto"/>
            <w:tcMar>
              <w:top w:w="10" w:type="dxa"/>
              <w:left w:w="10" w:type="dxa"/>
              <w:right w:w="10" w:type="dxa"/>
            </w:tcMar>
            <w:vAlign w:val="center"/>
          </w:tcPr>
          <w:p w14:paraId="4478F587">
            <w:pPr>
              <w:widowControl/>
              <w:jc w:val="center"/>
              <w:textAlignment w:val="center"/>
              <w:rPr>
                <w:rFonts w:ascii="宋体" w:hAnsi="宋体" w:eastAsia="宋体" w:cs="宋体"/>
                <w:kern w:val="0"/>
                <w:sz w:val="24"/>
              </w:rPr>
            </w:pPr>
            <w:r>
              <w:rPr>
                <w:rFonts w:hint="eastAsia" w:ascii="宋体" w:hAnsi="宋体" w:eastAsia="宋体" w:cs="宋体"/>
                <w:kern w:val="0"/>
                <w:sz w:val="24"/>
              </w:rPr>
              <w:t>职权</w:t>
            </w:r>
          </w:p>
          <w:p w14:paraId="14058B01">
            <w:pPr>
              <w:widowControl/>
              <w:jc w:val="center"/>
              <w:textAlignment w:val="center"/>
              <w:rPr>
                <w:rFonts w:ascii="宋体" w:hAnsi="宋体" w:eastAsia="宋体" w:cs="宋体"/>
                <w:sz w:val="24"/>
              </w:rPr>
            </w:pPr>
            <w:r>
              <w:rPr>
                <w:rFonts w:hint="eastAsia" w:ascii="宋体" w:hAnsi="宋体" w:eastAsia="宋体" w:cs="宋体"/>
                <w:kern w:val="0"/>
                <w:sz w:val="24"/>
              </w:rPr>
              <w:t>名称</w:t>
            </w:r>
          </w:p>
        </w:tc>
        <w:tc>
          <w:tcPr>
            <w:tcW w:w="960" w:type="dxa"/>
            <w:shd w:val="clear" w:color="auto" w:fill="auto"/>
            <w:tcMar>
              <w:top w:w="10" w:type="dxa"/>
              <w:left w:w="10" w:type="dxa"/>
              <w:right w:w="10" w:type="dxa"/>
            </w:tcMar>
            <w:vAlign w:val="center"/>
          </w:tcPr>
          <w:p w14:paraId="246CAABA">
            <w:pPr>
              <w:widowControl/>
              <w:jc w:val="center"/>
              <w:textAlignment w:val="center"/>
              <w:rPr>
                <w:rFonts w:ascii="宋体" w:hAnsi="宋体" w:eastAsia="宋体" w:cs="宋体"/>
                <w:sz w:val="24"/>
              </w:rPr>
            </w:pPr>
            <w:r>
              <w:rPr>
                <w:rFonts w:hint="eastAsia" w:ascii="宋体" w:hAnsi="宋体" w:eastAsia="宋体" w:cs="宋体"/>
                <w:kern w:val="0"/>
                <w:sz w:val="24"/>
              </w:rPr>
              <w:t>子项</w:t>
            </w:r>
          </w:p>
        </w:tc>
        <w:tc>
          <w:tcPr>
            <w:tcW w:w="960" w:type="dxa"/>
            <w:shd w:val="clear" w:color="auto" w:fill="auto"/>
            <w:tcMar>
              <w:top w:w="10" w:type="dxa"/>
              <w:left w:w="10" w:type="dxa"/>
              <w:right w:w="10" w:type="dxa"/>
            </w:tcMar>
            <w:vAlign w:val="center"/>
          </w:tcPr>
          <w:p w14:paraId="44ADDFBD">
            <w:pPr>
              <w:widowControl/>
              <w:jc w:val="center"/>
              <w:textAlignment w:val="center"/>
              <w:rPr>
                <w:rFonts w:ascii="宋体" w:hAnsi="宋体" w:eastAsia="宋体" w:cs="宋体"/>
                <w:kern w:val="0"/>
                <w:sz w:val="24"/>
              </w:rPr>
            </w:pPr>
            <w:r>
              <w:rPr>
                <w:rFonts w:hint="eastAsia" w:ascii="宋体" w:hAnsi="宋体" w:eastAsia="宋体" w:cs="宋体"/>
                <w:kern w:val="0"/>
                <w:sz w:val="24"/>
              </w:rPr>
              <w:t>设定</w:t>
            </w:r>
          </w:p>
          <w:p w14:paraId="15FDA2A7">
            <w:pPr>
              <w:widowControl/>
              <w:jc w:val="center"/>
              <w:textAlignment w:val="center"/>
              <w:rPr>
                <w:rFonts w:ascii="宋体" w:hAnsi="宋体" w:eastAsia="宋体" w:cs="宋体"/>
                <w:sz w:val="24"/>
              </w:rPr>
            </w:pPr>
            <w:r>
              <w:rPr>
                <w:rFonts w:hint="eastAsia" w:ascii="宋体" w:hAnsi="宋体" w:eastAsia="宋体" w:cs="宋体"/>
                <w:kern w:val="0"/>
                <w:sz w:val="24"/>
              </w:rPr>
              <w:t>依据</w:t>
            </w:r>
          </w:p>
        </w:tc>
        <w:tc>
          <w:tcPr>
            <w:tcW w:w="13266" w:type="dxa"/>
            <w:shd w:val="clear" w:color="auto" w:fill="auto"/>
            <w:tcMar>
              <w:top w:w="10" w:type="dxa"/>
              <w:left w:w="10" w:type="dxa"/>
              <w:right w:w="10" w:type="dxa"/>
            </w:tcMar>
            <w:vAlign w:val="center"/>
          </w:tcPr>
          <w:p w14:paraId="1A7C32CF">
            <w:pPr>
              <w:widowControl/>
              <w:jc w:val="center"/>
              <w:textAlignment w:val="center"/>
              <w:rPr>
                <w:rFonts w:ascii="宋体" w:hAnsi="宋体" w:eastAsia="宋体" w:cs="宋体"/>
                <w:sz w:val="24"/>
              </w:rPr>
            </w:pPr>
            <w:r>
              <w:rPr>
                <w:rFonts w:hint="eastAsia" w:ascii="宋体" w:hAnsi="宋体" w:eastAsia="宋体" w:cs="宋体"/>
                <w:kern w:val="0"/>
                <w:sz w:val="24"/>
              </w:rPr>
              <w:t>履责方式</w:t>
            </w:r>
          </w:p>
        </w:tc>
        <w:tc>
          <w:tcPr>
            <w:tcW w:w="3671" w:type="dxa"/>
            <w:shd w:val="clear" w:color="auto" w:fill="auto"/>
            <w:tcMar>
              <w:top w:w="10" w:type="dxa"/>
              <w:left w:w="10" w:type="dxa"/>
              <w:right w:w="10" w:type="dxa"/>
            </w:tcMar>
            <w:vAlign w:val="center"/>
          </w:tcPr>
          <w:p w14:paraId="1EF1A9A9">
            <w:pPr>
              <w:widowControl/>
              <w:jc w:val="center"/>
              <w:textAlignment w:val="center"/>
              <w:rPr>
                <w:rFonts w:ascii="宋体" w:hAnsi="宋体" w:eastAsia="宋体" w:cs="宋体"/>
                <w:sz w:val="24"/>
              </w:rPr>
            </w:pPr>
            <w:r>
              <w:rPr>
                <w:rFonts w:hint="eastAsia" w:ascii="宋体" w:hAnsi="宋体" w:eastAsia="宋体" w:cs="宋体"/>
                <w:kern w:val="0"/>
                <w:sz w:val="24"/>
              </w:rPr>
              <w:t>追责情形</w:t>
            </w:r>
          </w:p>
        </w:tc>
      </w:tr>
      <w:tr w14:paraId="4493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960" w:type="dxa"/>
            <w:shd w:val="clear" w:color="auto" w:fill="auto"/>
            <w:tcMar>
              <w:top w:w="10" w:type="dxa"/>
              <w:left w:w="10" w:type="dxa"/>
              <w:right w:w="10" w:type="dxa"/>
            </w:tcMar>
            <w:vAlign w:val="center"/>
          </w:tcPr>
          <w:p w14:paraId="1708BC57">
            <w:pPr>
              <w:widowControl/>
              <w:jc w:val="center"/>
              <w:textAlignment w:val="center"/>
              <w:rPr>
                <w:rFonts w:ascii="宋体" w:hAnsi="宋体" w:eastAsia="宋体" w:cs="宋体"/>
                <w:sz w:val="24"/>
              </w:rPr>
            </w:pPr>
            <w:r>
              <w:rPr>
                <w:rFonts w:hint="eastAsia" w:ascii="宋体" w:hAnsi="宋体" w:eastAsia="宋体" w:cs="宋体"/>
                <w:kern w:val="0"/>
                <w:sz w:val="24"/>
              </w:rPr>
              <w:t>5.1</w:t>
            </w:r>
          </w:p>
        </w:tc>
        <w:tc>
          <w:tcPr>
            <w:tcW w:w="960" w:type="dxa"/>
            <w:shd w:val="clear" w:color="auto" w:fill="auto"/>
            <w:tcMar>
              <w:top w:w="10" w:type="dxa"/>
              <w:left w:w="10" w:type="dxa"/>
              <w:right w:w="10" w:type="dxa"/>
            </w:tcMar>
            <w:vAlign w:val="center"/>
          </w:tcPr>
          <w:p w14:paraId="6B12C05A">
            <w:pPr>
              <w:widowControl/>
              <w:jc w:val="left"/>
              <w:textAlignment w:val="center"/>
              <w:rPr>
                <w:rFonts w:ascii="宋体" w:hAnsi="宋体" w:eastAsia="宋体" w:cs="宋体"/>
                <w:sz w:val="24"/>
              </w:rPr>
            </w:pPr>
            <w:r>
              <w:rPr>
                <w:rFonts w:hint="eastAsia" w:ascii="宋体" w:hAnsi="宋体" w:eastAsia="宋体" w:cs="宋体"/>
                <w:kern w:val="0"/>
                <w:sz w:val="24"/>
              </w:rPr>
              <w:t>企业印制发票审批</w:t>
            </w:r>
          </w:p>
        </w:tc>
        <w:tc>
          <w:tcPr>
            <w:tcW w:w="960" w:type="dxa"/>
            <w:shd w:val="clear" w:color="auto" w:fill="auto"/>
            <w:tcMar>
              <w:top w:w="10" w:type="dxa"/>
              <w:left w:w="10" w:type="dxa"/>
              <w:right w:w="10" w:type="dxa"/>
            </w:tcMar>
            <w:vAlign w:val="center"/>
          </w:tcPr>
          <w:p w14:paraId="7F6E0EA1">
            <w:pPr>
              <w:jc w:val="left"/>
              <w:rPr>
                <w:rFonts w:ascii="宋体" w:hAnsi="宋体" w:eastAsia="宋体" w:cs="宋体"/>
                <w:sz w:val="24"/>
              </w:rPr>
            </w:pPr>
          </w:p>
        </w:tc>
        <w:tc>
          <w:tcPr>
            <w:tcW w:w="960" w:type="dxa"/>
            <w:shd w:val="clear" w:color="auto" w:fill="auto"/>
            <w:tcMar>
              <w:top w:w="10" w:type="dxa"/>
              <w:left w:w="10" w:type="dxa"/>
              <w:right w:w="10" w:type="dxa"/>
            </w:tcMar>
            <w:vAlign w:val="center"/>
          </w:tcPr>
          <w:p w14:paraId="474C7CF2">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1.《中华人民共和国税收征收管理法》第二十二条。</w:t>
            </w:r>
          </w:p>
          <w:p w14:paraId="4DB0B3FB">
            <w:pPr>
              <w:widowControl/>
              <w:jc w:val="left"/>
              <w:textAlignment w:val="center"/>
              <w:rPr>
                <w:rFonts w:ascii="宋体" w:hAnsi="宋体" w:eastAsia="宋体" w:cs="宋体"/>
                <w:sz w:val="24"/>
              </w:rPr>
            </w:pPr>
            <w:r>
              <w:rPr>
                <w:rFonts w:hint="eastAsia" w:ascii="宋体" w:hAnsi="宋体" w:eastAsia="宋体" w:cs="宋体"/>
                <w:kern w:val="0"/>
                <w:sz w:val="24"/>
              </w:rPr>
              <w:t>2.《中华人民共和国发票管理办法》第七条、第八条。</w:t>
            </w:r>
          </w:p>
        </w:tc>
        <w:tc>
          <w:tcPr>
            <w:tcW w:w="13266" w:type="dxa"/>
            <w:shd w:val="clear" w:color="auto" w:fill="auto"/>
            <w:tcMar>
              <w:top w:w="10" w:type="dxa"/>
              <w:left w:w="10" w:type="dxa"/>
              <w:right w:w="10" w:type="dxa"/>
            </w:tcMar>
            <w:vAlign w:val="center"/>
          </w:tcPr>
          <w:p w14:paraId="02690FE4">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79C15BEE">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1.税务机关应当通过官方网站、办税服务场所等渠道公开税务行政许可的事项、依据、条件、数量、程序、期限以及需要提交的全部材料的目录、申请书示范文本和服务指南等；</w:t>
            </w:r>
          </w:p>
          <w:p w14:paraId="41FDB4B6">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14:paraId="03CD60EF">
            <w:pPr>
              <w:widowControl/>
              <w:jc w:val="left"/>
              <w:textAlignment w:val="center"/>
              <w:rPr>
                <w:rFonts w:ascii="宋体" w:hAnsi="宋体" w:eastAsia="宋体" w:cs="宋体"/>
                <w:kern w:val="0"/>
                <w:sz w:val="24"/>
              </w:rPr>
            </w:pPr>
            <w:r>
              <w:rPr>
                <w:rFonts w:hint="eastAsia" w:ascii="宋体" w:hAnsi="宋体" w:eastAsia="宋体" w:cs="宋体"/>
                <w:kern w:val="0"/>
                <w:sz w:val="24"/>
              </w:rPr>
              <w:t>3.税务行政许可实施机关与申请人不在同一县（市、区、旗）的，申请人可在规定的申请期限内，选择由其主管税务机关代为转报申请材料。主管税务机关在核对申请材料后向申请人出具材料接收清单，并向税务行政许可实施机关转报。代办转报一般应当在5个工作日内完成；</w:t>
            </w:r>
          </w:p>
          <w:p w14:paraId="262A1382">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14:paraId="10C0F55B">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5.税务机关应当按照政府采购规定的要求，通过招标方式作出准予或者不予企业印制发票的税务行政许可决定；</w:t>
            </w:r>
          </w:p>
          <w:p w14:paraId="0070A73E">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自受理行政许可申请之日起20个工作日内作出行政许可决定。20个工作日内不能作出决定的，经本税务机关负责人批准，可以延长10个工作日，并应当将延长期限的理由告知申请人，招标所需时间不计算在上述期限内；</w:t>
            </w:r>
          </w:p>
          <w:p w14:paraId="325299F7">
            <w:pPr>
              <w:widowControl/>
              <w:jc w:val="left"/>
              <w:textAlignment w:val="center"/>
              <w:rPr>
                <w:rFonts w:ascii="宋体" w:hAnsi="宋体" w:eastAsia="宋体" w:cs="宋体"/>
                <w:kern w:val="0"/>
                <w:sz w:val="24"/>
              </w:rPr>
            </w:pPr>
            <w:r>
              <w:rPr>
                <w:rFonts w:hint="eastAsia" w:ascii="宋体" w:hAnsi="宋体" w:eastAsia="宋体" w:cs="宋体"/>
                <w:kern w:val="0"/>
                <w:sz w:val="24"/>
              </w:rPr>
              <w:t>7.税务机关应当自作出决定之日起2个工作日内向申请人送达行政许可决定，准予行政许可的发给发票准印证，7个工作日内公开准予行政许可的决定；</w:t>
            </w:r>
          </w:p>
          <w:p w14:paraId="329D7908">
            <w:pPr>
              <w:widowControl/>
              <w:jc w:val="left"/>
              <w:textAlignment w:val="center"/>
              <w:rPr>
                <w:rFonts w:ascii="宋体" w:hAnsi="宋体" w:eastAsia="宋体" w:cs="宋体"/>
                <w:kern w:val="0"/>
                <w:sz w:val="24"/>
              </w:rPr>
            </w:pPr>
            <w:r>
              <w:rPr>
                <w:rFonts w:hint="eastAsia" w:ascii="宋体" w:hAnsi="宋体" w:eastAsia="宋体" w:cs="宋体"/>
                <w:kern w:val="0"/>
                <w:sz w:val="24"/>
              </w:rPr>
              <w:t>8.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14:paraId="6543B3C5">
            <w:pPr>
              <w:widowControl/>
              <w:jc w:val="left"/>
              <w:textAlignment w:val="center"/>
              <w:rPr>
                <w:rFonts w:ascii="宋体" w:hAnsi="宋体" w:eastAsia="宋体" w:cs="宋体"/>
                <w:kern w:val="0"/>
                <w:sz w:val="24"/>
              </w:rPr>
            </w:pPr>
            <w:r>
              <w:rPr>
                <w:rFonts w:hint="eastAsia" w:ascii="宋体" w:hAnsi="宋体" w:eastAsia="宋体" w:cs="宋体"/>
                <w:kern w:val="0"/>
                <w:sz w:val="24"/>
              </w:rPr>
              <w:t>9.被许可人有《中华人民共和国行政许可法》第七十条规定情形的，税务机关应当依法办理税务行政许可注销手续，并收回税务行政许可证件；</w:t>
            </w:r>
          </w:p>
          <w:p w14:paraId="5C5F9A36">
            <w:pPr>
              <w:widowControl/>
              <w:jc w:val="left"/>
              <w:textAlignment w:val="center"/>
              <w:rPr>
                <w:rFonts w:ascii="宋体" w:hAnsi="宋体" w:eastAsia="宋体" w:cs="宋体"/>
                <w:kern w:val="0"/>
                <w:sz w:val="24"/>
              </w:rPr>
            </w:pPr>
            <w:r>
              <w:rPr>
                <w:rFonts w:hint="eastAsia" w:ascii="宋体" w:hAnsi="宋体" w:eastAsia="宋体" w:cs="宋体"/>
                <w:kern w:val="0"/>
                <w:sz w:val="24"/>
              </w:rPr>
              <w:t>10.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14:paraId="3668DF01">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2447D971">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1.税务机关应当充分运用大数据先进理念、技术和资源，利用国家统一的信用信息共享交换平台，建立健全失信联合惩戒机制，加强对被许可人的服务和监管；</w:t>
            </w:r>
          </w:p>
          <w:p w14:paraId="59B43C48">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依法对被许可人从事税务行政许可事项的活动进行监督检查，督促发票印制企业建立发票印制管理制度和保管措施，定期对发票印制企业进行监督检查,可以依法查阅或者要求被许可人报送有关材料，被许可人应当如实提供有关情况和材料；</w:t>
            </w:r>
          </w:p>
          <w:p w14:paraId="6EB63E1C">
            <w:pPr>
              <w:widowControl/>
              <w:jc w:val="left"/>
              <w:textAlignment w:val="center"/>
              <w:rPr>
                <w:rFonts w:ascii="宋体" w:hAnsi="宋体" w:eastAsia="宋体" w:cs="宋体"/>
                <w:kern w:val="0"/>
                <w:sz w:val="24"/>
              </w:rPr>
            </w:pPr>
            <w:r>
              <w:rPr>
                <w:rFonts w:hint="eastAsia" w:ascii="宋体" w:hAnsi="宋体" w:eastAsia="宋体" w:cs="宋体"/>
                <w:kern w:val="0"/>
                <w:sz w:val="24"/>
              </w:rPr>
              <w:t>3.被许可人私自印制、伪造、变造发票，非法制造发票防伪专用品，伪造发票监制章的，税务机关依法处理处罚，可以并处吊销发票准印证；</w:t>
            </w:r>
          </w:p>
          <w:p w14:paraId="49E3ABDF">
            <w:pPr>
              <w:widowControl/>
              <w:jc w:val="left"/>
              <w:textAlignment w:val="center"/>
              <w:rPr>
                <w:rFonts w:ascii="宋体" w:hAnsi="宋体" w:eastAsia="宋体" w:cs="宋体"/>
                <w:sz w:val="24"/>
              </w:rPr>
            </w:pPr>
            <w:r>
              <w:rPr>
                <w:rFonts w:hint="eastAsia" w:ascii="宋体" w:hAnsi="宋体" w:eastAsia="宋体" w:cs="宋体"/>
                <w:kern w:val="0"/>
                <w:sz w:val="24"/>
              </w:rPr>
              <w:t>4.发现被许可人不再具备法定条件时，应当责令限期改正；发现其有《中华人民共和国行政许可法》第六十九条第二款规定情形及其他违法行为的，依法进行处理处罚。</w:t>
            </w:r>
          </w:p>
        </w:tc>
        <w:tc>
          <w:tcPr>
            <w:tcW w:w="3671" w:type="dxa"/>
            <w:shd w:val="clear" w:color="auto" w:fill="auto"/>
            <w:tcMar>
              <w:top w:w="10" w:type="dxa"/>
              <w:left w:w="10" w:type="dxa"/>
              <w:right w:w="10" w:type="dxa"/>
            </w:tcMar>
            <w:vAlign w:val="center"/>
          </w:tcPr>
          <w:p w14:paraId="47EC6D20">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18F8D0EF">
            <w:pPr>
              <w:widowControl/>
              <w:jc w:val="left"/>
              <w:textAlignment w:val="center"/>
              <w:rPr>
                <w:rFonts w:ascii="宋体" w:hAnsi="宋体" w:eastAsia="宋体" w:cs="宋体"/>
                <w:kern w:val="0"/>
                <w:sz w:val="24"/>
              </w:rPr>
            </w:pPr>
            <w:r>
              <w:rPr>
                <w:rFonts w:hint="eastAsia" w:ascii="宋体" w:hAnsi="宋体" w:eastAsia="宋体" w:cs="宋体"/>
                <w:kern w:val="0"/>
                <w:sz w:val="24"/>
              </w:rPr>
              <w:t>1.利用职权之便，故意刁难印制发票的单位和个人，或者有违反发票管理法规行为的；</w:t>
            </w:r>
          </w:p>
          <w:p w14:paraId="584F2604">
            <w:pPr>
              <w:widowControl/>
              <w:jc w:val="left"/>
              <w:textAlignment w:val="center"/>
              <w:rPr>
                <w:rFonts w:ascii="宋体" w:hAnsi="宋体" w:eastAsia="宋体" w:cs="宋体"/>
                <w:kern w:val="0"/>
                <w:sz w:val="24"/>
              </w:rPr>
            </w:pPr>
            <w:r>
              <w:rPr>
                <w:rFonts w:hint="eastAsia" w:ascii="宋体" w:hAnsi="宋体" w:eastAsia="宋体" w:cs="宋体"/>
                <w:kern w:val="0"/>
                <w:sz w:val="24"/>
              </w:rPr>
              <w:t>2.未按照规定受理、公示、履行告知义务、一次性告知补正、说明不予受理或者不予行政许可的理由的，依法应当举行听证而不举行听证的；</w:t>
            </w:r>
          </w:p>
          <w:p w14:paraId="1472652E">
            <w:pPr>
              <w:widowControl/>
              <w:jc w:val="left"/>
              <w:textAlignment w:val="center"/>
              <w:rPr>
                <w:rFonts w:ascii="宋体" w:hAnsi="宋体" w:eastAsia="宋体" w:cs="宋体"/>
                <w:kern w:val="0"/>
                <w:sz w:val="24"/>
              </w:rPr>
            </w:pPr>
            <w:r>
              <w:rPr>
                <w:rFonts w:hint="eastAsia" w:ascii="宋体" w:hAnsi="宋体" w:eastAsia="宋体" w:cs="宋体"/>
                <w:kern w:val="0"/>
                <w:sz w:val="24"/>
              </w:rPr>
              <w:t>3.办理行政许可、实施监督检查，索取或者收受他人财物或者谋取其他利益的；</w:t>
            </w:r>
          </w:p>
          <w:p w14:paraId="73D5930A">
            <w:pPr>
              <w:widowControl/>
              <w:jc w:val="left"/>
              <w:textAlignment w:val="center"/>
              <w:rPr>
                <w:rFonts w:ascii="宋体" w:hAnsi="宋体" w:eastAsia="宋体" w:cs="宋体"/>
                <w:kern w:val="0"/>
                <w:sz w:val="24"/>
              </w:rPr>
            </w:pPr>
            <w:r>
              <w:rPr>
                <w:rFonts w:hint="eastAsia" w:ascii="宋体" w:hAnsi="宋体" w:eastAsia="宋体" w:cs="宋体"/>
                <w:kern w:val="0"/>
                <w:sz w:val="24"/>
              </w:rPr>
              <w:t>4.违反法定条件、超越法定职权、不在法定期限内作出行政许可决定的；</w:t>
            </w:r>
          </w:p>
          <w:p w14:paraId="5F3E4CB9">
            <w:pPr>
              <w:widowControl/>
              <w:jc w:val="left"/>
              <w:textAlignment w:val="center"/>
              <w:rPr>
                <w:rFonts w:ascii="宋体" w:hAnsi="宋体" w:eastAsia="宋体" w:cs="宋体"/>
                <w:kern w:val="0"/>
                <w:sz w:val="24"/>
              </w:rPr>
            </w:pPr>
            <w:r>
              <w:rPr>
                <w:rFonts w:hint="eastAsia" w:ascii="宋体" w:hAnsi="宋体" w:eastAsia="宋体" w:cs="宋体"/>
                <w:kern w:val="0"/>
                <w:sz w:val="24"/>
              </w:rPr>
              <w:t>5.依法应当根据招标结果择优作出准予行政许可决定，未经招标程序或者不根据招标结果择优作出准予行政许可决定的；</w:t>
            </w:r>
          </w:p>
          <w:p w14:paraId="0CAD5F22">
            <w:pPr>
              <w:widowControl/>
              <w:jc w:val="left"/>
              <w:textAlignment w:val="center"/>
              <w:rPr>
                <w:rFonts w:ascii="宋体" w:hAnsi="宋体" w:eastAsia="宋体" w:cs="宋体"/>
                <w:kern w:val="0"/>
                <w:sz w:val="24"/>
              </w:rPr>
            </w:pPr>
            <w:r>
              <w:rPr>
                <w:rFonts w:hint="eastAsia" w:ascii="宋体" w:hAnsi="宋体" w:eastAsia="宋体" w:cs="宋体"/>
                <w:kern w:val="0"/>
                <w:sz w:val="24"/>
              </w:rPr>
              <w:t>6.实施行政许可，擅自收费的；</w:t>
            </w:r>
          </w:p>
          <w:p w14:paraId="1BA226BE">
            <w:pPr>
              <w:widowControl/>
              <w:jc w:val="left"/>
              <w:textAlignment w:val="center"/>
              <w:rPr>
                <w:rFonts w:ascii="宋体" w:hAnsi="宋体" w:eastAsia="宋体" w:cs="宋体"/>
                <w:kern w:val="0"/>
                <w:sz w:val="24"/>
              </w:rPr>
            </w:pPr>
            <w:r>
              <w:rPr>
                <w:rFonts w:hint="eastAsia" w:ascii="宋体" w:hAnsi="宋体" w:eastAsia="宋体" w:cs="宋体"/>
                <w:kern w:val="0"/>
                <w:sz w:val="24"/>
              </w:rPr>
              <w:t>7.不依法履行监督职责或监督不力造成严重后果的；</w:t>
            </w:r>
          </w:p>
          <w:p w14:paraId="69FE06FE">
            <w:pPr>
              <w:widowControl/>
              <w:jc w:val="left"/>
              <w:textAlignment w:val="center"/>
              <w:rPr>
                <w:rFonts w:ascii="宋体" w:hAnsi="宋体" w:eastAsia="宋体" w:cs="宋体"/>
                <w:kern w:val="0"/>
                <w:sz w:val="24"/>
              </w:rPr>
            </w:pPr>
            <w:r>
              <w:rPr>
                <w:rFonts w:hint="eastAsia" w:ascii="宋体" w:hAnsi="宋体" w:eastAsia="宋体" w:cs="宋体"/>
                <w:kern w:val="0"/>
                <w:sz w:val="24"/>
              </w:rPr>
              <w:t>8.未按照规定为行政相对人保密的；</w:t>
            </w:r>
          </w:p>
          <w:p w14:paraId="0270A07F">
            <w:pPr>
              <w:widowControl/>
              <w:jc w:val="left"/>
              <w:textAlignment w:val="center"/>
              <w:rPr>
                <w:rFonts w:ascii="宋体" w:hAnsi="宋体" w:eastAsia="宋体" w:cs="宋体"/>
                <w:sz w:val="24"/>
              </w:rPr>
            </w:pPr>
            <w:r>
              <w:rPr>
                <w:rFonts w:hint="eastAsia" w:ascii="宋体" w:hAnsi="宋体" w:eastAsia="宋体" w:cs="宋体"/>
                <w:kern w:val="0"/>
                <w:sz w:val="24"/>
              </w:rPr>
              <w:t>9.法律、行政法规等规定的其他不履行或者不正确履行行政职责的情形。</w:t>
            </w:r>
          </w:p>
        </w:tc>
      </w:tr>
      <w:tr w14:paraId="619AF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0" w:hRule="atLeast"/>
        </w:trPr>
        <w:tc>
          <w:tcPr>
            <w:tcW w:w="960" w:type="dxa"/>
            <w:shd w:val="clear" w:color="auto" w:fill="auto"/>
            <w:tcMar>
              <w:top w:w="10" w:type="dxa"/>
              <w:left w:w="10" w:type="dxa"/>
              <w:right w:w="10" w:type="dxa"/>
            </w:tcMar>
            <w:vAlign w:val="center"/>
          </w:tcPr>
          <w:p w14:paraId="514E357D">
            <w:pPr>
              <w:widowControl/>
              <w:jc w:val="center"/>
              <w:textAlignment w:val="center"/>
              <w:rPr>
                <w:rFonts w:ascii="宋体" w:hAnsi="宋体" w:eastAsia="宋体" w:cs="宋体"/>
                <w:sz w:val="24"/>
              </w:rPr>
            </w:pPr>
            <w:r>
              <w:rPr>
                <w:rFonts w:hint="eastAsia" w:ascii="宋体" w:hAnsi="宋体" w:eastAsia="宋体" w:cs="宋体"/>
                <w:kern w:val="0"/>
                <w:sz w:val="24"/>
              </w:rPr>
              <w:t>5.2</w:t>
            </w:r>
          </w:p>
        </w:tc>
        <w:tc>
          <w:tcPr>
            <w:tcW w:w="960" w:type="dxa"/>
            <w:shd w:val="clear" w:color="auto" w:fill="auto"/>
            <w:tcMar>
              <w:top w:w="10" w:type="dxa"/>
              <w:left w:w="10" w:type="dxa"/>
              <w:right w:w="10" w:type="dxa"/>
            </w:tcMar>
            <w:vAlign w:val="center"/>
          </w:tcPr>
          <w:p w14:paraId="21E60B1A">
            <w:pPr>
              <w:widowControl/>
              <w:jc w:val="left"/>
              <w:textAlignment w:val="center"/>
              <w:rPr>
                <w:rFonts w:ascii="宋体" w:hAnsi="宋体" w:eastAsia="宋体" w:cs="宋体"/>
                <w:sz w:val="24"/>
              </w:rPr>
            </w:pPr>
            <w:r>
              <w:rPr>
                <w:rFonts w:hint="eastAsia" w:ascii="宋体" w:hAnsi="宋体" w:eastAsia="宋体" w:cs="宋体"/>
                <w:kern w:val="0"/>
                <w:sz w:val="24"/>
              </w:rPr>
              <w:t>对纳税人延期缴纳税款的核准</w:t>
            </w:r>
          </w:p>
        </w:tc>
        <w:tc>
          <w:tcPr>
            <w:tcW w:w="960" w:type="dxa"/>
            <w:shd w:val="clear" w:color="auto" w:fill="auto"/>
            <w:tcMar>
              <w:top w:w="10" w:type="dxa"/>
              <w:left w:w="10" w:type="dxa"/>
              <w:right w:w="10" w:type="dxa"/>
            </w:tcMar>
            <w:vAlign w:val="center"/>
          </w:tcPr>
          <w:p w14:paraId="6249B735">
            <w:pPr>
              <w:jc w:val="left"/>
              <w:rPr>
                <w:rFonts w:ascii="宋体" w:hAnsi="宋体" w:eastAsia="宋体" w:cs="宋体"/>
                <w:sz w:val="24"/>
              </w:rPr>
            </w:pPr>
          </w:p>
        </w:tc>
        <w:tc>
          <w:tcPr>
            <w:tcW w:w="960" w:type="dxa"/>
            <w:shd w:val="clear" w:color="auto" w:fill="auto"/>
            <w:tcMar>
              <w:top w:w="10" w:type="dxa"/>
              <w:left w:w="10" w:type="dxa"/>
              <w:right w:w="10" w:type="dxa"/>
            </w:tcMar>
            <w:vAlign w:val="center"/>
          </w:tcPr>
          <w:p w14:paraId="6F944892">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1.《中华人民共和国税收征收管理法》第三十一条第二款。</w:t>
            </w:r>
          </w:p>
          <w:p w14:paraId="0D38B67A">
            <w:pPr>
              <w:widowControl/>
              <w:jc w:val="left"/>
              <w:textAlignment w:val="center"/>
              <w:rPr>
                <w:rFonts w:ascii="宋体" w:hAnsi="宋体" w:eastAsia="宋体" w:cs="宋体"/>
                <w:sz w:val="24"/>
              </w:rPr>
            </w:pPr>
            <w:r>
              <w:rPr>
                <w:rFonts w:hint="eastAsia" w:ascii="宋体" w:hAnsi="宋体" w:eastAsia="宋体" w:cs="宋体"/>
                <w:kern w:val="0"/>
                <w:sz w:val="24"/>
              </w:rPr>
              <w:t>2.《中华人民共和国税收征收管理法实施细则》第四十一条、第四十二条第一款。</w:t>
            </w:r>
          </w:p>
        </w:tc>
        <w:tc>
          <w:tcPr>
            <w:tcW w:w="13266" w:type="dxa"/>
            <w:shd w:val="clear" w:color="auto" w:fill="auto"/>
            <w:tcMar>
              <w:top w:w="10" w:type="dxa"/>
              <w:left w:w="10" w:type="dxa"/>
              <w:right w:w="10" w:type="dxa"/>
            </w:tcMar>
            <w:vAlign w:val="center"/>
          </w:tcPr>
          <w:p w14:paraId="72F504F3">
            <w:pPr>
              <w:widowControl/>
              <w:jc w:val="left"/>
              <w:textAlignment w:val="center"/>
              <w:rPr>
                <w:rFonts w:ascii="宋体" w:hAnsi="宋体" w:eastAsia="宋体" w:cs="宋体"/>
                <w:kern w:val="0"/>
                <w:sz w:val="24"/>
              </w:rPr>
            </w:pPr>
          </w:p>
          <w:p w14:paraId="5EDD8F6C">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25868840">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1.税务机关应当通过官方网站、办税服务场所等渠道公开税务行政许可的事项、依据、条件、数量、程序、期限以及需要提交的全部材料的目录、申请书示范文本和服务指南等；</w:t>
            </w:r>
          </w:p>
          <w:p w14:paraId="24516697">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14:paraId="7C563814">
            <w:pPr>
              <w:widowControl/>
              <w:jc w:val="left"/>
              <w:textAlignment w:val="center"/>
              <w:rPr>
                <w:rFonts w:ascii="宋体" w:hAnsi="宋体" w:eastAsia="宋体" w:cs="宋体"/>
                <w:kern w:val="0"/>
                <w:sz w:val="24"/>
              </w:rPr>
            </w:pPr>
            <w:r>
              <w:rPr>
                <w:rFonts w:hint="eastAsia" w:ascii="宋体" w:hAnsi="宋体" w:eastAsia="宋体" w:cs="宋体"/>
                <w:kern w:val="0"/>
                <w:sz w:val="24"/>
              </w:rPr>
              <w:t>3.税务行政许可实施机关与申请人不在同一县（市、区、旗）的，申请人可在规定的申请期限内，选择由其主管税务机关代为转报申请材料。主管税务机关在核对申请材料后向申请人出具材料接收清单，并向税务行政许可实施机关转报。代办转报一般应当在5个工作日内完成；</w:t>
            </w:r>
          </w:p>
          <w:p w14:paraId="3160B440">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14:paraId="2F3AB4B1">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5.税务机关应当自受理行政许可申请之日起20日内作出行政许可决定；</w:t>
            </w:r>
          </w:p>
          <w:p w14:paraId="343BF555">
            <w:pPr>
              <w:widowControl/>
              <w:jc w:val="left"/>
              <w:textAlignment w:val="center"/>
              <w:rPr>
                <w:rFonts w:ascii="宋体" w:hAnsi="宋体" w:eastAsia="宋体" w:cs="宋体"/>
                <w:kern w:val="0"/>
                <w:sz w:val="24"/>
              </w:rPr>
            </w:pPr>
            <w:r>
              <w:rPr>
                <w:rFonts w:hint="eastAsia" w:ascii="宋体" w:hAnsi="宋体" w:eastAsia="宋体" w:cs="宋体"/>
                <w:kern w:val="0"/>
                <w:sz w:val="24"/>
              </w:rPr>
              <w:t>6.税务机关应当自作出决定之日起2个工作日内向申请人送达行政许可决定，7个工作日内公开准予行政许可的决定；</w:t>
            </w:r>
          </w:p>
          <w:p w14:paraId="06D09E20">
            <w:pPr>
              <w:widowControl/>
              <w:jc w:val="left"/>
              <w:textAlignment w:val="center"/>
              <w:rPr>
                <w:rFonts w:ascii="宋体" w:hAnsi="宋体" w:eastAsia="宋体" w:cs="宋体"/>
                <w:kern w:val="0"/>
                <w:sz w:val="24"/>
              </w:rPr>
            </w:pPr>
            <w:r>
              <w:rPr>
                <w:rFonts w:hint="eastAsia" w:ascii="宋体" w:hAnsi="宋体" w:eastAsia="宋体" w:cs="宋体"/>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14:paraId="65BCFD67">
            <w:pPr>
              <w:widowControl/>
              <w:jc w:val="left"/>
              <w:textAlignment w:val="center"/>
              <w:rPr>
                <w:rFonts w:ascii="宋体" w:hAnsi="宋体" w:eastAsia="宋体" w:cs="宋体"/>
                <w:kern w:val="0"/>
                <w:sz w:val="24"/>
              </w:rPr>
            </w:pPr>
            <w:r>
              <w:rPr>
                <w:rFonts w:hint="eastAsia" w:ascii="宋体" w:hAnsi="宋体" w:eastAsia="宋体" w:cs="宋体"/>
                <w:kern w:val="0"/>
                <w:sz w:val="24"/>
              </w:rPr>
              <w:t>8.被许可人有《中华人民共和国行政许可法》第七十条规定情形的，税务机关应当依法办理税务行政许可注销手续；</w:t>
            </w:r>
          </w:p>
          <w:p w14:paraId="26504C82">
            <w:pPr>
              <w:widowControl/>
              <w:jc w:val="left"/>
              <w:textAlignment w:val="center"/>
              <w:rPr>
                <w:rFonts w:ascii="宋体" w:hAnsi="宋体" w:eastAsia="宋体" w:cs="宋体"/>
                <w:kern w:val="0"/>
                <w:sz w:val="24"/>
              </w:rPr>
            </w:pPr>
            <w:r>
              <w:rPr>
                <w:rFonts w:hint="eastAsia" w:ascii="宋体" w:hAnsi="宋体" w:eastAsia="宋体" w:cs="宋体"/>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14:paraId="53464237">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16240347">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1.税务机关应当充分运用大数据先进理念、技术和资源，利用国家统一的信用信息共享交换平台，建立健全失信联合惩戒机制，加强对被许可人的服务和监管；</w:t>
            </w:r>
          </w:p>
          <w:p w14:paraId="55BFC648">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2.税务机关应当依法对被许可人从事税务行政许可事项的活动进行监督检查，可以依法查阅或者要求被许可人报送有关材料，被许可人应当如实提供有关情况和材料；</w:t>
            </w:r>
          </w:p>
          <w:p w14:paraId="06D69767">
            <w:pPr>
              <w:widowControl/>
              <w:jc w:val="left"/>
              <w:textAlignment w:val="center"/>
              <w:rPr>
                <w:rFonts w:ascii="宋体" w:hAnsi="宋体" w:eastAsia="宋体" w:cs="宋体"/>
                <w:kern w:val="0"/>
                <w:sz w:val="24"/>
              </w:rPr>
            </w:pPr>
            <w:r>
              <w:rPr>
                <w:rFonts w:hint="eastAsia" w:ascii="宋体" w:hAnsi="宋体" w:eastAsia="宋体" w:cs="宋体"/>
                <w:kern w:val="0"/>
                <w:sz w:val="24"/>
              </w:rPr>
              <w:t>3.纳税人未按照规定的期限缴纳税款，税务机关责令限期缴纳逾期仍未缴纳的，经县以上税务局（分局）局长批准，税务机关可以采取强制执行措施；</w:t>
            </w:r>
          </w:p>
          <w:p w14:paraId="429A0076">
            <w:pPr>
              <w:widowControl/>
              <w:jc w:val="left"/>
              <w:textAlignment w:val="center"/>
              <w:rPr>
                <w:rFonts w:ascii="宋体" w:hAnsi="宋体" w:eastAsia="宋体" w:cs="宋体"/>
                <w:kern w:val="0"/>
                <w:sz w:val="24"/>
              </w:rPr>
            </w:pPr>
            <w:r>
              <w:rPr>
                <w:rFonts w:hint="eastAsia" w:ascii="宋体" w:hAnsi="宋体" w:eastAsia="宋体" w:cs="宋体"/>
                <w:kern w:val="0"/>
                <w:sz w:val="24"/>
              </w:rPr>
              <w:t>4.纳税人在规定期限内不缴或者少缴应纳税款，税务机关责令限期缴纳；逾期仍未缴纳的，除依照《中华人民共和国税收征收管理法》第四十条的规定采取强制执行措施追缴其不缴或者少缴的税款外，可以处罚款；</w:t>
            </w:r>
          </w:p>
          <w:p w14:paraId="269F5B92">
            <w:pPr>
              <w:widowControl/>
              <w:jc w:val="left"/>
              <w:textAlignment w:val="center"/>
              <w:rPr>
                <w:rFonts w:ascii="宋体" w:hAnsi="宋体" w:eastAsia="宋体" w:cs="宋体"/>
                <w:kern w:val="0"/>
                <w:sz w:val="24"/>
              </w:rPr>
            </w:pPr>
            <w:r>
              <w:rPr>
                <w:rFonts w:hint="eastAsia" w:ascii="宋体" w:hAnsi="宋体" w:eastAsia="宋体" w:cs="宋体"/>
                <w:kern w:val="0"/>
                <w:sz w:val="24"/>
              </w:rPr>
              <w:t>5.发现被许可人不再具备法定条件时，应当责令限期改正；发现其有《中华人民共和国行政许可法》第六十九条第二款规定情形及其他违法行为的，依法进行处理处罚。</w:t>
            </w:r>
          </w:p>
          <w:p w14:paraId="699F85E1">
            <w:pPr>
              <w:widowControl/>
              <w:jc w:val="left"/>
              <w:textAlignment w:val="center"/>
              <w:rPr>
                <w:rFonts w:ascii="宋体" w:hAnsi="宋体" w:eastAsia="宋体" w:cs="宋体"/>
                <w:sz w:val="24"/>
              </w:rPr>
            </w:pPr>
          </w:p>
        </w:tc>
        <w:tc>
          <w:tcPr>
            <w:tcW w:w="3671" w:type="dxa"/>
            <w:shd w:val="clear" w:color="auto" w:fill="auto"/>
            <w:tcMar>
              <w:top w:w="10" w:type="dxa"/>
              <w:left w:w="10" w:type="dxa"/>
              <w:right w:w="10" w:type="dxa"/>
            </w:tcMar>
            <w:vAlign w:val="center"/>
          </w:tcPr>
          <w:p w14:paraId="450DDB46">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112EC355">
            <w:pPr>
              <w:widowControl/>
              <w:jc w:val="left"/>
              <w:textAlignment w:val="center"/>
              <w:rPr>
                <w:rFonts w:ascii="宋体" w:hAnsi="宋体" w:eastAsia="宋体" w:cs="宋体"/>
                <w:kern w:val="0"/>
                <w:sz w:val="24"/>
              </w:rPr>
            </w:pPr>
            <w:r>
              <w:rPr>
                <w:rFonts w:hint="eastAsia" w:ascii="宋体" w:hAnsi="宋体" w:eastAsia="宋体" w:cs="宋体"/>
                <w:kern w:val="0"/>
                <w:sz w:val="24"/>
              </w:rPr>
              <w:t>1.未按照规定受理、公示、履行告知义务、一次性告知补正、说明不予受理或者不予行政许可的理由的，依法应当举行听证而不举行听证的；</w:t>
            </w:r>
          </w:p>
          <w:p w14:paraId="214B66D0">
            <w:pPr>
              <w:widowControl/>
              <w:jc w:val="left"/>
              <w:textAlignment w:val="center"/>
              <w:rPr>
                <w:rFonts w:ascii="宋体" w:hAnsi="宋体" w:eastAsia="宋体" w:cs="宋体"/>
                <w:kern w:val="0"/>
                <w:sz w:val="24"/>
              </w:rPr>
            </w:pPr>
            <w:r>
              <w:rPr>
                <w:rFonts w:hint="eastAsia" w:ascii="宋体" w:hAnsi="宋体" w:eastAsia="宋体" w:cs="宋体"/>
                <w:kern w:val="0"/>
                <w:sz w:val="24"/>
              </w:rPr>
              <w:t>2.办理行政许可、实施监督检查，索取或者收受他人财物或者谋取其他利益的；</w:t>
            </w:r>
          </w:p>
          <w:p w14:paraId="7AAA20F6">
            <w:pPr>
              <w:widowControl/>
              <w:jc w:val="left"/>
              <w:textAlignment w:val="center"/>
              <w:rPr>
                <w:rFonts w:ascii="宋体" w:hAnsi="宋体" w:eastAsia="宋体" w:cs="宋体"/>
                <w:kern w:val="0"/>
                <w:sz w:val="24"/>
              </w:rPr>
            </w:pPr>
            <w:r>
              <w:rPr>
                <w:rFonts w:hint="eastAsia" w:ascii="宋体" w:hAnsi="宋体" w:eastAsia="宋体" w:cs="宋体"/>
                <w:kern w:val="0"/>
                <w:sz w:val="24"/>
              </w:rPr>
              <w:t>3.违反法定条件、超越法定职权、不在法定期限内做出行政许可决定的；</w:t>
            </w:r>
          </w:p>
          <w:p w14:paraId="6BD0F5F7">
            <w:pPr>
              <w:widowControl/>
              <w:jc w:val="left"/>
              <w:textAlignment w:val="center"/>
              <w:rPr>
                <w:rFonts w:ascii="宋体" w:hAnsi="宋体" w:eastAsia="宋体" w:cs="宋体"/>
                <w:kern w:val="0"/>
                <w:sz w:val="24"/>
              </w:rPr>
            </w:pPr>
            <w:r>
              <w:rPr>
                <w:rFonts w:hint="eastAsia" w:ascii="宋体" w:hAnsi="宋体" w:eastAsia="宋体" w:cs="宋体"/>
                <w:kern w:val="0"/>
                <w:sz w:val="24"/>
              </w:rPr>
              <w:t>4.实施行政许可，擅自收费的；</w:t>
            </w:r>
          </w:p>
          <w:p w14:paraId="1EE9F2EA">
            <w:pPr>
              <w:widowControl/>
              <w:jc w:val="left"/>
              <w:textAlignment w:val="center"/>
              <w:rPr>
                <w:rFonts w:ascii="宋体" w:hAnsi="宋体" w:eastAsia="宋体" w:cs="宋体"/>
                <w:kern w:val="0"/>
                <w:sz w:val="24"/>
              </w:rPr>
            </w:pPr>
            <w:r>
              <w:rPr>
                <w:rFonts w:hint="eastAsia" w:ascii="宋体" w:hAnsi="宋体" w:eastAsia="宋体" w:cs="宋体"/>
                <w:kern w:val="0"/>
                <w:sz w:val="24"/>
              </w:rPr>
              <w:t>5.不依法履行监督职责或监督不力造成严重后果的；</w:t>
            </w:r>
          </w:p>
          <w:p w14:paraId="248DCFBA">
            <w:pPr>
              <w:widowControl/>
              <w:jc w:val="left"/>
              <w:textAlignment w:val="center"/>
              <w:rPr>
                <w:rFonts w:ascii="宋体" w:hAnsi="宋体" w:eastAsia="宋体" w:cs="宋体"/>
                <w:kern w:val="0"/>
                <w:sz w:val="24"/>
              </w:rPr>
            </w:pPr>
            <w:r>
              <w:rPr>
                <w:rFonts w:hint="eastAsia" w:ascii="宋体" w:hAnsi="宋体" w:eastAsia="宋体" w:cs="宋体"/>
                <w:kern w:val="0"/>
                <w:sz w:val="24"/>
              </w:rPr>
              <w:t>6.未按照规定为行政相对人保密的；</w:t>
            </w:r>
          </w:p>
          <w:p w14:paraId="71AF7E10">
            <w:pPr>
              <w:widowControl/>
              <w:jc w:val="left"/>
              <w:textAlignment w:val="center"/>
              <w:rPr>
                <w:rFonts w:ascii="宋体" w:hAnsi="宋体" w:eastAsia="宋体" w:cs="宋体"/>
                <w:kern w:val="0"/>
                <w:sz w:val="24"/>
              </w:rPr>
            </w:pPr>
            <w:r>
              <w:rPr>
                <w:rFonts w:hint="eastAsia" w:ascii="宋体" w:hAnsi="宋体" w:eastAsia="宋体" w:cs="宋体"/>
                <w:kern w:val="0"/>
                <w:sz w:val="24"/>
              </w:rPr>
              <w:t>7.滥用职权，故意刁难纳税人的；</w:t>
            </w:r>
          </w:p>
          <w:p w14:paraId="5CB4A5DF">
            <w:pPr>
              <w:widowControl/>
              <w:jc w:val="left"/>
              <w:textAlignment w:val="center"/>
              <w:rPr>
                <w:rFonts w:ascii="宋体" w:hAnsi="宋体" w:eastAsia="宋体" w:cs="宋体"/>
                <w:sz w:val="24"/>
              </w:rPr>
            </w:pPr>
            <w:r>
              <w:rPr>
                <w:rFonts w:hint="eastAsia" w:ascii="宋体" w:hAnsi="宋体" w:eastAsia="宋体" w:cs="宋体"/>
                <w:kern w:val="0"/>
                <w:sz w:val="24"/>
              </w:rPr>
              <w:t>8.法律、行政法规等规定的其他不履行或者不正确履行行政职责的情形。</w:t>
            </w:r>
          </w:p>
        </w:tc>
      </w:tr>
    </w:tbl>
    <w:p w14:paraId="4A784F79">
      <w:pP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page"/>
      </w:r>
    </w:p>
    <w:p w14:paraId="0859E29C">
      <w:pPr>
        <w:jc w:val="center"/>
        <w:rPr>
          <w:rFonts w:ascii="楷体_GB2312" w:eastAsia="楷体_GB2312" w:hAnsiTheme="majorEastAsia" w:cstheme="majorEastAsia"/>
          <w:sz w:val="44"/>
          <w:szCs w:val="44"/>
        </w:rPr>
      </w:pPr>
      <w:r>
        <w:rPr>
          <w:rFonts w:hint="eastAsia" w:ascii="楷体_GB2312" w:hAnsi="楷体" w:eastAsia="楷体_GB2312" w:cs="楷体"/>
          <w:bCs/>
          <w:sz w:val="32"/>
          <w:szCs w:val="32"/>
        </w:rPr>
        <w:t>（六）行政确认</w:t>
      </w:r>
    </w:p>
    <w:tbl>
      <w:tblPr>
        <w:tblStyle w:val="4"/>
        <w:tblW w:w="20735" w:type="dxa"/>
        <w:tblInd w:w="0" w:type="dxa"/>
        <w:tblLayout w:type="autofit"/>
        <w:tblCellMar>
          <w:top w:w="0" w:type="dxa"/>
          <w:left w:w="0" w:type="dxa"/>
          <w:bottom w:w="0" w:type="dxa"/>
          <w:right w:w="0" w:type="dxa"/>
        </w:tblCellMar>
      </w:tblPr>
      <w:tblGrid>
        <w:gridCol w:w="536"/>
        <w:gridCol w:w="674"/>
        <w:gridCol w:w="674"/>
        <w:gridCol w:w="4808"/>
        <w:gridCol w:w="10228"/>
        <w:gridCol w:w="3815"/>
      </w:tblGrid>
      <w:tr w14:paraId="7404831A">
        <w:tblPrEx>
          <w:tblCellMar>
            <w:top w:w="0" w:type="dxa"/>
            <w:left w:w="0" w:type="dxa"/>
            <w:bottom w:w="0" w:type="dxa"/>
            <w:right w:w="0" w:type="dxa"/>
          </w:tblCellMar>
        </w:tblPrEx>
        <w:trPr>
          <w:trHeight w:val="600" w:hRule="atLeast"/>
          <w:tblHeader/>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E0DCBA">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ED6A6">
            <w:pPr>
              <w:widowControl/>
              <w:jc w:val="center"/>
              <w:textAlignment w:val="center"/>
              <w:rPr>
                <w:rFonts w:ascii="宋体" w:hAnsi="宋体" w:eastAsia="宋体" w:cs="宋体"/>
                <w:sz w:val="24"/>
              </w:rPr>
            </w:pPr>
            <w:r>
              <w:rPr>
                <w:rFonts w:hint="eastAsia" w:ascii="宋体" w:hAnsi="宋体" w:eastAsia="宋体" w:cs="宋体"/>
                <w:kern w:val="0"/>
                <w:sz w:val="24"/>
              </w:rPr>
              <w:t>职权名称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C80563">
            <w:pPr>
              <w:widowControl/>
              <w:jc w:val="left"/>
              <w:textAlignment w:val="center"/>
              <w:rPr>
                <w:rFonts w:ascii="宋体" w:hAnsi="宋体" w:eastAsia="宋体" w:cs="宋体"/>
                <w:sz w:val="24"/>
              </w:rPr>
            </w:pPr>
            <w:r>
              <w:rPr>
                <w:rFonts w:hint="eastAsia" w:ascii="宋体" w:hAnsi="宋体" w:eastAsia="宋体" w:cs="宋体"/>
                <w:kern w:val="0"/>
                <w:sz w:val="24"/>
              </w:rPr>
              <w:t>子项</w:t>
            </w:r>
          </w:p>
        </w:tc>
        <w:tc>
          <w:tcPr>
            <w:tcW w:w="48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AB283">
            <w:pPr>
              <w:widowControl/>
              <w:jc w:val="center"/>
              <w:textAlignment w:val="center"/>
              <w:rPr>
                <w:rFonts w:ascii="宋体" w:hAnsi="宋体" w:eastAsia="宋体" w:cs="宋体"/>
                <w:sz w:val="24"/>
              </w:rPr>
            </w:pPr>
            <w:r>
              <w:rPr>
                <w:rFonts w:hint="eastAsia" w:ascii="宋体" w:hAnsi="宋体" w:eastAsia="宋体" w:cs="宋体"/>
                <w:kern w:val="0"/>
                <w:sz w:val="24"/>
              </w:rPr>
              <w:t>设定依据</w:t>
            </w:r>
          </w:p>
        </w:tc>
        <w:tc>
          <w:tcPr>
            <w:tcW w:w="1022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2402D35">
            <w:pPr>
              <w:widowControl/>
              <w:jc w:val="center"/>
              <w:textAlignment w:val="center"/>
              <w:rPr>
                <w:rFonts w:ascii="宋体" w:hAnsi="宋体" w:eastAsia="宋体" w:cs="宋体"/>
                <w:sz w:val="24"/>
              </w:rPr>
            </w:pPr>
            <w:r>
              <w:rPr>
                <w:rFonts w:hint="eastAsia" w:ascii="宋体" w:hAnsi="宋体" w:eastAsia="宋体" w:cs="宋体"/>
                <w:kern w:val="0"/>
                <w:sz w:val="24"/>
              </w:rPr>
              <w:t>履责方式</w:t>
            </w:r>
          </w:p>
        </w:tc>
        <w:tc>
          <w:tcPr>
            <w:tcW w:w="38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CDE4AF0">
            <w:pPr>
              <w:widowControl/>
              <w:jc w:val="center"/>
              <w:textAlignment w:val="center"/>
              <w:rPr>
                <w:rFonts w:ascii="宋体" w:hAnsi="宋体" w:eastAsia="宋体" w:cs="宋体"/>
                <w:sz w:val="24"/>
              </w:rPr>
            </w:pPr>
            <w:r>
              <w:rPr>
                <w:rFonts w:hint="eastAsia" w:ascii="宋体" w:hAnsi="宋体" w:eastAsia="宋体" w:cs="宋体"/>
                <w:kern w:val="0"/>
                <w:sz w:val="24"/>
              </w:rPr>
              <w:t>追责情形</w:t>
            </w:r>
          </w:p>
        </w:tc>
      </w:tr>
      <w:tr w14:paraId="6A22238C">
        <w:tblPrEx>
          <w:tblCellMar>
            <w:top w:w="0" w:type="dxa"/>
            <w:left w:w="0" w:type="dxa"/>
            <w:bottom w:w="0" w:type="dxa"/>
            <w:right w:w="0" w:type="dxa"/>
          </w:tblCellMar>
        </w:tblPrEx>
        <w:trPr>
          <w:trHeight w:val="5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B13555">
            <w:pPr>
              <w:widowControl/>
              <w:jc w:val="center"/>
              <w:textAlignment w:val="center"/>
              <w:rPr>
                <w:rFonts w:ascii="宋体" w:hAnsi="宋体" w:eastAsia="宋体" w:cs="宋体"/>
                <w:sz w:val="24"/>
              </w:rPr>
            </w:pPr>
            <w:r>
              <w:rPr>
                <w:rFonts w:hint="eastAsia" w:ascii="宋体" w:hAnsi="宋体" w:eastAsia="宋体" w:cs="宋体"/>
                <w:kern w:val="0"/>
                <w:sz w:val="24"/>
              </w:rPr>
              <w:t>6.1</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3D1AC">
            <w:pPr>
              <w:widowControl/>
              <w:jc w:val="left"/>
              <w:textAlignment w:val="center"/>
              <w:rPr>
                <w:rFonts w:ascii="宋体" w:hAnsi="宋体" w:eastAsia="宋体" w:cs="宋体"/>
                <w:sz w:val="24"/>
              </w:rPr>
            </w:pPr>
            <w:r>
              <w:rPr>
                <w:rFonts w:hint="eastAsia" w:ascii="宋体" w:hAnsi="宋体" w:eastAsia="宋体" w:cs="宋体"/>
                <w:kern w:val="0"/>
                <w:sz w:val="24"/>
              </w:rPr>
              <w:t>境外注册的中资控股企业依据实际管理机构标准判定为中国居民企业的认定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AEC7A2">
            <w:pPr>
              <w:jc w:val="left"/>
              <w:rPr>
                <w:rFonts w:ascii="宋体" w:hAnsi="宋体" w:eastAsia="宋体" w:cs="宋体"/>
                <w:sz w:val="24"/>
              </w:rPr>
            </w:pPr>
          </w:p>
        </w:tc>
        <w:tc>
          <w:tcPr>
            <w:tcW w:w="48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8152B">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1.《中华人民共和国企业所得税法》第二条。</w:t>
            </w:r>
          </w:p>
          <w:p w14:paraId="78FB5CD5">
            <w:pPr>
              <w:widowControl/>
              <w:jc w:val="left"/>
              <w:textAlignment w:val="center"/>
              <w:rPr>
                <w:rFonts w:ascii="宋体" w:hAnsi="宋体" w:eastAsia="宋体" w:cs="宋体"/>
                <w:kern w:val="0"/>
                <w:sz w:val="24"/>
              </w:rPr>
            </w:pPr>
            <w:r>
              <w:rPr>
                <w:rFonts w:hint="eastAsia" w:ascii="宋体" w:hAnsi="宋体" w:eastAsia="宋体" w:cs="宋体"/>
                <w:kern w:val="0"/>
                <w:sz w:val="24"/>
              </w:rPr>
              <w:t>2.《国家税务总局关于境外注册中资控股企业依据实际管理机构标准认定为居民企业有关问题的通知》（国税发〔2009〕82号）。</w:t>
            </w:r>
          </w:p>
          <w:p w14:paraId="3F41A840">
            <w:pPr>
              <w:widowControl/>
              <w:jc w:val="left"/>
              <w:textAlignment w:val="center"/>
              <w:rPr>
                <w:rFonts w:ascii="宋体" w:hAnsi="宋体" w:eastAsia="宋体" w:cs="宋体"/>
                <w:kern w:val="0"/>
                <w:sz w:val="24"/>
              </w:rPr>
            </w:pPr>
            <w:r>
              <w:rPr>
                <w:rFonts w:hint="eastAsia" w:ascii="宋体" w:hAnsi="宋体" w:eastAsia="宋体" w:cs="宋体"/>
                <w:kern w:val="0"/>
                <w:sz w:val="24"/>
              </w:rPr>
              <w:t>3.《境外注册中资控股居民企业所得税管理办法（试行）》（国家税务总局公告2011年第45号发布，国家税务总局公告2015年第22号、2018年第31号修改）第七条、第九条。</w:t>
            </w:r>
          </w:p>
          <w:p w14:paraId="6648226C">
            <w:pPr>
              <w:widowControl/>
              <w:jc w:val="left"/>
              <w:textAlignment w:val="center"/>
              <w:rPr>
                <w:rFonts w:ascii="宋体" w:hAnsi="宋体" w:eastAsia="宋体" w:cs="宋体"/>
                <w:sz w:val="24"/>
              </w:rPr>
            </w:pPr>
            <w:r>
              <w:rPr>
                <w:rFonts w:hint="eastAsia" w:ascii="宋体" w:hAnsi="宋体" w:eastAsia="宋体" w:cs="宋体"/>
                <w:kern w:val="0"/>
                <w:sz w:val="24"/>
              </w:rPr>
              <w:t>4.《国家税务总局关于依据实际管理机构标准实施居民企业认定有关问题的公告》（国家税务总局公告2014年第9号）第一条、第二条。</w:t>
            </w:r>
          </w:p>
        </w:tc>
        <w:tc>
          <w:tcPr>
            <w:tcW w:w="1022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5976EE">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7FF18551">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1.税务机关应当通过官方网站、办税服务场所等渠道公开境外注册中资控股企业依据实际管理机构标准认定为居民企业的主体、权限、依据、程序、报送资料、救济渠道、服务指南、流程图等；</w:t>
            </w:r>
          </w:p>
          <w:p w14:paraId="55DEF1D3">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2.税务机关应当接收证明申请人递交的居民企业认定申请及相关资料，对其居民企业身份进行初步判定后，层报省级税务机关确认。经省级税务机关确认后抄送其境内其他投资地相关省级税务机关；</w:t>
            </w:r>
          </w:p>
          <w:p w14:paraId="0AF89933">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3.税务机关应当对符合条件的居民企业身份进行认定，经省级税务机关确认后，30日内抄报国家税务总局，由国家税务总局网站统一对外公布。</w:t>
            </w:r>
          </w:p>
          <w:p w14:paraId="193BE35F">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158EC9ED">
            <w:pPr>
              <w:widowControl/>
              <w:jc w:val="left"/>
              <w:textAlignment w:val="center"/>
              <w:rPr>
                <w:rFonts w:ascii="宋体" w:hAnsi="宋体" w:eastAsia="宋体" w:cs="宋体"/>
                <w:sz w:val="24"/>
              </w:rPr>
            </w:pPr>
            <w:r>
              <w:rPr>
                <w:rFonts w:hint="eastAsia" w:ascii="宋体" w:hAnsi="宋体" w:cs="宋体"/>
                <w:kern w:val="0"/>
                <w:sz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38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489858">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300F0788">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14:paraId="0671D3C3">
            <w:pPr>
              <w:widowControl/>
              <w:jc w:val="left"/>
              <w:textAlignment w:val="center"/>
              <w:rPr>
                <w:rFonts w:ascii="宋体" w:hAnsi="宋体" w:eastAsia="宋体" w:cs="宋体"/>
                <w:kern w:val="0"/>
                <w:sz w:val="24"/>
              </w:rPr>
            </w:pPr>
            <w:r>
              <w:rPr>
                <w:rFonts w:hint="eastAsia" w:ascii="宋体" w:hAnsi="宋体" w:eastAsia="宋体" w:cs="宋体"/>
                <w:kern w:val="0"/>
                <w:sz w:val="24"/>
              </w:rPr>
              <w:t>2.徇私舞弊或者玩忽职守，不征或者少征应征税款，致使国家税收遭受重大损失的；</w:t>
            </w:r>
          </w:p>
          <w:p w14:paraId="5BB757AE">
            <w:pPr>
              <w:widowControl/>
              <w:jc w:val="left"/>
              <w:textAlignment w:val="center"/>
              <w:rPr>
                <w:rFonts w:ascii="宋体" w:hAnsi="宋体" w:eastAsia="宋体" w:cs="宋体"/>
                <w:kern w:val="0"/>
                <w:sz w:val="24"/>
              </w:rPr>
            </w:pPr>
            <w:r>
              <w:rPr>
                <w:rFonts w:hint="eastAsia" w:ascii="宋体" w:hAnsi="宋体" w:eastAsia="宋体" w:cs="宋体"/>
                <w:kern w:val="0"/>
                <w:sz w:val="24"/>
              </w:rPr>
              <w:t>3.滥用职权，故意刁难纳税人的；</w:t>
            </w:r>
          </w:p>
          <w:p w14:paraId="5A1E5DC8">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14:paraId="2017931F">
            <w:pPr>
              <w:widowControl/>
              <w:jc w:val="left"/>
              <w:textAlignment w:val="center"/>
              <w:rPr>
                <w:rFonts w:ascii="宋体" w:hAnsi="宋体" w:eastAsia="宋体" w:cs="宋体"/>
                <w:sz w:val="24"/>
              </w:rPr>
            </w:pPr>
            <w:r>
              <w:rPr>
                <w:rFonts w:hint="eastAsia" w:ascii="宋体" w:hAnsi="宋体" w:eastAsia="宋体" w:cs="宋体"/>
                <w:kern w:val="0"/>
                <w:sz w:val="24"/>
              </w:rPr>
              <w:t>5.法律、行政法规等规定的其他不履行或者不正确履行行政职责的情形。</w:t>
            </w:r>
          </w:p>
        </w:tc>
      </w:tr>
      <w:tr w14:paraId="4CCB0742">
        <w:tblPrEx>
          <w:tblCellMar>
            <w:top w:w="0" w:type="dxa"/>
            <w:left w:w="0" w:type="dxa"/>
            <w:bottom w:w="0" w:type="dxa"/>
            <w:right w:w="0"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060D6C5">
            <w:pPr>
              <w:widowControl/>
              <w:jc w:val="center"/>
              <w:textAlignment w:val="center"/>
              <w:rPr>
                <w:rFonts w:ascii="宋体" w:hAnsi="宋体" w:eastAsia="宋体" w:cs="宋体"/>
                <w:sz w:val="24"/>
              </w:rPr>
            </w:pPr>
            <w:r>
              <w:rPr>
                <w:rFonts w:hint="eastAsia" w:ascii="宋体" w:hAnsi="宋体" w:eastAsia="宋体" w:cs="宋体"/>
                <w:kern w:val="0"/>
                <w:sz w:val="24"/>
              </w:rPr>
              <w:t>6.2</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EE56C">
            <w:pPr>
              <w:widowControl/>
              <w:jc w:val="left"/>
              <w:textAlignment w:val="center"/>
              <w:rPr>
                <w:rFonts w:ascii="宋体" w:hAnsi="宋体" w:eastAsia="宋体" w:cs="宋体"/>
                <w:sz w:val="24"/>
              </w:rPr>
            </w:pPr>
            <w:r>
              <w:rPr>
                <w:rFonts w:hint="eastAsia" w:ascii="宋体" w:hAnsi="宋体" w:eastAsia="宋体" w:cs="宋体"/>
                <w:kern w:val="0"/>
                <w:sz w:val="24"/>
              </w:rPr>
              <w:t>发票真伪鉴别</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85783">
            <w:pPr>
              <w:jc w:val="left"/>
              <w:rPr>
                <w:rFonts w:ascii="宋体" w:hAnsi="宋体" w:eastAsia="宋体" w:cs="宋体"/>
                <w:sz w:val="24"/>
              </w:rPr>
            </w:pPr>
          </w:p>
        </w:tc>
        <w:tc>
          <w:tcPr>
            <w:tcW w:w="48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B9065">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1.《中华人民共和国税收征收管理法》第二十一条。</w:t>
            </w:r>
          </w:p>
          <w:p w14:paraId="23D0074A">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2.《中华人民共和国发票管理办法》第二十四条第二款。</w:t>
            </w:r>
          </w:p>
          <w:p w14:paraId="0033628C">
            <w:pPr>
              <w:widowControl/>
              <w:jc w:val="left"/>
              <w:textAlignment w:val="center"/>
              <w:rPr>
                <w:rFonts w:ascii="宋体" w:hAnsi="宋体" w:eastAsia="宋体" w:cs="宋体"/>
                <w:sz w:val="24"/>
              </w:rPr>
            </w:pPr>
            <w:r>
              <w:rPr>
                <w:rFonts w:hint="eastAsia" w:ascii="宋体" w:hAnsi="宋体" w:eastAsia="宋体" w:cs="宋体"/>
                <w:kern w:val="0"/>
                <w:sz w:val="24"/>
              </w:rPr>
              <w:t>3.《中华人民共和国发票管理办法实施细则》(国家税务总局令第25号公布，国家税务总局令第37号、第44号、第48号修改)第三十三条。</w:t>
            </w:r>
          </w:p>
        </w:tc>
        <w:tc>
          <w:tcPr>
            <w:tcW w:w="1022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2FC46C">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7EF1E931">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1.税务机关应当通过官方网站、办税服务场所等渠道公开鉴别发票真伪的主体、权限、依据、程序、报送资料、救济渠道、服务指南、流程图等；</w:t>
            </w:r>
          </w:p>
          <w:p w14:paraId="4080937C">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2.税务机关应当受理申请人提出的鉴别发票真伪申请；</w:t>
            </w:r>
          </w:p>
          <w:p w14:paraId="234491DF">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3.税务机关应当按规定鉴别发票真伪或者提请发票监制税务机关协助鉴别，并出具鉴别结果。在伪造、变造现场以及买卖地、存放地查获的发票，由当地税务机关鉴别。</w:t>
            </w:r>
          </w:p>
          <w:p w14:paraId="41ADAC53">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06F781D3">
            <w:pPr>
              <w:widowControl/>
              <w:jc w:val="left"/>
              <w:textAlignment w:val="center"/>
              <w:rPr>
                <w:rFonts w:ascii="宋体" w:hAnsi="宋体" w:eastAsia="宋体" w:cs="宋体"/>
                <w:sz w:val="24"/>
              </w:rPr>
            </w:pPr>
            <w:r>
              <w:rPr>
                <w:rFonts w:hint="eastAsia" w:ascii="宋体" w:hAnsi="宋体" w:eastAsia="宋体" w:cs="宋体"/>
                <w:kern w:val="0"/>
                <w:sz w:val="24"/>
              </w:rPr>
              <w:t>税务机关应当对鉴别中发现的发票违法行为依法进行处理处罚。</w:t>
            </w:r>
          </w:p>
        </w:tc>
        <w:tc>
          <w:tcPr>
            <w:tcW w:w="38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4661DB">
            <w:pPr>
              <w:widowControl/>
              <w:jc w:val="left"/>
              <w:textAlignment w:val="center"/>
              <w:rPr>
                <w:rFonts w:ascii="宋体" w:hAnsi="宋体" w:eastAsia="宋体" w:cs="宋体"/>
                <w:kern w:val="0"/>
                <w:sz w:val="24"/>
              </w:rPr>
            </w:pPr>
          </w:p>
          <w:p w14:paraId="14372070">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270F055C">
            <w:pPr>
              <w:widowControl/>
              <w:jc w:val="left"/>
              <w:textAlignment w:val="center"/>
              <w:rPr>
                <w:rFonts w:ascii="宋体" w:hAnsi="宋体" w:eastAsia="宋体" w:cs="宋体"/>
                <w:kern w:val="0"/>
                <w:sz w:val="24"/>
              </w:rPr>
            </w:pPr>
            <w:r>
              <w:rPr>
                <w:rFonts w:hint="eastAsia" w:ascii="宋体" w:hAnsi="宋体" w:eastAsia="宋体" w:cs="宋体"/>
                <w:kern w:val="0"/>
                <w:sz w:val="24"/>
              </w:rPr>
              <w:t>1.税务人员利用职权之便，故意刁难使用发票的单位和个人，或者有违反发票管理法规行为的；</w:t>
            </w:r>
          </w:p>
          <w:p w14:paraId="3C66CEB3">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2.利用职务上的便利，收受或者索取纳税人财物或者谋取其他不正当利益的；</w:t>
            </w:r>
          </w:p>
          <w:p w14:paraId="2B24C269">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14:paraId="4E0EEEAB">
            <w:pPr>
              <w:widowControl/>
              <w:jc w:val="left"/>
              <w:textAlignment w:val="center"/>
              <w:rPr>
                <w:rFonts w:ascii="宋体" w:hAnsi="宋体" w:eastAsia="宋体" w:cs="宋体"/>
                <w:kern w:val="0"/>
                <w:sz w:val="24"/>
              </w:rPr>
            </w:pPr>
            <w:r>
              <w:rPr>
                <w:rFonts w:hint="eastAsia" w:ascii="宋体" w:hAnsi="宋体" w:eastAsia="宋体" w:cs="宋体"/>
                <w:kern w:val="0"/>
                <w:sz w:val="24"/>
              </w:rPr>
              <w:t>4.未按照规定为纳税人保密的；</w:t>
            </w:r>
          </w:p>
          <w:p w14:paraId="3E680EAF">
            <w:pPr>
              <w:widowControl/>
              <w:jc w:val="left"/>
              <w:textAlignment w:val="center"/>
              <w:rPr>
                <w:rFonts w:ascii="宋体" w:hAnsi="宋体" w:eastAsia="宋体" w:cs="宋体"/>
                <w:kern w:val="0"/>
                <w:sz w:val="24"/>
              </w:rPr>
            </w:pPr>
            <w:r>
              <w:rPr>
                <w:rFonts w:hint="eastAsia" w:ascii="宋体" w:hAnsi="宋体" w:eastAsia="宋体" w:cs="宋体"/>
                <w:kern w:val="0"/>
                <w:sz w:val="24"/>
              </w:rPr>
              <w:t>5.法律、行政法规等规定的其他不履行或者不正确履行行政职责的情形。</w:t>
            </w:r>
          </w:p>
          <w:p w14:paraId="12C65995">
            <w:pPr>
              <w:widowControl/>
              <w:jc w:val="left"/>
              <w:textAlignment w:val="center"/>
              <w:rPr>
                <w:rFonts w:ascii="宋体" w:hAnsi="宋体" w:eastAsia="宋体" w:cs="宋体"/>
                <w:sz w:val="24"/>
              </w:rPr>
            </w:pPr>
          </w:p>
        </w:tc>
      </w:tr>
      <w:tr w14:paraId="2F739B49">
        <w:tblPrEx>
          <w:tblCellMar>
            <w:top w:w="0" w:type="dxa"/>
            <w:left w:w="0" w:type="dxa"/>
            <w:bottom w:w="0" w:type="dxa"/>
            <w:right w:w="0" w:type="dxa"/>
          </w:tblCellMar>
        </w:tblPrEx>
        <w:trPr>
          <w:trHeight w:val="4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A20B2B">
            <w:pPr>
              <w:widowControl/>
              <w:jc w:val="center"/>
              <w:textAlignment w:val="center"/>
              <w:rPr>
                <w:rFonts w:ascii="宋体" w:hAnsi="宋体" w:eastAsia="宋体" w:cs="宋体"/>
                <w:sz w:val="24"/>
              </w:rPr>
            </w:pPr>
            <w:r>
              <w:rPr>
                <w:rFonts w:hint="eastAsia" w:ascii="宋体" w:hAnsi="宋体" w:eastAsia="宋体" w:cs="宋体"/>
                <w:kern w:val="0"/>
                <w:sz w:val="24"/>
              </w:rPr>
              <w:t>6.3</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A368A">
            <w:pPr>
              <w:widowControl/>
              <w:jc w:val="left"/>
              <w:textAlignment w:val="center"/>
              <w:rPr>
                <w:rFonts w:ascii="宋体" w:hAnsi="宋体" w:eastAsia="宋体" w:cs="宋体"/>
                <w:sz w:val="24"/>
              </w:rPr>
            </w:pPr>
            <w:r>
              <w:rPr>
                <w:rFonts w:hint="eastAsia" w:ascii="宋体" w:hAnsi="宋体" w:eastAsia="宋体" w:cs="宋体"/>
                <w:kern w:val="0"/>
                <w:sz w:val="24"/>
              </w:rPr>
              <w:t>退税商店确认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081E7F43">
            <w:pPr>
              <w:jc w:val="left"/>
              <w:rPr>
                <w:rFonts w:ascii="宋体" w:hAnsi="宋体" w:eastAsia="宋体" w:cs="宋体"/>
                <w:sz w:val="24"/>
              </w:rPr>
            </w:pPr>
          </w:p>
        </w:tc>
        <w:tc>
          <w:tcPr>
            <w:tcW w:w="48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C2E31">
            <w:pPr>
              <w:widowControl/>
              <w:jc w:val="left"/>
              <w:textAlignment w:val="center"/>
              <w:rPr>
                <w:rFonts w:ascii="宋体" w:hAnsi="宋体" w:eastAsia="宋体" w:cs="宋体"/>
                <w:kern w:val="0"/>
                <w:sz w:val="24"/>
              </w:rPr>
            </w:pPr>
          </w:p>
          <w:p w14:paraId="743DCA69">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1.《中华人民共和国增值税暂行条例》第二十五条。</w:t>
            </w:r>
          </w:p>
          <w:p w14:paraId="747E8304">
            <w:pPr>
              <w:widowControl/>
              <w:jc w:val="left"/>
              <w:textAlignment w:val="center"/>
              <w:rPr>
                <w:rFonts w:ascii="宋体" w:hAnsi="宋体" w:eastAsia="宋体" w:cs="宋体"/>
                <w:kern w:val="0"/>
                <w:sz w:val="24"/>
              </w:rPr>
            </w:pPr>
            <w:r>
              <w:rPr>
                <w:rFonts w:hint="eastAsia" w:ascii="宋体" w:hAnsi="宋体" w:eastAsia="宋体" w:cs="宋体"/>
                <w:kern w:val="0"/>
                <w:sz w:val="24"/>
              </w:rPr>
              <w:t>2.《国务院关于促进旅游业改革发展的若干意见》(国发〔2014〕31号)第三条第十一项。</w:t>
            </w:r>
          </w:p>
          <w:p w14:paraId="4E67D932">
            <w:pPr>
              <w:widowControl/>
              <w:jc w:val="left"/>
              <w:textAlignment w:val="center"/>
              <w:rPr>
                <w:rFonts w:ascii="宋体" w:hAnsi="宋体" w:eastAsia="宋体" w:cs="宋体"/>
                <w:kern w:val="0"/>
                <w:sz w:val="24"/>
              </w:rPr>
            </w:pPr>
            <w:r>
              <w:rPr>
                <w:rFonts w:hint="eastAsia" w:ascii="宋体" w:hAnsi="宋体" w:eastAsia="宋体" w:cs="宋体"/>
                <w:kern w:val="0"/>
                <w:sz w:val="24"/>
              </w:rPr>
              <w:t>3.《财政部关于实施境外旅客购物离境退税政策的公告》（财政部公告2015年第3号）第七条。</w:t>
            </w:r>
          </w:p>
          <w:p w14:paraId="328AEFE7">
            <w:pPr>
              <w:widowControl/>
              <w:jc w:val="left"/>
              <w:textAlignment w:val="center"/>
              <w:rPr>
                <w:rFonts w:ascii="宋体" w:hAnsi="宋体" w:eastAsia="宋体" w:cs="宋体"/>
                <w:kern w:val="0"/>
                <w:sz w:val="24"/>
              </w:rPr>
            </w:pPr>
            <w:r>
              <w:rPr>
                <w:rFonts w:hint="eastAsia" w:ascii="宋体" w:hAnsi="宋体" w:eastAsia="宋体" w:cs="宋体"/>
                <w:kern w:val="0"/>
                <w:sz w:val="24"/>
              </w:rPr>
              <w:t>4.《境外旅客购物离境退税管理办法（试行）》（国家税务总局公告2015年第41号发布，国家税务总局公告2018年第31号修改）第三条、第四条。</w:t>
            </w:r>
          </w:p>
          <w:p w14:paraId="2AD8D52B">
            <w:pPr>
              <w:widowControl/>
              <w:jc w:val="left"/>
              <w:textAlignment w:val="center"/>
              <w:rPr>
                <w:rFonts w:ascii="宋体" w:hAnsi="宋体" w:eastAsia="宋体" w:cs="宋体"/>
                <w:sz w:val="24"/>
              </w:rPr>
            </w:pPr>
          </w:p>
        </w:tc>
        <w:tc>
          <w:tcPr>
            <w:tcW w:w="10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B4FE9">
            <w:pPr>
              <w:widowControl/>
              <w:jc w:val="left"/>
              <w:textAlignment w:val="center"/>
              <w:rPr>
                <w:rFonts w:ascii="宋体" w:hAnsi="宋体" w:eastAsia="宋体" w:cs="宋体"/>
                <w:kern w:val="0"/>
                <w:sz w:val="24"/>
              </w:rPr>
            </w:pPr>
          </w:p>
          <w:p w14:paraId="0F806FF1">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01740370">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1.税务机关应当通过官方网站、办税服务场所等渠道公开退税商店备案的主体、权限、依据、程序、报送资料、救济渠道、服务指南、流程图等；</w:t>
            </w:r>
          </w:p>
          <w:p w14:paraId="2A3DDB2D">
            <w:pPr>
              <w:widowControl/>
              <w:jc w:val="left"/>
              <w:textAlignment w:val="center"/>
              <w:rPr>
                <w:rFonts w:ascii="宋体" w:hAnsi="宋体" w:eastAsia="宋体" w:cs="宋体"/>
                <w:kern w:val="0"/>
                <w:sz w:val="24"/>
              </w:rPr>
            </w:pPr>
            <w:r>
              <w:rPr>
                <w:rFonts w:hint="eastAsia" w:ascii="宋体" w:hAnsi="宋体" w:eastAsia="宋体" w:cs="宋体"/>
                <w:kern w:val="0"/>
                <w:sz w:val="24"/>
              </w:rPr>
              <w:t>2.主管税务机关接受符合条件且有意向备案的企业报送资料，主管税务机关受理后应当在5个工作日内逐级报送至省税务局备案。省税务局应在收到备案资料15个工作日内审核备案条件，并对不符合备案条件的企业通知主管税务机关告知申请备案的企业；</w:t>
            </w:r>
          </w:p>
          <w:p w14:paraId="07B342CD">
            <w:pPr>
              <w:widowControl/>
              <w:jc w:val="left"/>
              <w:textAlignment w:val="center"/>
              <w:rPr>
                <w:rFonts w:ascii="宋体" w:hAnsi="宋体" w:eastAsia="宋体" w:cs="宋体"/>
                <w:kern w:val="0"/>
                <w:sz w:val="24"/>
              </w:rPr>
            </w:pPr>
            <w:r>
              <w:rPr>
                <w:rFonts w:hint="eastAsia" w:ascii="宋体" w:hAnsi="宋体" w:eastAsia="宋体" w:cs="宋体"/>
                <w:kern w:val="0"/>
                <w:sz w:val="24"/>
              </w:rPr>
              <w:t>3.省税务局向退税商店颁发统一的退税商店标识。</w:t>
            </w:r>
          </w:p>
          <w:p w14:paraId="0CAF8164">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21D2A979">
            <w:pPr>
              <w:widowControl/>
              <w:jc w:val="left"/>
              <w:textAlignment w:val="center"/>
              <w:rPr>
                <w:rFonts w:ascii="宋体" w:hAnsi="宋体" w:eastAsia="宋体" w:cs="宋体"/>
                <w:kern w:val="0"/>
                <w:sz w:val="24"/>
              </w:rPr>
            </w:pPr>
            <w:r>
              <w:rPr>
                <w:rFonts w:hint="eastAsia" w:ascii="宋体" w:hAnsi="宋体" w:eastAsia="宋体" w:cs="宋体"/>
                <w:kern w:val="0"/>
                <w:sz w:val="24"/>
              </w:rPr>
              <w:t>1.退税商店备案资料所载内容发生变化向主管税务机关办理申请办理变更手续的，主管税务机关办理变更手续后，应在5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14:paraId="25303892">
            <w:pPr>
              <w:widowControl/>
              <w:jc w:val="left"/>
              <w:textAlignment w:val="center"/>
              <w:rPr>
                <w:rFonts w:ascii="宋体" w:hAnsi="宋体" w:eastAsia="宋体" w:cs="宋体"/>
                <w:kern w:val="0"/>
                <w:sz w:val="24"/>
              </w:rPr>
            </w:pPr>
            <w:r>
              <w:rPr>
                <w:rFonts w:hint="eastAsia" w:ascii="宋体" w:hAnsi="宋体" w:eastAsia="宋体" w:cs="宋体"/>
                <w:kern w:val="0"/>
                <w:sz w:val="24"/>
              </w:rPr>
              <w:t>2.退税商店存在《境外旅客购物离境退税管理办法（试行）》第七条规定情形的，由主管税务机关提出意见逐级报省税务局终止其退税商店备案，并收回退税商店标识，注销其境外旅客购物离境退税管理系统用户。</w:t>
            </w:r>
          </w:p>
          <w:p w14:paraId="27F6A936">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14:paraId="500296CB">
            <w:pPr>
              <w:widowControl/>
              <w:jc w:val="left"/>
              <w:textAlignment w:val="center"/>
              <w:rPr>
                <w:rFonts w:ascii="宋体" w:hAnsi="宋体" w:eastAsia="宋体" w:cs="宋体"/>
                <w:kern w:val="0"/>
                <w:sz w:val="24"/>
              </w:rPr>
            </w:pPr>
            <w:r>
              <w:rPr>
                <w:rFonts w:hint="eastAsia" w:ascii="宋体" w:hAnsi="宋体" w:eastAsia="宋体" w:cs="宋体"/>
                <w:kern w:val="0"/>
                <w:sz w:val="24"/>
              </w:rPr>
              <w:t>主管税务机关、海关、退税代理机构和退税商店应传递与交换相关信息。</w:t>
            </w:r>
          </w:p>
          <w:p w14:paraId="01601EA0">
            <w:pPr>
              <w:widowControl/>
              <w:jc w:val="left"/>
              <w:textAlignment w:val="center"/>
              <w:rPr>
                <w:rFonts w:ascii="宋体" w:hAnsi="宋体" w:eastAsia="宋体" w:cs="宋体"/>
                <w:sz w:val="24"/>
              </w:rPr>
            </w:pP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6B1C0">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6217D50A">
            <w:pPr>
              <w:widowControl/>
              <w:jc w:val="left"/>
              <w:textAlignment w:val="center"/>
              <w:rPr>
                <w:rFonts w:ascii="宋体" w:hAnsi="宋体" w:eastAsia="宋体" w:cs="宋体"/>
                <w:kern w:val="0"/>
                <w:sz w:val="24"/>
              </w:rPr>
            </w:pPr>
            <w:r>
              <w:rPr>
                <w:rFonts w:hint="eastAsia" w:ascii="宋体" w:hAnsi="宋体" w:eastAsia="宋体" w:cs="宋体"/>
                <w:kern w:val="0"/>
                <w:sz w:val="24"/>
              </w:rPr>
              <w:t>1.在履行职务过程中侵害公民、法人或者其他组织合法权益的；</w:t>
            </w:r>
          </w:p>
          <w:p w14:paraId="2D1C3EFA">
            <w:pPr>
              <w:widowControl/>
              <w:jc w:val="left"/>
              <w:textAlignment w:val="center"/>
              <w:rPr>
                <w:rFonts w:ascii="宋体" w:hAnsi="宋体" w:eastAsia="宋体" w:cs="宋体"/>
                <w:sz w:val="24"/>
              </w:rPr>
            </w:pPr>
            <w:r>
              <w:rPr>
                <w:rFonts w:hint="eastAsia" w:ascii="宋体" w:hAnsi="宋体" w:eastAsia="宋体" w:cs="宋体"/>
                <w:kern w:val="0"/>
                <w:sz w:val="24"/>
              </w:rPr>
              <w:t>2.法律、行政法规等规定的其他不履行或者不正确履行行政职责的情形。</w:t>
            </w:r>
          </w:p>
        </w:tc>
      </w:tr>
      <w:tr w14:paraId="6AB24673">
        <w:tblPrEx>
          <w:tblCellMar>
            <w:top w:w="0" w:type="dxa"/>
            <w:left w:w="0" w:type="dxa"/>
            <w:bottom w:w="0" w:type="dxa"/>
            <w:right w:w="0" w:type="dxa"/>
          </w:tblCellMar>
        </w:tblPrEx>
        <w:trPr>
          <w:trHeight w:val="4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0991EDB">
            <w:pPr>
              <w:widowControl/>
              <w:jc w:val="center"/>
              <w:textAlignment w:val="center"/>
              <w:rPr>
                <w:rFonts w:ascii="宋体" w:hAnsi="宋体" w:eastAsia="宋体" w:cs="宋体"/>
                <w:sz w:val="24"/>
              </w:rPr>
            </w:pPr>
            <w:r>
              <w:rPr>
                <w:rFonts w:hint="eastAsia" w:ascii="宋体" w:hAnsi="宋体" w:eastAsia="宋体" w:cs="宋体"/>
                <w:kern w:val="0"/>
                <w:sz w:val="24"/>
              </w:rPr>
              <w:t>6.4</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81789">
            <w:pPr>
              <w:widowControl/>
              <w:jc w:val="left"/>
              <w:textAlignment w:val="center"/>
              <w:rPr>
                <w:rFonts w:ascii="宋体" w:hAnsi="宋体" w:eastAsia="宋体" w:cs="宋体"/>
                <w:sz w:val="24"/>
              </w:rPr>
            </w:pPr>
            <w:r>
              <w:rPr>
                <w:rFonts w:hint="eastAsia" w:ascii="宋体" w:hAnsi="宋体" w:eastAsia="宋体" w:cs="宋体"/>
                <w:kern w:val="0"/>
                <w:sz w:val="24"/>
              </w:rPr>
              <w:t>纳税信用评价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885349D">
            <w:pPr>
              <w:jc w:val="left"/>
              <w:rPr>
                <w:rFonts w:ascii="宋体" w:hAnsi="宋体" w:eastAsia="宋体" w:cs="宋体"/>
                <w:sz w:val="24"/>
              </w:rPr>
            </w:pPr>
          </w:p>
        </w:tc>
        <w:tc>
          <w:tcPr>
            <w:tcW w:w="48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FAAE4">
            <w:pPr>
              <w:widowControl/>
              <w:jc w:val="left"/>
              <w:textAlignment w:val="center"/>
              <w:rPr>
                <w:rFonts w:ascii="宋体" w:hAnsi="宋体" w:eastAsia="宋体" w:cs="宋体"/>
                <w:sz w:val="24"/>
              </w:rPr>
            </w:pPr>
            <w:r>
              <w:rPr>
                <w:rFonts w:hint="eastAsia" w:ascii="宋体" w:hAnsi="宋体" w:eastAsia="宋体" w:cs="宋体"/>
                <w:kern w:val="0"/>
                <w:sz w:val="24"/>
              </w:rPr>
              <w:t>《中华人民共和国税收征收管理法实施细则》第四十八条。</w:t>
            </w:r>
          </w:p>
        </w:tc>
        <w:tc>
          <w:tcPr>
            <w:tcW w:w="10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F9D5A">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1DE67419">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1.税务机关应当通过官方网站、办税服务场所等渠道公开纳税信用评价的主体、权限、依据、程序、报送资料、救济渠道、服务指南、流程图等；</w:t>
            </w:r>
          </w:p>
          <w:p w14:paraId="472C9574">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2.税务机关应当按照规定标准和程序，对纳税人的纳税信用进行评价；</w:t>
            </w:r>
          </w:p>
          <w:p w14:paraId="27ABAF20">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3.税务机关应当接收纳税人复评申请，并按规定处理；</w:t>
            </w:r>
          </w:p>
          <w:p w14:paraId="78D5FDED">
            <w:pPr>
              <w:widowControl/>
              <w:jc w:val="left"/>
              <w:textAlignment w:val="center"/>
              <w:rPr>
                <w:rFonts w:ascii="宋体" w:hAnsi="宋体" w:eastAsia="宋体" w:cs="宋体"/>
                <w:kern w:val="0"/>
                <w:sz w:val="24"/>
              </w:rPr>
            </w:pPr>
            <w:r>
              <w:rPr>
                <w:rFonts w:hint="eastAsia" w:ascii="宋体" w:hAnsi="宋体" w:eastAsia="宋体" w:cs="宋体"/>
                <w:kern w:val="0"/>
                <w:sz w:val="24"/>
              </w:rPr>
              <w:t>4.纳税人因规定情形解除而向税务机关申请补充纳税信用评价的，税务机关应按规定处理；</w:t>
            </w:r>
          </w:p>
          <w:p w14:paraId="192FB48D">
            <w:pPr>
              <w:widowControl/>
              <w:jc w:val="left"/>
              <w:textAlignment w:val="center"/>
              <w:rPr>
                <w:rFonts w:ascii="宋体" w:hAnsi="宋体" w:eastAsia="宋体" w:cs="宋体"/>
                <w:kern w:val="0"/>
                <w:sz w:val="24"/>
              </w:rPr>
            </w:pPr>
            <w:r>
              <w:rPr>
                <w:rFonts w:hint="eastAsia" w:ascii="宋体" w:hAnsi="宋体" w:eastAsia="宋体" w:cs="宋体"/>
                <w:kern w:val="0"/>
                <w:sz w:val="24"/>
              </w:rPr>
              <w:t>5.税务机关应当主动公开A级纳税人名单及相关信息，逐步开放B、M、C、D级纳税人名单及相关信息。</w:t>
            </w:r>
          </w:p>
          <w:p w14:paraId="4420FC2D">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12B322CA">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1.税务机关应当对纳税人的纳税信用级别实行动态调整；税务机关应当按照守信激励、失信惩戒的原则，对不同信用级别的纳税人实施分类服务和管理；</w:t>
            </w:r>
          </w:p>
          <w:p w14:paraId="1D46E3E1">
            <w:pPr>
              <w:widowControl/>
              <w:jc w:val="left"/>
              <w:textAlignment w:val="center"/>
              <w:rPr>
                <w:rFonts w:ascii="宋体" w:hAnsi="宋体" w:eastAsia="宋体" w:cs="宋体"/>
                <w:kern w:val="0"/>
                <w:sz w:val="24"/>
              </w:rPr>
            </w:pPr>
            <w:r>
              <w:rPr>
                <w:rFonts w:hint="eastAsia" w:ascii="宋体" w:hAnsi="宋体" w:eastAsia="宋体" w:cs="宋体"/>
                <w:kern w:val="0"/>
                <w:sz w:val="24"/>
              </w:rPr>
              <w:t>2.纳税人信用评价状态变化时，税务机关可采取适当方式通知、提醒纳税人；</w:t>
            </w:r>
          </w:p>
          <w:p w14:paraId="3C15C1ED">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14:paraId="1E710F63">
            <w:pPr>
              <w:widowControl/>
              <w:jc w:val="left"/>
              <w:textAlignment w:val="center"/>
              <w:rPr>
                <w:rFonts w:ascii="宋体" w:hAnsi="宋体" w:eastAsia="宋体" w:cs="宋体"/>
                <w:sz w:val="24"/>
              </w:rPr>
            </w:pPr>
            <w:r>
              <w:rPr>
                <w:rFonts w:hint="eastAsia" w:ascii="宋体" w:hAnsi="宋体" w:eastAsia="宋体" w:cs="宋体"/>
                <w:kern w:val="0"/>
                <w:sz w:val="24"/>
              </w:rPr>
              <w:t>税务机关应当与相关部门建立信用信息共建共享机制，推动纳税信用与其他社会信用联动管理。</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77C184">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77C94284">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14:paraId="239AFACA">
            <w:pPr>
              <w:widowControl/>
              <w:jc w:val="left"/>
              <w:textAlignment w:val="center"/>
              <w:rPr>
                <w:rFonts w:ascii="宋体" w:hAnsi="宋体" w:eastAsia="宋体" w:cs="宋体"/>
                <w:kern w:val="0"/>
                <w:sz w:val="24"/>
              </w:rPr>
            </w:pPr>
            <w:r>
              <w:rPr>
                <w:rFonts w:hint="eastAsia" w:ascii="宋体" w:hAnsi="宋体" w:eastAsia="宋体" w:cs="宋体"/>
                <w:kern w:val="0"/>
                <w:sz w:val="24"/>
              </w:rPr>
              <w:t>2.滥用职权，故意刁难纳税人的；</w:t>
            </w:r>
          </w:p>
          <w:p w14:paraId="61C1D731">
            <w:pPr>
              <w:widowControl/>
              <w:jc w:val="left"/>
              <w:textAlignment w:val="center"/>
              <w:rPr>
                <w:rFonts w:ascii="宋体" w:hAnsi="宋体" w:eastAsia="宋体" w:cs="宋体"/>
                <w:kern w:val="0"/>
                <w:sz w:val="24"/>
              </w:rPr>
            </w:pPr>
            <w:r>
              <w:rPr>
                <w:rFonts w:hint="eastAsia" w:ascii="宋体" w:hAnsi="宋体" w:eastAsia="宋体" w:cs="宋体"/>
                <w:kern w:val="0"/>
                <w:sz w:val="24"/>
              </w:rPr>
              <w:t>3.未按照规定为纳税人保密的；</w:t>
            </w:r>
          </w:p>
          <w:p w14:paraId="26F5BD89">
            <w:pPr>
              <w:widowControl/>
              <w:jc w:val="left"/>
              <w:textAlignment w:val="center"/>
              <w:rPr>
                <w:rFonts w:ascii="宋体" w:hAnsi="宋体" w:eastAsia="宋体" w:cs="宋体"/>
                <w:sz w:val="24"/>
              </w:rPr>
            </w:pPr>
            <w:r>
              <w:rPr>
                <w:rFonts w:hint="eastAsia" w:ascii="宋体" w:hAnsi="宋体" w:eastAsia="宋体" w:cs="宋体"/>
                <w:kern w:val="0"/>
                <w:sz w:val="24"/>
              </w:rPr>
              <w:t>4.法律、行政法规等规定的其他不履行或者不正确履行行政职责的情形。</w:t>
            </w:r>
          </w:p>
        </w:tc>
      </w:tr>
    </w:tbl>
    <w:p w14:paraId="14D5FC6E">
      <w:pP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page"/>
      </w:r>
    </w:p>
    <w:p w14:paraId="2AA84A89">
      <w:pPr>
        <w:jc w:val="center"/>
        <w:rPr>
          <w:rFonts w:ascii="楷体" w:hAnsi="楷体" w:eastAsia="楷体" w:cs="楷体"/>
          <w:bCs/>
          <w:sz w:val="32"/>
          <w:szCs w:val="32"/>
        </w:rPr>
      </w:pPr>
      <w:r>
        <w:rPr>
          <w:rFonts w:hint="eastAsia" w:ascii="楷体" w:hAnsi="楷体" w:eastAsia="楷体" w:cs="楷体"/>
          <w:bCs/>
          <w:sz w:val="32"/>
          <w:szCs w:val="32"/>
        </w:rPr>
        <w:t>（七）行政奖励</w:t>
      </w:r>
    </w:p>
    <w:tbl>
      <w:tblPr>
        <w:tblStyle w:val="4"/>
        <w:tblW w:w="20734" w:type="dxa"/>
        <w:tblInd w:w="0" w:type="dxa"/>
        <w:tblLayout w:type="autofit"/>
        <w:tblCellMar>
          <w:top w:w="0" w:type="dxa"/>
          <w:left w:w="0" w:type="dxa"/>
          <w:bottom w:w="0" w:type="dxa"/>
          <w:right w:w="0" w:type="dxa"/>
        </w:tblCellMar>
      </w:tblPr>
      <w:tblGrid>
        <w:gridCol w:w="728"/>
        <w:gridCol w:w="1164"/>
        <w:gridCol w:w="1385"/>
        <w:gridCol w:w="1986"/>
        <w:gridCol w:w="10371"/>
        <w:gridCol w:w="5100"/>
      </w:tblGrid>
      <w:tr w14:paraId="40FD9670">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C9F166">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3E2E3">
            <w:pPr>
              <w:widowControl/>
              <w:jc w:val="center"/>
              <w:textAlignment w:val="center"/>
              <w:rPr>
                <w:rFonts w:ascii="宋体" w:hAnsi="宋体" w:eastAsia="宋体" w:cs="宋体"/>
                <w:sz w:val="24"/>
              </w:rPr>
            </w:pPr>
            <w:r>
              <w:rPr>
                <w:rFonts w:hint="eastAsia" w:ascii="宋体" w:hAnsi="宋体" w:eastAsia="宋体" w:cs="宋体"/>
                <w:kern w:val="0"/>
                <w:sz w:val="24"/>
              </w:rPr>
              <w:t>职权名称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CA162">
            <w:pPr>
              <w:widowControl/>
              <w:jc w:val="center"/>
              <w:textAlignment w:val="center"/>
              <w:rPr>
                <w:rFonts w:ascii="宋体" w:hAnsi="宋体" w:eastAsia="宋体" w:cs="宋体"/>
                <w:sz w:val="24"/>
              </w:rPr>
            </w:pPr>
            <w:r>
              <w:rPr>
                <w:rFonts w:hint="eastAsia" w:ascii="宋体" w:hAnsi="宋体" w:eastAsia="宋体" w:cs="宋体"/>
                <w:kern w:val="0"/>
                <w:sz w:val="24"/>
              </w:rPr>
              <w:t>子项</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A22E7">
            <w:pPr>
              <w:widowControl/>
              <w:jc w:val="center"/>
              <w:textAlignment w:val="center"/>
              <w:rPr>
                <w:rFonts w:ascii="宋体" w:hAnsi="宋体" w:eastAsia="宋体" w:cs="宋体"/>
                <w:sz w:val="24"/>
              </w:rPr>
            </w:pPr>
            <w:r>
              <w:rPr>
                <w:rFonts w:hint="eastAsia" w:ascii="宋体" w:hAnsi="宋体" w:eastAsia="宋体" w:cs="宋体"/>
                <w:kern w:val="0"/>
                <w:sz w:val="24"/>
              </w:rPr>
              <w:t>设定依据</w:t>
            </w: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DA0DCC">
            <w:pPr>
              <w:widowControl/>
              <w:jc w:val="center"/>
              <w:textAlignment w:val="center"/>
              <w:rPr>
                <w:rFonts w:ascii="宋体" w:hAnsi="宋体" w:eastAsia="宋体" w:cs="宋体"/>
                <w:sz w:val="24"/>
              </w:rPr>
            </w:pPr>
            <w:r>
              <w:rPr>
                <w:rFonts w:hint="eastAsia" w:ascii="宋体" w:hAnsi="宋体" w:eastAsia="宋体" w:cs="宋体"/>
                <w:kern w:val="0"/>
                <w:sz w:val="24"/>
              </w:rPr>
              <w:t>履责方式</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28119">
            <w:pPr>
              <w:widowControl/>
              <w:jc w:val="center"/>
              <w:textAlignment w:val="center"/>
              <w:rPr>
                <w:rFonts w:ascii="宋体" w:hAnsi="宋体" w:eastAsia="宋体" w:cs="宋体"/>
                <w:sz w:val="24"/>
              </w:rPr>
            </w:pPr>
            <w:r>
              <w:rPr>
                <w:rFonts w:hint="eastAsia" w:ascii="宋体" w:hAnsi="宋体" w:eastAsia="宋体" w:cs="宋体"/>
                <w:kern w:val="0"/>
                <w:sz w:val="24"/>
              </w:rPr>
              <w:t>追责情形</w:t>
            </w:r>
          </w:p>
        </w:tc>
      </w:tr>
      <w:tr w14:paraId="2DD8D20B">
        <w:tblPrEx>
          <w:tblCellMar>
            <w:top w:w="0" w:type="dxa"/>
            <w:left w:w="0" w:type="dxa"/>
            <w:bottom w:w="0" w:type="dxa"/>
            <w:right w:w="0" w:type="dxa"/>
          </w:tblCellMar>
        </w:tblPrEx>
        <w:trPr>
          <w:trHeight w:val="600" w:hRule="atLeast"/>
          <w:tblHead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F91F88">
            <w:pPr>
              <w:widowControl/>
              <w:jc w:val="center"/>
              <w:textAlignment w:val="center"/>
              <w:rPr>
                <w:rFonts w:ascii="宋体" w:hAnsi="宋体" w:eastAsia="宋体" w:cs="宋体"/>
                <w:kern w:val="0"/>
                <w:sz w:val="24"/>
              </w:rPr>
            </w:pPr>
            <w:r>
              <w:rPr>
                <w:rFonts w:hint="eastAsia" w:ascii="宋体" w:hAnsi="宋体" w:eastAsia="宋体" w:cs="宋体"/>
                <w:kern w:val="0"/>
                <w:sz w:val="24"/>
              </w:rPr>
              <w:t>无</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F76DA6">
            <w:pPr>
              <w:widowControl/>
              <w:jc w:val="center"/>
              <w:textAlignment w:val="center"/>
              <w:rPr>
                <w:rFonts w:ascii="宋体" w:hAnsi="宋体" w:eastAsia="宋体" w:cs="宋体"/>
                <w:kern w:val="0"/>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7376CC">
            <w:pPr>
              <w:widowControl/>
              <w:jc w:val="center"/>
              <w:textAlignment w:val="center"/>
              <w:rPr>
                <w:rFonts w:ascii="宋体" w:hAnsi="宋体" w:eastAsia="宋体" w:cs="宋体"/>
                <w:kern w:val="0"/>
                <w:sz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5C672">
            <w:pPr>
              <w:widowControl/>
              <w:jc w:val="center"/>
              <w:textAlignment w:val="center"/>
              <w:rPr>
                <w:rFonts w:ascii="宋体" w:hAnsi="宋体" w:eastAsia="宋体" w:cs="宋体"/>
                <w:kern w:val="0"/>
                <w:sz w:val="24"/>
              </w:rPr>
            </w:pPr>
          </w:p>
        </w:tc>
        <w:tc>
          <w:tcPr>
            <w:tcW w:w="10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124ED">
            <w:pPr>
              <w:widowControl/>
              <w:jc w:val="center"/>
              <w:textAlignment w:val="center"/>
              <w:rPr>
                <w:rFonts w:ascii="宋体" w:hAnsi="宋体" w:eastAsia="宋体" w:cs="宋体"/>
                <w:kern w:val="0"/>
                <w:sz w:val="24"/>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8CF9DB">
            <w:pPr>
              <w:widowControl/>
              <w:jc w:val="center"/>
              <w:textAlignment w:val="center"/>
              <w:rPr>
                <w:rFonts w:ascii="宋体" w:hAnsi="宋体" w:eastAsia="宋体" w:cs="宋体"/>
                <w:kern w:val="0"/>
                <w:sz w:val="24"/>
              </w:rPr>
            </w:pPr>
          </w:p>
        </w:tc>
      </w:tr>
    </w:tbl>
    <w:p w14:paraId="254CCFD6">
      <w:pP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page"/>
      </w:r>
    </w:p>
    <w:p w14:paraId="6A888E45">
      <w:pPr>
        <w:jc w:val="center"/>
        <w:rPr>
          <w:rFonts w:ascii="楷体" w:hAnsi="楷体" w:eastAsia="楷体" w:cs="楷体"/>
          <w:bCs/>
          <w:sz w:val="32"/>
          <w:szCs w:val="32"/>
        </w:rPr>
      </w:pPr>
    </w:p>
    <w:p w14:paraId="7921EB08">
      <w:pPr>
        <w:jc w:val="center"/>
        <w:rPr>
          <w:rFonts w:ascii="楷体" w:hAnsi="楷体" w:eastAsia="楷体" w:cs="楷体"/>
          <w:bCs/>
          <w:sz w:val="32"/>
          <w:szCs w:val="32"/>
        </w:rPr>
      </w:pPr>
      <w:r>
        <w:rPr>
          <w:rFonts w:hint="eastAsia" w:ascii="楷体" w:hAnsi="楷体" w:eastAsia="楷体" w:cs="楷体"/>
          <w:bCs/>
          <w:sz w:val="32"/>
          <w:szCs w:val="32"/>
        </w:rPr>
        <w:t>（八）其他</w:t>
      </w:r>
    </w:p>
    <w:tbl>
      <w:tblPr>
        <w:tblStyle w:val="4"/>
        <w:tblW w:w="20737" w:type="dxa"/>
        <w:tblInd w:w="0" w:type="dxa"/>
        <w:tblLayout w:type="autofit"/>
        <w:tblCellMar>
          <w:top w:w="0" w:type="dxa"/>
          <w:left w:w="0" w:type="dxa"/>
          <w:bottom w:w="0" w:type="dxa"/>
          <w:right w:w="0" w:type="dxa"/>
        </w:tblCellMar>
      </w:tblPr>
      <w:tblGrid>
        <w:gridCol w:w="706"/>
        <w:gridCol w:w="806"/>
        <w:gridCol w:w="481"/>
        <w:gridCol w:w="2900"/>
        <w:gridCol w:w="10104"/>
        <w:gridCol w:w="5740"/>
      </w:tblGrid>
      <w:tr w14:paraId="315DBC49">
        <w:tblPrEx>
          <w:tblCellMar>
            <w:top w:w="0" w:type="dxa"/>
            <w:left w:w="0" w:type="dxa"/>
            <w:bottom w:w="0" w:type="dxa"/>
            <w:right w:w="0" w:type="dxa"/>
          </w:tblCellMar>
        </w:tblPrEx>
        <w:trPr>
          <w:trHeight w:val="600" w:hRule="atLeast"/>
          <w:tblHeader/>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FA329">
            <w:pPr>
              <w:widowControl/>
              <w:jc w:val="center"/>
              <w:textAlignment w:val="center"/>
              <w:rPr>
                <w:rFonts w:ascii="宋体" w:hAnsi="宋体" w:eastAsia="宋体" w:cs="宋体"/>
                <w:sz w:val="24"/>
              </w:rPr>
            </w:pPr>
            <w:r>
              <w:rPr>
                <w:rFonts w:hint="eastAsia" w:ascii="宋体" w:hAnsi="宋体" w:eastAsia="宋体" w:cs="宋体"/>
                <w:kern w:val="0"/>
                <w:sz w:val="24"/>
              </w:rPr>
              <w:t>序号</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0480A">
            <w:pPr>
              <w:widowControl/>
              <w:jc w:val="center"/>
              <w:textAlignment w:val="center"/>
              <w:rPr>
                <w:rFonts w:ascii="宋体" w:hAnsi="宋体" w:eastAsia="宋体" w:cs="宋体"/>
                <w:kern w:val="0"/>
                <w:sz w:val="24"/>
              </w:rPr>
            </w:pPr>
            <w:r>
              <w:rPr>
                <w:rFonts w:hint="eastAsia" w:ascii="宋体" w:hAnsi="宋体" w:eastAsia="宋体" w:cs="宋体"/>
                <w:kern w:val="0"/>
                <w:sz w:val="24"/>
              </w:rPr>
              <w:t>职权</w:t>
            </w:r>
          </w:p>
          <w:p w14:paraId="3CD88C93">
            <w:pPr>
              <w:widowControl/>
              <w:jc w:val="center"/>
              <w:textAlignment w:val="center"/>
              <w:rPr>
                <w:rFonts w:ascii="宋体" w:hAnsi="宋体" w:eastAsia="宋体" w:cs="宋体"/>
                <w:sz w:val="24"/>
              </w:rPr>
            </w:pPr>
            <w:r>
              <w:rPr>
                <w:rFonts w:hint="eastAsia" w:ascii="宋体" w:hAnsi="宋体" w:eastAsia="宋体" w:cs="宋体"/>
                <w:kern w:val="0"/>
                <w:sz w:val="24"/>
              </w:rPr>
              <w:t>名称</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5AD458">
            <w:pPr>
              <w:widowControl/>
              <w:jc w:val="center"/>
              <w:textAlignment w:val="center"/>
              <w:rPr>
                <w:rFonts w:ascii="宋体" w:hAnsi="宋体" w:eastAsia="宋体" w:cs="宋体"/>
                <w:sz w:val="24"/>
              </w:rPr>
            </w:pPr>
            <w:r>
              <w:rPr>
                <w:rFonts w:hint="eastAsia" w:ascii="宋体" w:hAnsi="宋体" w:eastAsia="宋体" w:cs="宋体"/>
                <w:kern w:val="0"/>
                <w:sz w:val="24"/>
              </w:rPr>
              <w:t>子项</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E8753">
            <w:pPr>
              <w:widowControl/>
              <w:jc w:val="center"/>
              <w:textAlignment w:val="center"/>
              <w:rPr>
                <w:rFonts w:ascii="宋体" w:hAnsi="宋体" w:eastAsia="宋体" w:cs="宋体"/>
                <w:sz w:val="24"/>
              </w:rPr>
            </w:pPr>
            <w:r>
              <w:rPr>
                <w:rFonts w:hint="eastAsia" w:ascii="宋体" w:hAnsi="宋体" w:eastAsia="宋体" w:cs="宋体"/>
                <w:kern w:val="0"/>
                <w:sz w:val="24"/>
              </w:rPr>
              <w:t>设定依据</w:t>
            </w:r>
          </w:p>
        </w:tc>
        <w:tc>
          <w:tcPr>
            <w:tcW w:w="1010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B214B4">
            <w:pPr>
              <w:widowControl/>
              <w:jc w:val="center"/>
              <w:textAlignment w:val="center"/>
              <w:rPr>
                <w:rFonts w:ascii="宋体" w:hAnsi="宋体" w:eastAsia="宋体" w:cs="宋体"/>
                <w:sz w:val="24"/>
              </w:rPr>
            </w:pPr>
            <w:r>
              <w:rPr>
                <w:rFonts w:hint="eastAsia" w:ascii="宋体" w:hAnsi="宋体" w:eastAsia="宋体" w:cs="宋体"/>
                <w:kern w:val="0"/>
                <w:sz w:val="24"/>
              </w:rPr>
              <w:t>履责方式</w:t>
            </w:r>
          </w:p>
        </w:tc>
        <w:tc>
          <w:tcPr>
            <w:tcW w:w="5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DF9DBB2">
            <w:pPr>
              <w:widowControl/>
              <w:jc w:val="center"/>
              <w:textAlignment w:val="center"/>
              <w:rPr>
                <w:rFonts w:ascii="宋体" w:hAnsi="宋体" w:eastAsia="宋体" w:cs="宋体"/>
                <w:sz w:val="24"/>
              </w:rPr>
            </w:pPr>
            <w:r>
              <w:rPr>
                <w:rFonts w:hint="eastAsia" w:ascii="宋体" w:hAnsi="宋体" w:eastAsia="宋体" w:cs="宋体"/>
                <w:kern w:val="0"/>
                <w:sz w:val="24"/>
              </w:rPr>
              <w:t>追责情形</w:t>
            </w:r>
          </w:p>
        </w:tc>
      </w:tr>
      <w:tr w14:paraId="43F98965">
        <w:tblPrEx>
          <w:tblCellMar>
            <w:top w:w="0" w:type="dxa"/>
            <w:left w:w="0" w:type="dxa"/>
            <w:bottom w:w="0" w:type="dxa"/>
            <w:right w:w="0" w:type="dxa"/>
          </w:tblCellMar>
        </w:tblPrEx>
        <w:trPr>
          <w:trHeight w:val="33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A591D7C">
            <w:pPr>
              <w:widowControl/>
              <w:jc w:val="center"/>
              <w:textAlignment w:val="center"/>
              <w:rPr>
                <w:rFonts w:ascii="宋体" w:hAnsi="宋体" w:eastAsia="宋体" w:cs="宋体"/>
                <w:sz w:val="24"/>
              </w:rPr>
            </w:pPr>
            <w:r>
              <w:rPr>
                <w:rFonts w:hint="eastAsia" w:ascii="宋体" w:hAnsi="宋体" w:eastAsia="宋体" w:cs="宋体"/>
                <w:kern w:val="0"/>
                <w:sz w:val="24"/>
              </w:rPr>
              <w:t>8.1</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BE1CC">
            <w:pPr>
              <w:widowControl/>
              <w:jc w:val="left"/>
              <w:textAlignment w:val="center"/>
              <w:rPr>
                <w:rFonts w:ascii="宋体" w:hAnsi="宋体" w:eastAsia="宋体" w:cs="宋体"/>
                <w:sz w:val="24"/>
              </w:rPr>
            </w:pPr>
            <w:r>
              <w:rPr>
                <w:rFonts w:hint="eastAsia" w:ascii="宋体" w:hAnsi="宋体" w:eastAsia="宋体" w:cs="宋体"/>
                <w:kern w:val="0"/>
                <w:sz w:val="24"/>
              </w:rPr>
              <w:t>发布欠税公告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FFDE659">
            <w:pPr>
              <w:jc w:val="left"/>
              <w:rPr>
                <w:rFonts w:ascii="宋体" w:hAnsi="宋体" w:eastAsia="宋体" w:cs="宋体"/>
                <w:sz w:val="24"/>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0D472">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1.《中华人民共和国税收征收管理法》第四十五条。</w:t>
            </w:r>
          </w:p>
          <w:p w14:paraId="22AB4404">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2.《中华人民共和国税收征收管理法实施细则》第七十六条。</w:t>
            </w:r>
          </w:p>
          <w:p w14:paraId="2426E2F9">
            <w:pPr>
              <w:widowControl/>
              <w:jc w:val="left"/>
              <w:textAlignment w:val="center"/>
              <w:rPr>
                <w:rFonts w:ascii="宋体" w:hAnsi="宋体" w:eastAsia="宋体" w:cs="宋体"/>
                <w:sz w:val="24"/>
              </w:rPr>
            </w:pPr>
            <w:r>
              <w:rPr>
                <w:rFonts w:hint="eastAsia" w:ascii="宋体" w:hAnsi="宋体" w:eastAsia="宋体" w:cs="宋体"/>
                <w:kern w:val="0"/>
                <w:sz w:val="24"/>
              </w:rPr>
              <w:t>3.《欠税公告办法（试行）》（国家税务总局令第9号公布，国家税务总局令第44号修改）。</w:t>
            </w:r>
          </w:p>
        </w:tc>
        <w:tc>
          <w:tcPr>
            <w:tcW w:w="1010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747B65C">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79AEFB40">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1.税务机关应当通过官方网站、办税服务场所等渠道公开欠税公告的主体、权限、依据、程序、救济渠道、流程图等；</w:t>
            </w:r>
          </w:p>
          <w:p w14:paraId="09364FED">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2.税务机关在欠税公告前，应当深入细致地对纳税人欠税情况进行确认，确保公告数据的真实、准确；</w:t>
            </w:r>
          </w:p>
          <w:p w14:paraId="307A9400">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3.税务机关应当按照权限范围按期在办税场所或者广播、电视、报纸、期刊、网络等新闻媒体上公告纳税人的欠缴税款情况。</w:t>
            </w:r>
          </w:p>
          <w:p w14:paraId="5FE7AD53">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7B9D92F0">
            <w:pPr>
              <w:widowControl/>
              <w:jc w:val="left"/>
              <w:textAlignment w:val="center"/>
              <w:rPr>
                <w:rFonts w:ascii="宋体" w:hAnsi="宋体" w:eastAsia="宋体" w:cs="宋体"/>
                <w:sz w:val="24"/>
              </w:rPr>
            </w:pPr>
            <w:r>
              <w:rPr>
                <w:rFonts w:hint="eastAsia" w:ascii="宋体" w:hAnsi="宋体" w:eastAsia="宋体" w:cs="宋体"/>
                <w:kern w:val="0"/>
                <w:sz w:val="24"/>
              </w:rPr>
              <w:t>税务机关应当对欠缴税款的纳税人依法催缴并严格按日计算加收滞纳金，直至采取税收保全、税收强制执行措施清缴欠税。</w:t>
            </w:r>
          </w:p>
        </w:tc>
        <w:tc>
          <w:tcPr>
            <w:tcW w:w="5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3D9D7F">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57A23706">
            <w:pPr>
              <w:widowControl/>
              <w:jc w:val="left"/>
              <w:textAlignment w:val="center"/>
              <w:rPr>
                <w:rFonts w:ascii="宋体" w:hAnsi="宋体" w:eastAsia="宋体" w:cs="宋体"/>
                <w:kern w:val="0"/>
                <w:sz w:val="24"/>
              </w:rPr>
            </w:pPr>
            <w:r>
              <w:rPr>
                <w:rFonts w:hint="eastAsia" w:ascii="宋体" w:hAnsi="宋体" w:eastAsia="宋体" w:cs="宋体"/>
                <w:kern w:val="0"/>
                <w:sz w:val="24"/>
              </w:rPr>
              <w:t>1.应公告不公告或者应上报不上报，给国家税款造成损失的；</w:t>
            </w:r>
          </w:p>
          <w:p w14:paraId="1A16DA07">
            <w:pPr>
              <w:widowControl/>
              <w:jc w:val="left"/>
              <w:textAlignment w:val="center"/>
              <w:rPr>
                <w:rFonts w:ascii="宋体" w:hAnsi="宋体" w:eastAsia="宋体" w:cs="宋体"/>
                <w:kern w:val="0"/>
                <w:sz w:val="24"/>
              </w:rPr>
            </w:pPr>
            <w:r>
              <w:rPr>
                <w:rFonts w:hint="eastAsia" w:ascii="宋体" w:hAnsi="宋体" w:eastAsia="宋体" w:cs="宋体"/>
                <w:kern w:val="0"/>
                <w:sz w:val="24"/>
              </w:rPr>
              <w:t>2.利用职务上的便利，收受或索取纳税人、扣缴义务人财物或谋取其他不正当利益的；</w:t>
            </w:r>
          </w:p>
          <w:p w14:paraId="2751999D">
            <w:pPr>
              <w:widowControl/>
              <w:jc w:val="left"/>
              <w:textAlignment w:val="center"/>
              <w:rPr>
                <w:rFonts w:ascii="宋体" w:hAnsi="宋体" w:eastAsia="宋体" w:cs="宋体"/>
                <w:kern w:val="0"/>
                <w:sz w:val="24"/>
              </w:rPr>
            </w:pPr>
            <w:r>
              <w:rPr>
                <w:rFonts w:hint="eastAsia" w:ascii="宋体" w:hAnsi="宋体" w:eastAsia="宋体" w:cs="宋体"/>
                <w:kern w:val="0"/>
                <w:sz w:val="24"/>
              </w:rPr>
              <w:t>3.徇私舞弊或者玩忽职守，不征或者少征应征税款，致使国家税收遭受重大损失的；</w:t>
            </w:r>
          </w:p>
          <w:p w14:paraId="3EF7B4DC">
            <w:pPr>
              <w:widowControl/>
              <w:jc w:val="left"/>
              <w:textAlignment w:val="center"/>
              <w:rPr>
                <w:rFonts w:ascii="宋体" w:hAnsi="宋体" w:eastAsia="宋体" w:cs="宋体"/>
                <w:kern w:val="0"/>
                <w:sz w:val="24"/>
              </w:rPr>
            </w:pPr>
            <w:r>
              <w:rPr>
                <w:rFonts w:hint="eastAsia" w:ascii="宋体" w:hAnsi="宋体" w:eastAsia="宋体" w:cs="宋体"/>
                <w:kern w:val="0"/>
                <w:sz w:val="24"/>
              </w:rPr>
              <w:t>4.滥用职权，故意刁难纳税人、扣缴义务人的；</w:t>
            </w:r>
          </w:p>
          <w:p w14:paraId="3EE5F768">
            <w:pPr>
              <w:widowControl/>
              <w:jc w:val="left"/>
              <w:textAlignment w:val="center"/>
              <w:rPr>
                <w:rFonts w:ascii="宋体" w:hAnsi="宋体" w:eastAsia="宋体" w:cs="宋体"/>
                <w:kern w:val="0"/>
                <w:sz w:val="24"/>
              </w:rPr>
            </w:pPr>
            <w:r>
              <w:rPr>
                <w:rFonts w:hint="eastAsia" w:ascii="宋体" w:hAnsi="宋体" w:eastAsia="宋体" w:cs="宋体"/>
                <w:kern w:val="0"/>
                <w:sz w:val="24"/>
              </w:rPr>
              <w:t>5.未按照规定为纳税人、扣缴义务人保密的；</w:t>
            </w:r>
          </w:p>
          <w:p w14:paraId="14E34A8A">
            <w:pPr>
              <w:widowControl/>
              <w:jc w:val="left"/>
              <w:textAlignment w:val="center"/>
              <w:rPr>
                <w:rFonts w:ascii="宋体" w:hAnsi="宋体" w:eastAsia="宋体" w:cs="宋体"/>
                <w:sz w:val="24"/>
              </w:rPr>
            </w:pPr>
            <w:r>
              <w:rPr>
                <w:rFonts w:hint="eastAsia" w:ascii="宋体" w:hAnsi="宋体" w:eastAsia="宋体" w:cs="宋体"/>
                <w:kern w:val="0"/>
                <w:sz w:val="24"/>
              </w:rPr>
              <w:t>6.法律、行政法规等规定的其他不履行或者不正确履行行政职责的情形。</w:t>
            </w:r>
          </w:p>
        </w:tc>
      </w:tr>
      <w:tr w14:paraId="1CD0C8FF">
        <w:tblPrEx>
          <w:tblCellMar>
            <w:top w:w="0" w:type="dxa"/>
            <w:left w:w="0" w:type="dxa"/>
            <w:bottom w:w="0" w:type="dxa"/>
            <w:right w:w="0" w:type="dxa"/>
          </w:tblCellMar>
        </w:tblPrEx>
        <w:trPr>
          <w:trHeight w:val="39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A58316E">
            <w:pPr>
              <w:widowControl/>
              <w:jc w:val="center"/>
              <w:textAlignment w:val="center"/>
              <w:rPr>
                <w:rFonts w:ascii="宋体" w:hAnsi="宋体" w:eastAsia="宋体" w:cs="宋体"/>
                <w:sz w:val="24"/>
              </w:rPr>
            </w:pPr>
            <w:r>
              <w:rPr>
                <w:rFonts w:hint="eastAsia" w:ascii="宋体" w:hAnsi="宋体" w:eastAsia="宋体" w:cs="宋体"/>
                <w:kern w:val="0"/>
                <w:sz w:val="24"/>
              </w:rPr>
              <w:t>8.2</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A5FAE">
            <w:pPr>
              <w:widowControl/>
              <w:jc w:val="left"/>
              <w:textAlignment w:val="center"/>
              <w:rPr>
                <w:rFonts w:ascii="宋体" w:hAnsi="宋体" w:eastAsia="宋体" w:cs="宋体"/>
                <w:sz w:val="24"/>
              </w:rPr>
            </w:pPr>
            <w:r>
              <w:rPr>
                <w:rFonts w:hint="eastAsia" w:ascii="宋体" w:hAnsi="宋体" w:eastAsia="宋体" w:cs="宋体"/>
                <w:kern w:val="0"/>
                <w:sz w:val="24"/>
              </w:rPr>
              <w:t>离境退税代理机构的选择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672B63">
            <w:pPr>
              <w:jc w:val="left"/>
              <w:rPr>
                <w:rFonts w:ascii="宋体" w:hAnsi="宋体" w:eastAsia="宋体" w:cs="宋体"/>
                <w:sz w:val="24"/>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F005A">
            <w:pPr>
              <w:widowControl/>
              <w:jc w:val="left"/>
              <w:textAlignment w:val="center"/>
              <w:rPr>
                <w:rFonts w:ascii="宋体" w:hAnsi="宋体" w:eastAsia="宋体" w:cs="宋体"/>
                <w:kern w:val="0"/>
                <w:sz w:val="24"/>
              </w:rPr>
            </w:pPr>
          </w:p>
          <w:p w14:paraId="4A778B0A">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1.《中华人民共和国增值税暂行条例》第二十五条。</w:t>
            </w:r>
          </w:p>
          <w:p w14:paraId="6A2C7B10">
            <w:pPr>
              <w:widowControl/>
              <w:jc w:val="left"/>
              <w:textAlignment w:val="center"/>
              <w:rPr>
                <w:rFonts w:ascii="宋体" w:hAnsi="宋体" w:eastAsia="宋体" w:cs="宋体"/>
                <w:kern w:val="0"/>
                <w:sz w:val="24"/>
              </w:rPr>
            </w:pPr>
            <w:r>
              <w:rPr>
                <w:rFonts w:hint="eastAsia" w:ascii="宋体" w:hAnsi="宋体" w:eastAsia="宋体" w:cs="宋体"/>
                <w:kern w:val="0"/>
                <w:sz w:val="24"/>
              </w:rPr>
              <w:t>2.《国务院关于促进旅游业改革发展的若干意见》(国发〔2014〕31号)第三条第十一项。</w:t>
            </w:r>
          </w:p>
          <w:p w14:paraId="7D53E4FA">
            <w:pPr>
              <w:widowControl/>
              <w:jc w:val="left"/>
              <w:textAlignment w:val="center"/>
              <w:rPr>
                <w:rFonts w:ascii="宋体" w:hAnsi="宋体" w:eastAsia="宋体" w:cs="宋体"/>
                <w:kern w:val="0"/>
                <w:sz w:val="24"/>
              </w:rPr>
            </w:pPr>
            <w:r>
              <w:rPr>
                <w:rFonts w:hint="eastAsia" w:ascii="宋体" w:hAnsi="宋体" w:eastAsia="宋体" w:cs="宋体"/>
                <w:kern w:val="0"/>
                <w:sz w:val="24"/>
              </w:rPr>
              <w:t>3.《财政部关于实施境外旅客购物离境退税政策的公告》（财政部公告2015年第3号）第六条。</w:t>
            </w:r>
          </w:p>
          <w:p w14:paraId="32E593CF">
            <w:pPr>
              <w:widowControl/>
              <w:jc w:val="left"/>
              <w:textAlignment w:val="center"/>
              <w:rPr>
                <w:rFonts w:ascii="宋体" w:hAnsi="宋体" w:eastAsia="宋体" w:cs="宋体"/>
                <w:kern w:val="0"/>
                <w:sz w:val="24"/>
              </w:rPr>
            </w:pPr>
            <w:r>
              <w:rPr>
                <w:rFonts w:hint="eastAsia" w:ascii="宋体" w:hAnsi="宋体" w:eastAsia="宋体" w:cs="宋体"/>
                <w:kern w:val="0"/>
                <w:sz w:val="24"/>
              </w:rPr>
              <w:t>4.《境外旅客购物离境退税管理办法(试行)》（国家税务总局公告2015年第41号发布，国家税务总局公告2018年第31号修改）第十四条。</w:t>
            </w:r>
          </w:p>
          <w:p w14:paraId="3A89465D">
            <w:pPr>
              <w:widowControl/>
              <w:jc w:val="left"/>
              <w:textAlignment w:val="center"/>
              <w:rPr>
                <w:rFonts w:ascii="宋体" w:hAnsi="宋体" w:eastAsia="宋体" w:cs="宋体"/>
                <w:sz w:val="24"/>
              </w:rPr>
            </w:pPr>
          </w:p>
        </w:tc>
        <w:tc>
          <w:tcPr>
            <w:tcW w:w="1010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069974">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76C51652">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1.税务机关应当通过官方网站、办税服务场所等渠道公开选择离境退税代理机构的主体、权限、依据、程序、报送资料、服务指南、流程图等；</w:t>
            </w:r>
          </w:p>
          <w:p w14:paraId="5D82E107">
            <w:pPr>
              <w:widowControl/>
              <w:jc w:val="left"/>
              <w:textAlignment w:val="center"/>
              <w:rPr>
                <w:rFonts w:ascii="宋体" w:hAnsi="宋体" w:eastAsia="宋体" w:cs="宋体"/>
                <w:kern w:val="0"/>
                <w:sz w:val="24"/>
              </w:rPr>
            </w:pPr>
            <w:r>
              <w:rPr>
                <w:rFonts w:hint="eastAsia" w:ascii="宋体" w:hAnsi="宋体" w:eastAsia="宋体" w:cs="宋体"/>
                <w:kern w:val="0"/>
                <w:sz w:val="24"/>
              </w:rPr>
              <w:t>2.省税务局应当会同财政、海关等相关部门按照公平、公开、公正的原则选择退税代理机构；</w:t>
            </w:r>
          </w:p>
          <w:p w14:paraId="32CD5F23">
            <w:pPr>
              <w:widowControl/>
              <w:jc w:val="left"/>
              <w:textAlignment w:val="center"/>
              <w:rPr>
                <w:rFonts w:ascii="宋体" w:hAnsi="宋体" w:eastAsia="宋体" w:cs="宋体"/>
                <w:kern w:val="0"/>
                <w:sz w:val="24"/>
              </w:rPr>
            </w:pPr>
            <w:r>
              <w:rPr>
                <w:rFonts w:hint="eastAsia" w:ascii="宋体" w:hAnsi="宋体" w:eastAsia="宋体" w:cs="宋体"/>
                <w:kern w:val="0"/>
                <w:sz w:val="24"/>
              </w:rPr>
              <w:t>3.省税务局应当向社会公告选定的离境退税代理机构，并与选定的退税代理机构签订为期两年的服务协议。</w:t>
            </w:r>
          </w:p>
          <w:p w14:paraId="2CC22267">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66A62973">
            <w:pPr>
              <w:widowControl/>
              <w:jc w:val="left"/>
              <w:textAlignment w:val="center"/>
              <w:rPr>
                <w:rFonts w:ascii="宋体" w:hAnsi="宋体" w:eastAsia="宋体" w:cs="宋体"/>
                <w:kern w:val="0"/>
                <w:sz w:val="24"/>
              </w:rPr>
            </w:pPr>
            <w:r>
              <w:rPr>
                <w:rFonts w:hint="eastAsia" w:ascii="宋体" w:hAnsi="宋体" w:eastAsia="宋体" w:cs="宋体"/>
                <w:kern w:val="0"/>
                <w:sz w:val="24"/>
              </w:rPr>
              <w:t>主管税务机关应加强对退税代理机构的管理，发现退税代理机构存在规定情形的，应逐级上报省税务局，省税务局会商同级财政、海关等部门后终止其退税代理服务，注销其离境退税管理系统用户。</w:t>
            </w:r>
          </w:p>
          <w:p w14:paraId="0E533E3F">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14:paraId="2724F85D">
            <w:pPr>
              <w:widowControl/>
              <w:jc w:val="left"/>
              <w:textAlignment w:val="center"/>
              <w:rPr>
                <w:rFonts w:ascii="宋体" w:hAnsi="宋体" w:eastAsia="宋体" w:cs="宋体"/>
                <w:sz w:val="24"/>
              </w:rPr>
            </w:pPr>
            <w:r>
              <w:rPr>
                <w:rFonts w:hint="eastAsia" w:ascii="宋体" w:hAnsi="宋体" w:eastAsia="宋体" w:cs="宋体"/>
                <w:kern w:val="0"/>
                <w:sz w:val="24"/>
              </w:rPr>
              <w:t>省税务机关应当会同财政、海关等部门选择离境退税代理机构或终止离境代理机构服务。</w:t>
            </w:r>
          </w:p>
        </w:tc>
        <w:tc>
          <w:tcPr>
            <w:tcW w:w="5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E76F76">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0038AE96">
            <w:pPr>
              <w:widowControl/>
              <w:jc w:val="left"/>
              <w:textAlignment w:val="center"/>
              <w:rPr>
                <w:rFonts w:ascii="宋体" w:hAnsi="宋体" w:eastAsia="宋体" w:cs="宋体"/>
                <w:kern w:val="0"/>
                <w:sz w:val="24"/>
              </w:rPr>
            </w:pPr>
            <w:r>
              <w:rPr>
                <w:rFonts w:hint="eastAsia" w:ascii="宋体" w:hAnsi="宋体" w:eastAsia="宋体" w:cs="宋体"/>
                <w:kern w:val="0"/>
                <w:sz w:val="24"/>
              </w:rPr>
              <w:t>1.在履行职务过程中侵害公民、法人或者其他组织合法权益的；</w:t>
            </w:r>
          </w:p>
          <w:p w14:paraId="2A16AFBE">
            <w:pPr>
              <w:widowControl/>
              <w:jc w:val="left"/>
              <w:textAlignment w:val="center"/>
              <w:rPr>
                <w:rFonts w:ascii="宋体" w:hAnsi="宋体" w:eastAsia="宋体" w:cs="宋体"/>
                <w:sz w:val="24"/>
              </w:rPr>
            </w:pPr>
            <w:r>
              <w:rPr>
                <w:rFonts w:hint="eastAsia" w:ascii="宋体" w:hAnsi="宋体" w:eastAsia="宋体" w:cs="宋体"/>
                <w:kern w:val="0"/>
                <w:sz w:val="24"/>
              </w:rPr>
              <w:t>2.法律、行政法规等规定的其他不履行或者不正确履行行政职责的情形。</w:t>
            </w:r>
          </w:p>
        </w:tc>
      </w:tr>
      <w:tr w14:paraId="25B156E4">
        <w:tblPrEx>
          <w:tblCellMar>
            <w:top w:w="0" w:type="dxa"/>
            <w:left w:w="0" w:type="dxa"/>
            <w:bottom w:w="0" w:type="dxa"/>
            <w:right w:w="0" w:type="dxa"/>
          </w:tblCellMar>
        </w:tblPrEx>
        <w:trPr>
          <w:trHeight w:val="80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52A506A">
            <w:pPr>
              <w:widowControl/>
              <w:jc w:val="center"/>
              <w:textAlignment w:val="center"/>
              <w:rPr>
                <w:rFonts w:ascii="宋体" w:hAnsi="宋体" w:eastAsia="宋体" w:cs="宋体"/>
                <w:sz w:val="24"/>
              </w:rPr>
            </w:pPr>
            <w:r>
              <w:rPr>
                <w:rFonts w:hint="eastAsia" w:ascii="宋体" w:hAnsi="宋体" w:eastAsia="宋体" w:cs="宋体"/>
                <w:kern w:val="0"/>
                <w:sz w:val="24"/>
              </w:rPr>
              <w:t>8.3</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1BA49">
            <w:pPr>
              <w:widowControl/>
              <w:jc w:val="left"/>
              <w:textAlignment w:val="center"/>
              <w:rPr>
                <w:rFonts w:ascii="宋体" w:hAnsi="宋体" w:eastAsia="宋体" w:cs="宋体"/>
                <w:sz w:val="24"/>
              </w:rPr>
            </w:pPr>
            <w:r>
              <w:rPr>
                <w:rFonts w:hint="eastAsia" w:ascii="宋体" w:hAnsi="宋体" w:eastAsia="宋体" w:cs="宋体"/>
                <w:kern w:val="0"/>
                <w:sz w:val="24"/>
              </w:rPr>
              <w:t>对涉税专业服务机构的监管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7D50CCC">
            <w:pPr>
              <w:jc w:val="left"/>
              <w:rPr>
                <w:rFonts w:ascii="宋体" w:hAnsi="宋体" w:eastAsia="宋体" w:cs="宋体"/>
                <w:sz w:val="24"/>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471C2">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1.《中华人民共和国税收征收管理法实施细则》第一百一十一条。</w:t>
            </w:r>
          </w:p>
          <w:p w14:paraId="2FD72E27">
            <w:pPr>
              <w:widowControl/>
              <w:jc w:val="left"/>
              <w:textAlignment w:val="center"/>
              <w:rPr>
                <w:rFonts w:ascii="宋体" w:hAnsi="宋体" w:eastAsia="宋体" w:cs="宋体"/>
                <w:sz w:val="24"/>
              </w:rPr>
            </w:pPr>
            <w:r>
              <w:rPr>
                <w:rFonts w:hint="eastAsia" w:ascii="宋体" w:hAnsi="宋体" w:eastAsia="宋体" w:cs="宋体"/>
                <w:kern w:val="0"/>
                <w:sz w:val="24"/>
              </w:rPr>
              <w:t>2.《涉税专业服务监管办法（试行）》（国家税务总局公告2017年第13号发布）第二条。</w:t>
            </w:r>
          </w:p>
        </w:tc>
        <w:tc>
          <w:tcPr>
            <w:tcW w:w="1010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339966">
            <w:pPr>
              <w:widowControl/>
              <w:jc w:val="left"/>
              <w:textAlignment w:val="center"/>
              <w:rPr>
                <w:rFonts w:ascii="宋体" w:hAnsi="宋体" w:eastAsia="宋体" w:cs="宋体"/>
                <w:kern w:val="0"/>
                <w:sz w:val="24"/>
              </w:rPr>
            </w:pPr>
          </w:p>
          <w:p w14:paraId="71FAF9B2">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097A2326">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14:paraId="60038759">
            <w:pPr>
              <w:widowControl/>
              <w:jc w:val="left"/>
              <w:textAlignment w:val="center"/>
              <w:rPr>
                <w:rFonts w:ascii="宋体" w:hAnsi="宋体" w:eastAsia="宋体" w:cs="宋体"/>
                <w:kern w:val="0"/>
                <w:sz w:val="24"/>
              </w:rPr>
            </w:pPr>
            <w:r>
              <w:rPr>
                <w:rFonts w:hint="eastAsia" w:ascii="宋体" w:hAnsi="宋体" w:eastAsia="宋体" w:cs="宋体"/>
                <w:kern w:val="0"/>
                <w:sz w:val="24"/>
              </w:rPr>
              <w:t>2.税务机关应当对涉税专业服务机构及其从事涉税服务人员进行实名制管理；</w:t>
            </w:r>
          </w:p>
          <w:p w14:paraId="29152A58">
            <w:pPr>
              <w:widowControl/>
              <w:jc w:val="left"/>
              <w:textAlignment w:val="center"/>
              <w:rPr>
                <w:rFonts w:ascii="宋体" w:hAnsi="宋体" w:eastAsia="宋体" w:cs="宋体"/>
                <w:kern w:val="0"/>
                <w:sz w:val="24"/>
              </w:rPr>
            </w:pPr>
            <w:r>
              <w:rPr>
                <w:rFonts w:hint="eastAsia" w:ascii="宋体" w:hAnsi="宋体" w:eastAsia="宋体" w:cs="宋体"/>
                <w:kern w:val="0"/>
                <w:sz w:val="24"/>
              </w:rPr>
              <w:t>3.税务机关应当对涉税专业服务机构从事涉税专业服务的执业情况进行检查；根据举报、投诉情况进行调查；</w:t>
            </w:r>
          </w:p>
          <w:p w14:paraId="3D402421">
            <w:pPr>
              <w:widowControl/>
              <w:jc w:val="left"/>
              <w:textAlignment w:val="center"/>
              <w:rPr>
                <w:rFonts w:ascii="宋体" w:hAnsi="宋体" w:eastAsia="宋体" w:cs="宋体"/>
                <w:kern w:val="0"/>
                <w:sz w:val="24"/>
              </w:rPr>
            </w:pPr>
            <w:r>
              <w:rPr>
                <w:rFonts w:hint="eastAsia" w:ascii="宋体" w:hAnsi="宋体" w:eastAsia="宋体" w:cs="宋体"/>
                <w:kern w:val="0"/>
                <w:sz w:val="24"/>
              </w:rPr>
              <w:t>4.税务机关应当建立信用评价管理制度，对涉税专业服务机构从事涉税专业服务情况进行信用评价，对其从事涉税服务人员进行信用记录，根据涉税专业服务机构和从事涉税服务人员信用复核申请开展复核。</w:t>
            </w:r>
          </w:p>
          <w:p w14:paraId="10B18D33">
            <w:pPr>
              <w:widowControl/>
              <w:jc w:val="left"/>
              <w:textAlignment w:val="center"/>
              <w:rPr>
                <w:rFonts w:ascii="宋体" w:hAnsi="宋体" w:eastAsia="宋体" w:cs="宋体"/>
                <w:kern w:val="0"/>
                <w:sz w:val="24"/>
              </w:rPr>
            </w:pPr>
            <w:r>
              <w:rPr>
                <w:rFonts w:hint="eastAsia" w:ascii="宋体" w:hAnsi="宋体" w:eastAsia="宋体" w:cs="宋体"/>
                <w:kern w:val="0"/>
                <w:sz w:val="24"/>
              </w:rPr>
              <w:t>二、事中事后监管措施</w:t>
            </w:r>
          </w:p>
          <w:p w14:paraId="5310C768">
            <w:pPr>
              <w:widowControl/>
              <w:jc w:val="left"/>
              <w:textAlignment w:val="center"/>
              <w:rPr>
                <w:rFonts w:ascii="宋体" w:hAnsi="宋体" w:eastAsia="宋体" w:cs="宋体"/>
                <w:kern w:val="0"/>
                <w:sz w:val="24"/>
              </w:rPr>
            </w:pPr>
            <w:r>
              <w:rPr>
                <w:rFonts w:hint="eastAsia" w:ascii="宋体" w:hAnsi="宋体" w:eastAsia="宋体" w:cs="宋体"/>
                <w:kern w:val="0"/>
                <w:sz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14:paraId="0C88E818">
            <w:pPr>
              <w:widowControl/>
              <w:jc w:val="left"/>
              <w:textAlignment w:val="center"/>
              <w:rPr>
                <w:rFonts w:ascii="宋体" w:hAnsi="宋体" w:eastAsia="宋体" w:cs="宋体"/>
                <w:kern w:val="0"/>
                <w:sz w:val="24"/>
              </w:rPr>
            </w:pPr>
            <w:r>
              <w:rPr>
                <w:rFonts w:hint="eastAsia" w:ascii="宋体" w:hAnsi="宋体" w:eastAsia="宋体" w:cs="宋体"/>
                <w:kern w:val="0"/>
                <w:sz w:val="24"/>
              </w:rPr>
              <w:t>2.使用税务师事务所名称未办理行政登记且逾期不改正的，省税务机关应当提请市场监督部门吊销其营业执照；</w:t>
            </w:r>
          </w:p>
          <w:p w14:paraId="636DD9FE">
            <w:pPr>
              <w:widowControl/>
              <w:jc w:val="left"/>
              <w:textAlignment w:val="center"/>
              <w:rPr>
                <w:rFonts w:ascii="宋体" w:hAnsi="宋体" w:eastAsia="宋体" w:cs="宋体"/>
                <w:kern w:val="0"/>
                <w:sz w:val="24"/>
              </w:rPr>
            </w:pPr>
            <w:r>
              <w:rPr>
                <w:rFonts w:hint="eastAsia" w:ascii="宋体" w:hAnsi="宋体" w:eastAsia="宋体" w:cs="宋体"/>
                <w:kern w:val="0"/>
                <w:sz w:val="24"/>
              </w:rPr>
              <w:t>3.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14:paraId="4A98D8CF">
            <w:pPr>
              <w:widowControl/>
              <w:jc w:val="left"/>
              <w:textAlignment w:val="center"/>
              <w:rPr>
                <w:rFonts w:ascii="宋体" w:hAnsi="宋体" w:eastAsia="宋体" w:cs="宋体"/>
                <w:kern w:val="0"/>
                <w:sz w:val="24"/>
              </w:rPr>
            </w:pPr>
            <w:r>
              <w:rPr>
                <w:rFonts w:hint="eastAsia" w:ascii="宋体" w:hAnsi="宋体" w:eastAsia="宋体" w:cs="宋体"/>
                <w:kern w:val="0"/>
                <w:sz w:val="24"/>
              </w:rPr>
              <w:t>三、部门间职责衔接</w:t>
            </w:r>
          </w:p>
          <w:p w14:paraId="617D8B97">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税务机关应当加强对税务师行业协会的监督指导，与其他相关行业协会建立工作联系制度。税务机关可以委托行业协会对涉税专业服务机构从事涉税专业服务的执业质量进行评价。</w:t>
            </w:r>
          </w:p>
          <w:p w14:paraId="4E7F519B">
            <w:pPr>
              <w:widowControl/>
              <w:jc w:val="left"/>
              <w:textAlignment w:val="center"/>
              <w:rPr>
                <w:rFonts w:ascii="宋体" w:hAnsi="宋体" w:eastAsia="宋体" w:cs="宋体"/>
                <w:sz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995F51">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6DC4134C">
            <w:pPr>
              <w:widowControl/>
              <w:jc w:val="left"/>
              <w:textAlignment w:val="center"/>
              <w:rPr>
                <w:rFonts w:ascii="宋体" w:hAnsi="宋体" w:eastAsia="宋体" w:cs="宋体"/>
                <w:kern w:val="0"/>
                <w:sz w:val="24"/>
              </w:rPr>
            </w:pPr>
            <w:r>
              <w:rPr>
                <w:rFonts w:hint="eastAsia" w:ascii="宋体" w:hAnsi="宋体" w:eastAsia="宋体" w:cs="宋体"/>
                <w:kern w:val="0"/>
                <w:sz w:val="24"/>
              </w:rPr>
              <w:t>1.在履行职务过程中侵害公民、法人或者其他组织合法权益的；</w:t>
            </w:r>
          </w:p>
          <w:p w14:paraId="5D131DB9">
            <w:pPr>
              <w:widowControl/>
              <w:jc w:val="left"/>
              <w:textAlignment w:val="center"/>
              <w:rPr>
                <w:rFonts w:ascii="宋体" w:hAnsi="宋体" w:eastAsia="宋体" w:cs="宋体"/>
                <w:sz w:val="24"/>
              </w:rPr>
            </w:pPr>
            <w:r>
              <w:rPr>
                <w:rFonts w:hint="eastAsia" w:ascii="宋体" w:hAnsi="宋体" w:eastAsia="宋体" w:cs="宋体"/>
                <w:kern w:val="0"/>
                <w:sz w:val="24"/>
              </w:rPr>
              <w:t>2.法律、行政法规等规定的其他不履行或者不正确履行行政职责的情形。</w:t>
            </w:r>
          </w:p>
        </w:tc>
      </w:tr>
      <w:tr w14:paraId="3215FF24">
        <w:tblPrEx>
          <w:tblCellMar>
            <w:top w:w="0" w:type="dxa"/>
            <w:left w:w="0" w:type="dxa"/>
            <w:bottom w:w="0" w:type="dxa"/>
            <w:right w:w="0" w:type="dxa"/>
          </w:tblCellMar>
        </w:tblPrEx>
        <w:trPr>
          <w:trHeight w:val="57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CCF8988">
            <w:pPr>
              <w:widowControl/>
              <w:jc w:val="center"/>
              <w:textAlignment w:val="center"/>
              <w:rPr>
                <w:rFonts w:ascii="宋体" w:hAnsi="宋体" w:eastAsia="宋体" w:cs="宋体"/>
                <w:sz w:val="24"/>
              </w:rPr>
            </w:pPr>
            <w:r>
              <w:rPr>
                <w:rFonts w:hint="eastAsia" w:ascii="宋体" w:hAnsi="宋体" w:eastAsia="宋体" w:cs="宋体"/>
                <w:kern w:val="0"/>
                <w:sz w:val="24"/>
              </w:rPr>
              <w:t>8.4</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AAB68">
            <w:pPr>
              <w:widowControl/>
              <w:jc w:val="left"/>
              <w:textAlignment w:val="center"/>
              <w:rPr>
                <w:rFonts w:ascii="宋体" w:hAnsi="宋体" w:eastAsia="宋体" w:cs="宋体"/>
                <w:sz w:val="24"/>
              </w:rPr>
            </w:pPr>
            <w:r>
              <w:rPr>
                <w:rFonts w:hint="eastAsia" w:ascii="宋体" w:hAnsi="宋体" w:eastAsia="宋体" w:cs="宋体"/>
                <w:kern w:val="0"/>
                <w:sz w:val="24"/>
              </w:rPr>
              <w:t>重大税务案件审理</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473880">
            <w:pPr>
              <w:rPr>
                <w:rFonts w:ascii="宋体" w:hAnsi="宋体" w:eastAsia="宋体" w:cs="宋体"/>
                <w:sz w:val="24"/>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A16B0">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1.《中华人民共和国行政处罚法》第三十八条第二款。</w:t>
            </w:r>
          </w:p>
          <w:p w14:paraId="441ED6CB">
            <w:pPr>
              <w:widowControl/>
              <w:jc w:val="left"/>
              <w:textAlignment w:val="center"/>
              <w:rPr>
                <w:rFonts w:ascii="宋体" w:hAnsi="宋体" w:eastAsia="宋体" w:cs="宋体"/>
                <w:sz w:val="24"/>
              </w:rPr>
            </w:pPr>
            <w:r>
              <w:rPr>
                <w:rFonts w:hint="eastAsia" w:ascii="宋体" w:hAnsi="宋体" w:eastAsia="宋体" w:cs="宋体"/>
                <w:kern w:val="0"/>
                <w:sz w:val="24"/>
              </w:rPr>
              <w:t>2.《重大税务案件审理办法》（国家税务总局令第34号公布）。</w:t>
            </w:r>
          </w:p>
        </w:tc>
        <w:tc>
          <w:tcPr>
            <w:tcW w:w="10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C94FD">
            <w:pPr>
              <w:widowControl/>
              <w:jc w:val="left"/>
              <w:textAlignment w:val="center"/>
              <w:rPr>
                <w:rFonts w:ascii="宋体" w:hAnsi="宋体" w:eastAsia="宋体" w:cs="宋体"/>
                <w:kern w:val="0"/>
                <w:sz w:val="24"/>
              </w:rPr>
            </w:pPr>
          </w:p>
          <w:p w14:paraId="6427FF82">
            <w:pPr>
              <w:widowControl/>
              <w:jc w:val="left"/>
              <w:textAlignment w:val="center"/>
              <w:rPr>
                <w:rFonts w:ascii="宋体" w:hAnsi="宋体" w:eastAsia="宋体" w:cs="宋体"/>
                <w:kern w:val="0"/>
                <w:sz w:val="24"/>
              </w:rPr>
            </w:pPr>
            <w:r>
              <w:rPr>
                <w:rFonts w:hint="eastAsia" w:ascii="宋体" w:hAnsi="宋体" w:eastAsia="宋体" w:cs="宋体"/>
                <w:kern w:val="0"/>
                <w:sz w:val="24"/>
              </w:rPr>
              <w:t>一、相关程序和要求</w:t>
            </w:r>
          </w:p>
          <w:p w14:paraId="61BEE9A3">
            <w:pPr>
              <w:widowControl/>
              <w:jc w:val="left"/>
              <w:textAlignment w:val="center"/>
              <w:rPr>
                <w:rFonts w:ascii="宋体" w:hAnsi="宋体" w:eastAsia="宋体" w:cs="宋体"/>
                <w:kern w:val="0"/>
                <w:sz w:val="24"/>
              </w:rPr>
            </w:pPr>
            <w:r>
              <w:rPr>
                <w:rFonts w:hint="eastAsia" w:ascii="宋体" w:hAnsi="宋体" w:eastAsia="宋体" w:cs="宋体"/>
                <w:kern w:val="0"/>
                <w:sz w:val="24"/>
              </w:rPr>
              <w:t>1.税务机关应当通过官方网站、办税服务场所等渠道公开重大税务案件审理主体、范围、依据、程序、流程图等；</w:t>
            </w:r>
          </w:p>
          <w:p w14:paraId="249C7508">
            <w:pPr>
              <w:widowControl/>
              <w:jc w:val="left"/>
              <w:textAlignment w:val="center"/>
              <w:rPr>
                <w:rFonts w:ascii="宋体" w:hAnsi="宋体" w:eastAsia="宋体" w:cs="宋体"/>
                <w:kern w:val="0"/>
                <w:sz w:val="24"/>
              </w:rPr>
            </w:pPr>
            <w:r>
              <w:rPr>
                <w:rFonts w:hint="eastAsia" w:ascii="宋体" w:hAnsi="宋体" w:eastAsia="宋体" w:cs="宋体"/>
                <w:kern w:val="0"/>
                <w:sz w:val="24"/>
              </w:rPr>
              <w:t>2.省以下各级税务局设立重大税务案件审理委员会，负责重大税务案件的审理，拟定本机关审理委员会工作规程、议事规则等制度，审理重大税务案件，指导监督下级税务局重大税务案件审理工作；</w:t>
            </w:r>
          </w:p>
          <w:p w14:paraId="34420C1C">
            <w:pPr>
              <w:widowControl/>
              <w:jc w:val="left"/>
              <w:textAlignment w:val="center"/>
              <w:rPr>
                <w:rFonts w:ascii="宋体" w:hAnsi="宋体" w:eastAsia="宋体" w:cs="宋体"/>
                <w:kern w:val="0"/>
                <w:sz w:val="24"/>
              </w:rPr>
            </w:pPr>
            <w:r>
              <w:rPr>
                <w:rFonts w:hint="eastAsia" w:ascii="宋体" w:hAnsi="宋体" w:eastAsia="宋体" w:cs="宋体"/>
                <w:kern w:val="0"/>
                <w:sz w:val="24"/>
              </w:rPr>
              <w:t>3.各省、自治区、直辖市和计划单列市税务局可以依照《重大税务案件审理办法》制定具体实施办法，根据本地情况自行制定重大税务行政处罚案件具体标准，报国家税务总局备案；</w:t>
            </w:r>
          </w:p>
          <w:p w14:paraId="2DA3E8DA">
            <w:pPr>
              <w:widowControl/>
              <w:jc w:val="left"/>
              <w:textAlignment w:val="center"/>
              <w:rPr>
                <w:rFonts w:ascii="宋体" w:hAnsi="宋体" w:eastAsia="宋体" w:cs="宋体"/>
                <w:kern w:val="0"/>
                <w:sz w:val="24"/>
              </w:rPr>
            </w:pPr>
            <w:r>
              <w:rPr>
                <w:rFonts w:hint="eastAsia" w:ascii="宋体" w:hAnsi="宋体" w:eastAsia="宋体" w:cs="宋体"/>
                <w:kern w:val="0"/>
                <w:sz w:val="24"/>
              </w:rPr>
              <w:t>4.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14:paraId="70BAAEB6">
            <w:pPr>
              <w:widowControl/>
              <w:jc w:val="left"/>
              <w:textAlignment w:val="center"/>
              <w:rPr>
                <w:rStyle w:val="8"/>
                <w:rFonts w:hint="default"/>
                <w:color w:val="auto"/>
              </w:rPr>
            </w:pPr>
            <w:r>
              <w:rPr>
                <w:rStyle w:val="7"/>
                <w:rFonts w:hint="default"/>
                <w:color w:val="auto"/>
              </w:rPr>
              <w:t>5.稽查局应当按照重大税务案件审理意见书制作税务处理处罚决定等相关文书，加盖稽查局印章后送达执行。</w:t>
            </w:r>
          </w:p>
          <w:p w14:paraId="22DD683A">
            <w:pPr>
              <w:widowControl/>
              <w:jc w:val="left"/>
              <w:textAlignment w:val="center"/>
              <w:rPr>
                <w:rStyle w:val="8"/>
                <w:rFonts w:hint="default"/>
                <w:color w:val="auto"/>
              </w:rPr>
            </w:pPr>
            <w:r>
              <w:rPr>
                <w:rStyle w:val="8"/>
                <w:rFonts w:hint="default"/>
                <w:color w:val="auto"/>
              </w:rPr>
              <w:t>二、事中事后监管措施</w:t>
            </w:r>
          </w:p>
          <w:p w14:paraId="4F22BBBC">
            <w:pPr>
              <w:widowControl/>
              <w:jc w:val="left"/>
              <w:textAlignment w:val="center"/>
              <w:rPr>
                <w:rStyle w:val="8"/>
                <w:rFonts w:hint="default"/>
                <w:color w:val="auto"/>
              </w:rPr>
            </w:pPr>
            <w:r>
              <w:rPr>
                <w:rStyle w:val="8"/>
                <w:rFonts w:hint="default"/>
                <w:color w:val="auto"/>
              </w:rPr>
              <w:t>税务机关应当加强对重大税务案件审理意见执行情况的监督，各级税务局督察内审部门应当加强对重大税务案件审理工作的监督。</w:t>
            </w:r>
          </w:p>
          <w:p w14:paraId="621CA908">
            <w:pPr>
              <w:widowControl/>
              <w:jc w:val="left"/>
              <w:textAlignment w:val="center"/>
              <w:rPr>
                <w:rFonts w:ascii="宋体" w:hAnsi="宋体" w:eastAsia="宋体" w:cs="宋体"/>
                <w:sz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0A3476">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36A0B48F">
            <w:pPr>
              <w:widowControl/>
              <w:jc w:val="left"/>
              <w:textAlignment w:val="center"/>
              <w:rPr>
                <w:rFonts w:ascii="宋体" w:hAnsi="宋体" w:eastAsia="宋体" w:cs="宋体"/>
                <w:kern w:val="0"/>
                <w:sz w:val="24"/>
              </w:rPr>
            </w:pPr>
            <w:r>
              <w:rPr>
                <w:rFonts w:hint="eastAsia" w:ascii="宋体" w:hAnsi="宋体" w:eastAsia="宋体" w:cs="宋体"/>
                <w:kern w:val="0"/>
                <w:sz w:val="24"/>
              </w:rPr>
              <w:t>1.在履行职务过程中侵害公民、法人或者其他组织合法权益的；</w:t>
            </w:r>
          </w:p>
          <w:p w14:paraId="661E3FF9">
            <w:pPr>
              <w:widowControl/>
              <w:jc w:val="left"/>
              <w:textAlignment w:val="center"/>
              <w:rPr>
                <w:rFonts w:ascii="宋体" w:hAnsi="宋体" w:eastAsia="宋体" w:cs="宋体"/>
                <w:sz w:val="24"/>
              </w:rPr>
            </w:pPr>
            <w:r>
              <w:rPr>
                <w:rFonts w:hint="eastAsia" w:ascii="宋体" w:hAnsi="宋体" w:eastAsia="宋体" w:cs="宋体"/>
                <w:kern w:val="0"/>
                <w:sz w:val="24"/>
              </w:rPr>
              <w:t>2.法律、行政法规等规定的其他不履行或者不正确履行行政职责的情形。</w:t>
            </w:r>
          </w:p>
        </w:tc>
      </w:tr>
      <w:tr w14:paraId="4CD4B9D0">
        <w:tblPrEx>
          <w:tblCellMar>
            <w:top w:w="0" w:type="dxa"/>
            <w:left w:w="0" w:type="dxa"/>
            <w:bottom w:w="0" w:type="dxa"/>
            <w:right w:w="0" w:type="dxa"/>
          </w:tblCellMar>
        </w:tblPrEx>
        <w:trPr>
          <w:trHeight w:val="81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1A937E2">
            <w:pPr>
              <w:widowControl/>
              <w:jc w:val="center"/>
              <w:textAlignment w:val="center"/>
              <w:rPr>
                <w:rFonts w:ascii="宋体" w:hAnsi="宋体" w:eastAsia="宋体" w:cs="宋体"/>
                <w:sz w:val="24"/>
              </w:rPr>
            </w:pPr>
            <w:r>
              <w:rPr>
                <w:rFonts w:hint="eastAsia" w:ascii="宋体" w:hAnsi="宋体" w:eastAsia="宋体" w:cs="宋体"/>
                <w:kern w:val="0"/>
                <w:sz w:val="24"/>
              </w:rPr>
              <w:t>8.5</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60B0C">
            <w:pPr>
              <w:widowControl/>
              <w:jc w:val="left"/>
              <w:textAlignment w:val="center"/>
              <w:rPr>
                <w:rFonts w:ascii="宋体" w:hAnsi="宋体" w:eastAsia="宋体" w:cs="宋体"/>
                <w:sz w:val="24"/>
              </w:rPr>
            </w:pPr>
            <w:r>
              <w:rPr>
                <w:rFonts w:hint="eastAsia" w:ascii="宋体" w:hAnsi="宋体" w:eastAsia="宋体" w:cs="宋体"/>
                <w:kern w:val="0"/>
                <w:sz w:val="24"/>
              </w:rPr>
              <w:t>税务师事务所行政登记</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4C351">
            <w:pPr>
              <w:rPr>
                <w:rFonts w:ascii="宋体" w:hAnsi="宋体" w:eastAsia="宋体" w:cs="宋体"/>
                <w:sz w:val="24"/>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B35189">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1.《中华人民共和国税收征收管理法实施细则》第一百一十一条。</w:t>
            </w:r>
          </w:p>
          <w:p w14:paraId="378789B3">
            <w:pPr>
              <w:widowControl/>
              <w:jc w:val="left"/>
              <w:textAlignment w:val="center"/>
              <w:rPr>
                <w:rFonts w:ascii="宋体" w:hAnsi="宋体" w:eastAsia="宋体" w:cs="宋体"/>
                <w:kern w:val="0"/>
                <w:sz w:val="24"/>
              </w:rPr>
            </w:pPr>
            <w:r>
              <w:rPr>
                <w:rFonts w:hint="eastAsia" w:ascii="宋体" w:hAnsi="宋体" w:eastAsia="宋体" w:cs="宋体"/>
                <w:kern w:val="0"/>
                <w:sz w:val="24"/>
              </w:rPr>
              <w:t>2.《涉税专业服务监管办法（试行）》（国家税务总局公告2017年第13号发布）第七条。</w:t>
            </w:r>
          </w:p>
          <w:p w14:paraId="0CD3967C">
            <w:pPr>
              <w:widowControl/>
              <w:jc w:val="left"/>
              <w:textAlignment w:val="center"/>
              <w:rPr>
                <w:rFonts w:ascii="宋体" w:hAnsi="宋体" w:eastAsia="宋体" w:cs="宋体"/>
                <w:sz w:val="24"/>
              </w:rPr>
            </w:pPr>
            <w:r>
              <w:rPr>
                <w:rFonts w:hint="eastAsia" w:ascii="宋体" w:hAnsi="宋体" w:eastAsia="宋体" w:cs="宋体"/>
                <w:kern w:val="0"/>
                <w:sz w:val="24"/>
              </w:rPr>
              <w:t>3.《税务师事务所行政登记规程(试行)》（国家税务总局公告2017年第31号发布）第三条、第四条第二款。</w:t>
            </w:r>
          </w:p>
        </w:tc>
        <w:tc>
          <w:tcPr>
            <w:tcW w:w="10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0F2D1">
            <w:pPr>
              <w:widowControl/>
              <w:jc w:val="left"/>
              <w:textAlignment w:val="center"/>
              <w:rPr>
                <w:rFonts w:ascii="宋体" w:hAnsi="宋体" w:eastAsia="宋体" w:cs="宋体"/>
                <w:kern w:val="0"/>
                <w:sz w:val="24"/>
              </w:rPr>
            </w:pPr>
          </w:p>
          <w:p w14:paraId="366CD18E">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0A273096">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1.税务机关应当通过官方网站、办税服务场所等渠道公开办理税务师事务所行政登记、变更或终止行政登记的主体、权限、依据、程序、报送资料、救济渠道、服务指南、流程图等；</w:t>
            </w:r>
          </w:p>
          <w:p w14:paraId="3F225396">
            <w:pPr>
              <w:widowControl/>
              <w:jc w:val="left"/>
              <w:textAlignment w:val="center"/>
              <w:rPr>
                <w:rFonts w:ascii="宋体" w:hAnsi="宋体" w:cs="宋体"/>
                <w:kern w:val="0"/>
                <w:sz w:val="24"/>
              </w:rPr>
            </w:pPr>
            <w:r>
              <w:rPr>
                <w:rFonts w:hint="eastAsia" w:ascii="宋体" w:hAnsi="宋体" w:cs="宋体"/>
                <w:kern w:val="0"/>
                <w:sz w:val="24"/>
              </w:rPr>
              <w:t>2.行政相对人办理税务师事务所行政登记、变更或终止行政登记提交材料齐全、符合法定形式的，省税务机关应当即时受理；材料不齐全或者不符合法定形式的，一次性告知需要补正的全部材料；</w:t>
            </w:r>
          </w:p>
          <w:p w14:paraId="36A26CFB">
            <w:pPr>
              <w:widowControl/>
              <w:jc w:val="left"/>
              <w:textAlignment w:val="center"/>
              <w:rPr>
                <w:rFonts w:ascii="宋体" w:hAnsi="宋体" w:cs="宋体"/>
                <w:kern w:val="0"/>
                <w:sz w:val="24"/>
              </w:rPr>
            </w:pPr>
            <w:r>
              <w:rPr>
                <w:rFonts w:hint="eastAsia" w:ascii="宋体" w:hAnsi="宋体" w:cs="宋体"/>
                <w:kern w:val="0"/>
                <w:sz w:val="24"/>
              </w:rPr>
              <w:t>3.行政相对人办理税务师事务所行政登记，省税务机关自受理材料之日起20个工作日内办理税务师事务所行政登记。对符合行政登记条件的，省税务机关应当将有关信息在门户网站公示。公示期满无异议或者公示期内有异议、但经调查异议不实的，省税务机关予以行政登记，颁发纸质登记证书或者电子证书，对取得登记证书的税务师事务所的相关信息在门户网站、电子税务局和办税服务场所进行公告，同时将《税务师事务所行政登记表》报送国家税务总局。不符合行政登记条件或者公示期内有异议、经调查确实不符合行政登记条件的，省税务机关出具《税务师事务所行政登记不予登记通知书》并公告；</w:t>
            </w:r>
          </w:p>
          <w:p w14:paraId="1850A8ED">
            <w:pPr>
              <w:widowControl/>
              <w:jc w:val="left"/>
              <w:textAlignment w:val="center"/>
              <w:rPr>
                <w:rFonts w:ascii="宋体" w:hAnsi="宋体" w:cs="宋体"/>
                <w:kern w:val="0"/>
                <w:sz w:val="24"/>
              </w:rPr>
            </w:pPr>
            <w:r>
              <w:rPr>
                <w:rFonts w:hint="eastAsia" w:ascii="宋体" w:hAnsi="宋体" w:cs="宋体"/>
                <w:kern w:val="0"/>
                <w:sz w:val="24"/>
              </w:rPr>
              <w:t>4.税务师事务所办理变更行政登记，省税务机关自受理材料之日起15个工作日内办理税务师事务所变更行政登记。符合行政登记条件的，省税务机关应当按规定换发登记证书并在门户网站、电子税务局和办税服务场所对税务师事务所变更情况进行公告，同时将《税务师事务所变更/终止行政登记表》报送国家税务总局。不符合变更行政登记条件的，出具《不予登记通知书》并公告；</w:t>
            </w:r>
          </w:p>
          <w:p w14:paraId="38B98681">
            <w:pPr>
              <w:widowControl/>
              <w:jc w:val="left"/>
              <w:textAlignment w:val="center"/>
              <w:rPr>
                <w:rFonts w:ascii="宋体" w:hAnsi="宋体" w:cs="宋体"/>
                <w:kern w:val="0"/>
                <w:sz w:val="24"/>
              </w:rPr>
            </w:pPr>
            <w:r>
              <w:rPr>
                <w:rFonts w:hint="eastAsia" w:ascii="宋体" w:hAnsi="宋体" w:cs="宋体"/>
                <w:kern w:val="0"/>
                <w:sz w:val="24"/>
              </w:rPr>
              <w:t>5.税务师事务所注销工商登记前未办理终止行政登记的，省税务机关公告宣布行政登记失效；</w:t>
            </w:r>
          </w:p>
          <w:p w14:paraId="0E8D84DB">
            <w:pPr>
              <w:widowControl/>
              <w:jc w:val="left"/>
              <w:textAlignment w:val="center"/>
              <w:rPr>
                <w:rFonts w:ascii="宋体" w:hAnsi="宋体" w:cs="宋体"/>
                <w:kern w:val="0"/>
                <w:sz w:val="24"/>
              </w:rPr>
            </w:pPr>
            <w:r>
              <w:rPr>
                <w:rFonts w:hint="eastAsia" w:ascii="宋体" w:hAnsi="宋体" w:cs="宋体"/>
                <w:kern w:val="0"/>
                <w:sz w:val="24"/>
              </w:rPr>
              <w:t>6.税务师事务所办理终止行政登记，终止情形属实的，省税务机关予以终止行政登记，在门户网站、电子税务局和办税服务场所对税务师事务所终止情况进行公告，同时将《税务师事务所变更/终止行政登记表》报送国家税务总局。</w:t>
            </w:r>
          </w:p>
          <w:p w14:paraId="5E5C8F6A">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6A185874">
            <w:pPr>
              <w:widowControl/>
              <w:jc w:val="left"/>
              <w:textAlignment w:val="center"/>
              <w:rPr>
                <w:rFonts w:ascii="宋体" w:hAnsi="宋体" w:cs="宋体"/>
                <w:kern w:val="0"/>
                <w:sz w:val="24"/>
              </w:rPr>
            </w:pPr>
            <w:r>
              <w:rPr>
                <w:rFonts w:hint="eastAsia" w:ascii="宋体" w:hAnsi="宋体" w:cs="宋体"/>
                <w:kern w:val="0"/>
                <w:sz w:val="24"/>
              </w:rPr>
              <w:t>1.税务机关对以欺骗、贿赂等不正当手段取得《登记证书》的，宣布行政登记无效并公告；</w:t>
            </w:r>
          </w:p>
          <w:p w14:paraId="7B1EABA0">
            <w:pPr>
              <w:widowControl/>
              <w:jc w:val="left"/>
              <w:textAlignment w:val="center"/>
              <w:rPr>
                <w:rFonts w:ascii="宋体" w:hAnsi="宋体" w:cs="宋体"/>
                <w:kern w:val="0"/>
                <w:sz w:val="24"/>
              </w:rPr>
            </w:pPr>
            <w:r>
              <w:rPr>
                <w:rFonts w:hint="eastAsia" w:ascii="宋体" w:hAnsi="宋体" w:cs="宋体"/>
                <w:kern w:val="0"/>
                <w:sz w:val="24"/>
              </w:rPr>
              <w:t>2.国家税务总局发现税务师事务所行政登记不当的，责令省税务机关纠正。</w:t>
            </w:r>
          </w:p>
          <w:p w14:paraId="527F9B7F">
            <w:pPr>
              <w:widowControl/>
              <w:jc w:val="left"/>
              <w:textAlignment w:val="center"/>
              <w:rPr>
                <w:rFonts w:ascii="宋体" w:hAnsi="宋体" w:cs="宋体"/>
                <w:kern w:val="0"/>
                <w:sz w:val="24"/>
              </w:rPr>
            </w:pPr>
            <w:r>
              <w:rPr>
                <w:rFonts w:hint="eastAsia" w:ascii="宋体" w:hAnsi="宋体" w:cs="宋体"/>
                <w:kern w:val="0"/>
                <w:sz w:val="24"/>
              </w:rPr>
              <w:t>三、部门间职责衔接</w:t>
            </w:r>
          </w:p>
          <w:p w14:paraId="7C614D50">
            <w:pPr>
              <w:widowControl/>
              <w:jc w:val="left"/>
              <w:textAlignment w:val="center"/>
              <w:rPr>
                <w:rFonts w:ascii="宋体" w:hAnsi="宋体" w:cs="宋体"/>
                <w:kern w:val="0"/>
                <w:sz w:val="24"/>
              </w:rPr>
            </w:pPr>
            <w:r>
              <w:rPr>
                <w:rFonts w:hint="eastAsia" w:ascii="宋体" w:hAnsi="宋体" w:cs="宋体"/>
                <w:kern w:val="0"/>
                <w:sz w:val="24"/>
              </w:rPr>
              <w:t>1.税务机关在准予行政登记或者变更、终止行政登记后，将相关资料抄送省税务师行业协会；</w:t>
            </w:r>
          </w:p>
          <w:p w14:paraId="40F33860">
            <w:pPr>
              <w:widowControl/>
              <w:jc w:val="left"/>
              <w:textAlignment w:val="center"/>
              <w:rPr>
                <w:rFonts w:ascii="宋体" w:hAnsi="宋体" w:cs="宋体"/>
                <w:kern w:val="0"/>
                <w:sz w:val="24"/>
              </w:rPr>
            </w:pPr>
            <w:r>
              <w:rPr>
                <w:rFonts w:hint="eastAsia" w:ascii="宋体" w:hAnsi="宋体" w:cs="宋体"/>
                <w:kern w:val="0"/>
                <w:sz w:val="24"/>
              </w:rPr>
              <w:t>2.税务机关不予行政登记或不予变更行政登记的，将有关材料抄送市场监管部门；</w:t>
            </w:r>
          </w:p>
          <w:p w14:paraId="7871C27F">
            <w:pPr>
              <w:widowControl/>
              <w:jc w:val="left"/>
              <w:textAlignment w:val="center"/>
              <w:rPr>
                <w:rFonts w:ascii="宋体" w:hAnsi="宋体" w:cs="宋体"/>
                <w:kern w:val="0"/>
                <w:sz w:val="24"/>
              </w:rPr>
            </w:pPr>
            <w:r>
              <w:rPr>
                <w:rFonts w:hint="eastAsia" w:ascii="宋体" w:hAnsi="宋体" w:cs="宋体"/>
                <w:kern w:val="0"/>
                <w:sz w:val="24"/>
              </w:rPr>
              <w:t>3.使用税务师事务所名称未办理行政登记且逾期不改正的，省税务机关应当提请市场监管部门吊销其营业执照。</w:t>
            </w:r>
          </w:p>
          <w:p w14:paraId="52DAE2D0">
            <w:pPr>
              <w:widowControl/>
              <w:jc w:val="left"/>
              <w:textAlignment w:val="center"/>
              <w:rPr>
                <w:rFonts w:ascii="宋体" w:hAnsi="宋体" w:eastAsia="宋体" w:cs="宋体"/>
                <w:sz w:val="24"/>
              </w:rPr>
            </w:pP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F6ED4">
            <w:pPr>
              <w:widowControl/>
              <w:jc w:val="left"/>
              <w:textAlignment w:val="center"/>
              <w:rPr>
                <w:rFonts w:ascii="宋体" w:hAnsi="宋体" w:eastAsia="宋体" w:cs="宋体"/>
                <w:kern w:val="0"/>
                <w:sz w:val="24"/>
              </w:rPr>
            </w:pPr>
            <w:r>
              <w:rPr>
                <w:rFonts w:hint="eastAsia" w:ascii="宋体" w:hAnsi="宋体" w:eastAsia="宋体" w:cs="宋体"/>
                <w:kern w:val="0"/>
                <w:sz w:val="24"/>
              </w:rPr>
              <w:t>税务机关及其工作人员履行行政职责存在以下情形的，应当承担相应责任：</w:t>
            </w:r>
          </w:p>
          <w:p w14:paraId="042462D8">
            <w:pPr>
              <w:widowControl/>
              <w:jc w:val="left"/>
              <w:textAlignment w:val="center"/>
              <w:rPr>
                <w:rFonts w:ascii="宋体" w:hAnsi="宋体" w:eastAsia="宋体" w:cs="宋体"/>
                <w:kern w:val="0"/>
                <w:sz w:val="24"/>
              </w:rPr>
            </w:pPr>
            <w:r>
              <w:rPr>
                <w:rFonts w:hint="eastAsia" w:ascii="宋体" w:hAnsi="宋体" w:eastAsia="宋体" w:cs="宋体"/>
                <w:kern w:val="0"/>
                <w:sz w:val="24"/>
              </w:rPr>
              <w:t>1.利用职务上的便利，收受或者索取纳税人财物或者谋取其他不正当利益的；</w:t>
            </w:r>
          </w:p>
          <w:p w14:paraId="6A2F8080">
            <w:pPr>
              <w:widowControl/>
              <w:jc w:val="left"/>
              <w:textAlignment w:val="center"/>
              <w:rPr>
                <w:rFonts w:ascii="宋体" w:hAnsi="宋体" w:eastAsia="宋体" w:cs="宋体"/>
                <w:kern w:val="0"/>
                <w:sz w:val="24"/>
              </w:rPr>
            </w:pPr>
            <w:r>
              <w:rPr>
                <w:rFonts w:hint="eastAsia" w:ascii="宋体" w:hAnsi="宋体" w:eastAsia="宋体" w:cs="宋体"/>
                <w:kern w:val="0"/>
                <w:sz w:val="24"/>
              </w:rPr>
              <w:t>2.滥用职权，故意刁难纳税人的；</w:t>
            </w:r>
          </w:p>
          <w:p w14:paraId="495406FF">
            <w:pPr>
              <w:widowControl/>
              <w:jc w:val="left"/>
              <w:textAlignment w:val="center"/>
              <w:rPr>
                <w:rFonts w:ascii="宋体" w:hAnsi="宋体" w:eastAsia="宋体" w:cs="宋体"/>
                <w:kern w:val="0"/>
                <w:sz w:val="24"/>
              </w:rPr>
            </w:pPr>
            <w:r>
              <w:rPr>
                <w:rFonts w:hint="eastAsia" w:ascii="宋体" w:hAnsi="宋体" w:eastAsia="宋体" w:cs="宋体"/>
                <w:kern w:val="0"/>
                <w:sz w:val="24"/>
              </w:rPr>
              <w:t>3.未按照规定为纳税人保密的；</w:t>
            </w:r>
          </w:p>
          <w:p w14:paraId="7BF77F8C">
            <w:pPr>
              <w:widowControl/>
              <w:jc w:val="left"/>
              <w:textAlignment w:val="center"/>
              <w:rPr>
                <w:rFonts w:ascii="宋体" w:hAnsi="宋体" w:eastAsia="宋体" w:cs="宋体"/>
                <w:sz w:val="24"/>
              </w:rPr>
            </w:pPr>
            <w:r>
              <w:rPr>
                <w:rFonts w:hint="eastAsia" w:ascii="宋体" w:hAnsi="宋体" w:eastAsia="宋体" w:cs="宋体"/>
                <w:kern w:val="0"/>
                <w:sz w:val="24"/>
              </w:rPr>
              <w:t>4.法律、行政法规等规定的其他不履行或者不正确履行行政职责的情形。</w:t>
            </w:r>
          </w:p>
        </w:tc>
      </w:tr>
      <w:tr w14:paraId="61B68921">
        <w:tblPrEx>
          <w:tblCellMar>
            <w:top w:w="0" w:type="dxa"/>
            <w:left w:w="0" w:type="dxa"/>
            <w:bottom w:w="0" w:type="dxa"/>
            <w:right w:w="0" w:type="dxa"/>
          </w:tblCellMar>
        </w:tblPrEx>
        <w:trPr>
          <w:trHeight w:val="5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8B62D5">
            <w:pPr>
              <w:widowControl/>
              <w:jc w:val="center"/>
              <w:textAlignment w:val="center"/>
              <w:rPr>
                <w:rFonts w:ascii="宋体" w:hAnsi="宋体" w:eastAsia="宋体" w:cs="宋体"/>
                <w:sz w:val="24"/>
              </w:rPr>
            </w:pPr>
            <w:r>
              <w:rPr>
                <w:rFonts w:hint="eastAsia" w:ascii="宋体" w:hAnsi="宋体" w:eastAsia="宋体" w:cs="宋体"/>
                <w:kern w:val="0"/>
                <w:sz w:val="24"/>
              </w:rPr>
              <w:t>8.6</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EE24F">
            <w:pPr>
              <w:widowControl/>
              <w:jc w:val="left"/>
              <w:textAlignment w:val="center"/>
              <w:rPr>
                <w:rFonts w:ascii="宋体" w:hAnsi="宋体" w:eastAsia="宋体" w:cs="宋体"/>
                <w:sz w:val="24"/>
              </w:rPr>
            </w:pPr>
            <w:r>
              <w:rPr>
                <w:rFonts w:hint="eastAsia" w:ascii="宋体" w:hAnsi="宋体" w:eastAsia="宋体" w:cs="宋体"/>
                <w:kern w:val="0"/>
                <w:sz w:val="24"/>
              </w:rPr>
              <w:t>通知出入境管理机关阻止欠税人出境</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05ECC">
            <w:pPr>
              <w:widowControl/>
              <w:jc w:val="left"/>
              <w:textAlignment w:val="center"/>
              <w:rPr>
                <w:rFonts w:ascii="宋体" w:hAnsi="宋体" w:eastAsia="宋体" w:cs="宋体"/>
                <w:sz w:val="24"/>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36EB8">
            <w:pPr>
              <w:widowControl/>
              <w:jc w:val="left"/>
              <w:textAlignment w:val="center"/>
              <w:rPr>
                <w:rFonts w:ascii="宋体" w:hAnsi="宋体" w:eastAsia="宋体" w:cs="宋体"/>
                <w:kern w:val="0"/>
                <w:sz w:val="24"/>
              </w:rPr>
            </w:pPr>
            <w:r>
              <w:rPr>
                <w:rFonts w:hint="eastAsia" w:ascii="宋体" w:hAnsi="宋体" w:eastAsia="宋体" w:cs="宋体"/>
                <w:kern w:val="0"/>
                <w:sz w:val="24"/>
              </w:rPr>
              <w:t>1.《中华人民共和国税收征收管理法》第四十四条。</w:t>
            </w:r>
          </w:p>
          <w:p w14:paraId="60096335">
            <w:pPr>
              <w:widowControl/>
              <w:jc w:val="left"/>
              <w:textAlignment w:val="center"/>
              <w:rPr>
                <w:rFonts w:ascii="宋体" w:hAnsi="宋体" w:eastAsia="宋体" w:cs="宋体"/>
                <w:kern w:val="0"/>
                <w:sz w:val="24"/>
              </w:rPr>
            </w:pPr>
            <w:r>
              <w:rPr>
                <w:rFonts w:hint="eastAsia" w:ascii="宋体" w:hAnsi="宋体" w:eastAsia="宋体" w:cs="宋体"/>
                <w:kern w:val="0"/>
                <w:sz w:val="24"/>
              </w:rPr>
              <w:t>2.《中华人民共和国税收征收管理法实施细则》第七十四条。</w:t>
            </w:r>
          </w:p>
          <w:p w14:paraId="2CF59E98">
            <w:pPr>
              <w:widowControl/>
              <w:jc w:val="left"/>
              <w:textAlignment w:val="center"/>
              <w:rPr>
                <w:rFonts w:ascii="宋体" w:hAnsi="宋体" w:eastAsia="宋体" w:cs="宋体"/>
                <w:sz w:val="24"/>
              </w:rPr>
            </w:pPr>
            <w:r>
              <w:rPr>
                <w:rFonts w:hint="eastAsia" w:ascii="宋体" w:hAnsi="宋体" w:eastAsia="宋体" w:cs="宋体"/>
                <w:kern w:val="0"/>
                <w:sz w:val="24"/>
              </w:rPr>
              <w:t>3.《阻止欠税人出境实施办法》（国税发〔1996〕215号)第三条。</w:t>
            </w:r>
          </w:p>
        </w:tc>
        <w:tc>
          <w:tcPr>
            <w:tcW w:w="10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A2908">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5DAB99AE">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1.税务机关应当通过官方网站、办税服务场所等渠道公开阻止欠税人出境的主体、权限、依据、程序、救济渠道、流程图等；</w:t>
            </w:r>
          </w:p>
          <w:p w14:paraId="7266B9FB">
            <w:pPr>
              <w:widowControl/>
              <w:jc w:val="left"/>
              <w:textAlignment w:val="center"/>
              <w:rPr>
                <w:rFonts w:ascii="宋体" w:hAnsi="宋体" w:cs="宋体"/>
                <w:kern w:val="0"/>
                <w:sz w:val="24"/>
              </w:rPr>
            </w:pPr>
            <w:r>
              <w:rPr>
                <w:rFonts w:hint="eastAsia" w:ascii="宋体" w:hAnsi="宋体" w:cs="宋体"/>
                <w:kern w:val="0"/>
                <w:sz w:val="24"/>
              </w:rPr>
              <w:t>2.阻止欠税人出境由县级（含）以上税务机关申请，报省税务机关审核批准，由审批机关填写《边控对象通知书》，函请同级出入境管理机关办理边控手续；</w:t>
            </w:r>
          </w:p>
          <w:p w14:paraId="726F1D80">
            <w:pPr>
              <w:widowControl/>
              <w:jc w:val="left"/>
              <w:textAlignment w:val="center"/>
              <w:rPr>
                <w:rFonts w:ascii="宋体" w:hAnsi="宋体" w:cs="宋体"/>
                <w:kern w:val="0"/>
                <w:sz w:val="24"/>
              </w:rPr>
            </w:pPr>
            <w:r>
              <w:rPr>
                <w:rFonts w:hint="eastAsia" w:ascii="宋体" w:hAnsi="宋体" w:cs="宋体"/>
                <w:kern w:val="0"/>
                <w:sz w:val="24"/>
              </w:rPr>
              <w:t>3.税务机关应当将阻止出境决定书送达欠税人，告知其阻止出境的理由、依据以及申请行政复议或者提起行政诉讼的途径和期限。</w:t>
            </w:r>
          </w:p>
          <w:p w14:paraId="6FF2B15B">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4F9AAD01">
            <w:pPr>
              <w:widowControl/>
              <w:jc w:val="left"/>
              <w:textAlignment w:val="center"/>
              <w:rPr>
                <w:rFonts w:ascii="宋体" w:hAnsi="宋体" w:cs="宋体"/>
                <w:kern w:val="0"/>
                <w:sz w:val="24"/>
              </w:rPr>
            </w:pPr>
            <w:r>
              <w:rPr>
                <w:rFonts w:hint="eastAsia" w:ascii="宋体" w:hAnsi="宋体" w:cs="宋体"/>
                <w:kern w:val="0"/>
                <w:sz w:val="24"/>
              </w:rPr>
              <w:t>1.需要延长布控期限的，税务机关应当及时办理续控手续；</w:t>
            </w:r>
          </w:p>
          <w:p w14:paraId="7D96A0A7">
            <w:pPr>
              <w:widowControl/>
              <w:jc w:val="left"/>
              <w:textAlignment w:val="center"/>
              <w:rPr>
                <w:rFonts w:ascii="宋体" w:hAnsi="宋体" w:cs="宋体"/>
                <w:kern w:val="0"/>
                <w:sz w:val="24"/>
              </w:rPr>
            </w:pPr>
            <w:r>
              <w:rPr>
                <w:rFonts w:hint="eastAsia" w:ascii="宋体" w:hAnsi="宋体" w:cs="宋体"/>
                <w:kern w:val="0"/>
                <w:sz w:val="24"/>
              </w:rPr>
              <w:t>2.在对欠税人进行控制期间，税务机关应采取措施，尽快使欠税人完税；</w:t>
            </w:r>
          </w:p>
          <w:p w14:paraId="4AD4DF1F">
            <w:pPr>
              <w:widowControl/>
              <w:jc w:val="left"/>
              <w:textAlignment w:val="center"/>
              <w:rPr>
                <w:rFonts w:ascii="宋体" w:hAnsi="宋体" w:cs="宋体"/>
                <w:kern w:val="0"/>
                <w:sz w:val="24"/>
              </w:rPr>
            </w:pPr>
            <w:r>
              <w:rPr>
                <w:rFonts w:hint="eastAsia" w:ascii="宋体" w:hAnsi="宋体" w:cs="宋体"/>
                <w:kern w:val="0"/>
                <w:sz w:val="24"/>
              </w:rPr>
              <w:t>3.被阻止出境的欠税人有欠税人已结清阻止出境时欠缴的全部税款（包括滞纳金和罚款）、已提供相当全部欠缴税款的担保、欠税企业已依法宣告破产并清偿终结的情形之一的，有关省、自治区、直辖市税务机关应当及时通知出入境管理机关撤控，并书面告知当事人。</w:t>
            </w:r>
          </w:p>
          <w:p w14:paraId="2C765AB8">
            <w:pPr>
              <w:widowControl/>
              <w:jc w:val="left"/>
              <w:textAlignment w:val="center"/>
              <w:rPr>
                <w:rFonts w:ascii="宋体" w:hAnsi="宋体" w:cs="宋体"/>
                <w:kern w:val="0"/>
                <w:sz w:val="24"/>
              </w:rPr>
            </w:pPr>
            <w:r>
              <w:rPr>
                <w:rFonts w:hint="eastAsia" w:ascii="宋体" w:hAnsi="宋体" w:cs="宋体"/>
                <w:kern w:val="0"/>
                <w:sz w:val="24"/>
              </w:rPr>
              <w:t>三、部门间职责衔接</w:t>
            </w:r>
          </w:p>
          <w:p w14:paraId="27C27BC5">
            <w:pPr>
              <w:widowControl/>
              <w:jc w:val="left"/>
              <w:textAlignment w:val="center"/>
              <w:rPr>
                <w:rFonts w:ascii="宋体" w:hAnsi="宋体" w:cs="宋体"/>
                <w:sz w:val="24"/>
              </w:rPr>
            </w:pPr>
            <w:r>
              <w:rPr>
                <w:rFonts w:hint="eastAsia" w:ascii="宋体" w:hAnsi="宋体" w:cs="宋体"/>
                <w:kern w:val="0"/>
                <w:sz w:val="24"/>
              </w:rPr>
              <w:t>因税收违法行为移送法院审理的当事人由法院依照法律规定处理。</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BE653">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707C187C">
            <w:pPr>
              <w:widowControl/>
              <w:jc w:val="left"/>
              <w:textAlignment w:val="center"/>
              <w:rPr>
                <w:rFonts w:ascii="宋体" w:hAnsi="宋体" w:cs="宋体"/>
                <w:kern w:val="0"/>
                <w:sz w:val="24"/>
              </w:rPr>
            </w:pPr>
            <w:r>
              <w:rPr>
                <w:rFonts w:hint="eastAsia" w:ascii="宋体" w:hAnsi="宋体" w:cs="宋体"/>
                <w:kern w:val="0"/>
                <w:sz w:val="24"/>
              </w:rPr>
              <w:t>1.利用职务上的便利，收受或者索取纳税人财物或者谋取其他不正当利益的；</w:t>
            </w:r>
          </w:p>
          <w:p w14:paraId="0ABB8666">
            <w:pPr>
              <w:widowControl/>
              <w:jc w:val="left"/>
              <w:textAlignment w:val="center"/>
              <w:rPr>
                <w:rFonts w:ascii="宋体" w:hAnsi="宋体" w:cs="宋体"/>
                <w:kern w:val="0"/>
                <w:sz w:val="24"/>
              </w:rPr>
            </w:pPr>
            <w:r>
              <w:rPr>
                <w:rFonts w:hint="eastAsia" w:ascii="宋体" w:hAnsi="宋体" w:cs="宋体"/>
                <w:kern w:val="0"/>
                <w:sz w:val="24"/>
              </w:rPr>
              <w:t>2.徇私舞弊或者玩忽职守，不征或者少征应征税款，致使国家税收遭受重大损失的；</w:t>
            </w:r>
          </w:p>
          <w:p w14:paraId="7049735B">
            <w:pPr>
              <w:widowControl/>
              <w:jc w:val="left"/>
              <w:textAlignment w:val="center"/>
              <w:rPr>
                <w:rFonts w:ascii="宋体" w:hAnsi="宋体" w:cs="宋体"/>
                <w:kern w:val="0"/>
                <w:sz w:val="24"/>
              </w:rPr>
            </w:pPr>
            <w:r>
              <w:rPr>
                <w:rFonts w:hint="eastAsia" w:ascii="宋体" w:hAnsi="宋体" w:cs="宋体"/>
                <w:kern w:val="0"/>
                <w:sz w:val="24"/>
              </w:rPr>
              <w:t>3.滥用职权，故意刁难纳税人、扣缴义务人的；</w:t>
            </w:r>
          </w:p>
          <w:p w14:paraId="2763CC9C">
            <w:pPr>
              <w:widowControl/>
              <w:jc w:val="left"/>
              <w:textAlignment w:val="center"/>
              <w:rPr>
                <w:rFonts w:ascii="宋体" w:hAnsi="宋体" w:cs="宋体"/>
                <w:kern w:val="0"/>
                <w:sz w:val="24"/>
              </w:rPr>
            </w:pPr>
            <w:r>
              <w:rPr>
                <w:rFonts w:hint="eastAsia" w:ascii="宋体" w:hAnsi="宋体" w:cs="宋体"/>
                <w:kern w:val="0"/>
                <w:sz w:val="24"/>
              </w:rPr>
              <w:t>4.未按照规定为纳税人、扣缴义务人、检举人保密的；</w:t>
            </w:r>
          </w:p>
          <w:p w14:paraId="48A128E0">
            <w:pPr>
              <w:widowControl/>
              <w:jc w:val="left"/>
              <w:textAlignment w:val="center"/>
              <w:rPr>
                <w:rFonts w:ascii="宋体" w:hAnsi="宋体" w:cs="宋体"/>
                <w:sz w:val="24"/>
              </w:rPr>
            </w:pPr>
            <w:r>
              <w:rPr>
                <w:rFonts w:hint="eastAsia" w:ascii="宋体" w:hAnsi="宋体" w:cs="宋体"/>
                <w:kern w:val="0"/>
                <w:sz w:val="24"/>
              </w:rPr>
              <w:t>5.法律、行政法规等规定的其他不履行或者不正确履行行政职责的情形。</w:t>
            </w:r>
          </w:p>
        </w:tc>
      </w:tr>
    </w:tbl>
    <w:p w14:paraId="37D609FA">
      <w:pP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page"/>
      </w:r>
    </w:p>
    <w:p w14:paraId="2153276B">
      <w:pPr>
        <w:jc w:val="center"/>
        <w:rPr>
          <w:rFonts w:ascii="楷体" w:hAnsi="楷体" w:eastAsia="楷体" w:cs="楷体"/>
          <w:bCs/>
          <w:sz w:val="32"/>
          <w:szCs w:val="32"/>
        </w:rPr>
      </w:pPr>
      <w:r>
        <w:rPr>
          <w:rFonts w:hint="eastAsia" w:ascii="楷体" w:hAnsi="楷体" w:eastAsia="楷体" w:cs="楷体"/>
          <w:bCs/>
          <w:sz w:val="32"/>
          <w:szCs w:val="32"/>
        </w:rPr>
        <w:t>（九）具体征管规则制定</w:t>
      </w:r>
    </w:p>
    <w:tbl>
      <w:tblPr>
        <w:tblStyle w:val="4"/>
        <w:tblW w:w="20706" w:type="dxa"/>
        <w:tblInd w:w="0" w:type="dxa"/>
        <w:tblLayout w:type="autofit"/>
        <w:tblCellMar>
          <w:top w:w="0" w:type="dxa"/>
          <w:left w:w="0" w:type="dxa"/>
          <w:bottom w:w="0" w:type="dxa"/>
          <w:right w:w="0" w:type="dxa"/>
        </w:tblCellMar>
      </w:tblPr>
      <w:tblGrid>
        <w:gridCol w:w="975"/>
        <w:gridCol w:w="1265"/>
        <w:gridCol w:w="839"/>
        <w:gridCol w:w="2363"/>
        <w:gridCol w:w="12571"/>
        <w:gridCol w:w="2693"/>
      </w:tblGrid>
      <w:tr w14:paraId="4BB06D93">
        <w:tblPrEx>
          <w:tblCellMar>
            <w:top w:w="0" w:type="dxa"/>
            <w:left w:w="0" w:type="dxa"/>
            <w:bottom w:w="0" w:type="dxa"/>
            <w:right w:w="0" w:type="dxa"/>
          </w:tblCellMar>
        </w:tblPrEx>
        <w:trPr>
          <w:trHeight w:val="600" w:hRule="atLeast"/>
          <w:tblHead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A923E">
            <w:pPr>
              <w:widowControl/>
              <w:jc w:val="center"/>
              <w:textAlignment w:val="center"/>
              <w:rPr>
                <w:rFonts w:ascii="宋体" w:hAnsi="宋体" w:cs="宋体"/>
                <w:sz w:val="24"/>
              </w:rPr>
            </w:pPr>
            <w:r>
              <w:rPr>
                <w:rFonts w:hint="eastAsia" w:ascii="宋体" w:hAnsi="宋体" w:cs="宋体"/>
                <w:kern w:val="0"/>
                <w:sz w:val="24"/>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36B24">
            <w:pPr>
              <w:widowControl/>
              <w:jc w:val="center"/>
              <w:textAlignment w:val="center"/>
              <w:rPr>
                <w:rFonts w:ascii="宋体" w:hAnsi="宋体" w:cs="宋体"/>
                <w:sz w:val="24"/>
              </w:rPr>
            </w:pPr>
            <w:r>
              <w:rPr>
                <w:rFonts w:hint="eastAsia" w:ascii="宋体" w:hAnsi="宋体" w:cs="宋体"/>
                <w:kern w:val="0"/>
                <w:sz w:val="24"/>
              </w:rPr>
              <w:t>职权名称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8EE92">
            <w:pPr>
              <w:widowControl/>
              <w:jc w:val="center"/>
              <w:textAlignment w:val="center"/>
              <w:rPr>
                <w:rFonts w:ascii="宋体" w:hAnsi="宋体" w:cs="宋体"/>
                <w:sz w:val="24"/>
              </w:rPr>
            </w:pPr>
            <w:r>
              <w:rPr>
                <w:rFonts w:hint="eastAsia" w:ascii="宋体" w:hAnsi="宋体" w:cs="宋体"/>
                <w:kern w:val="0"/>
                <w:sz w:val="24"/>
              </w:rPr>
              <w:t>子项</w:t>
            </w: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5B652">
            <w:pPr>
              <w:widowControl/>
              <w:jc w:val="center"/>
              <w:textAlignment w:val="center"/>
              <w:rPr>
                <w:rFonts w:ascii="宋体" w:hAnsi="宋体" w:cs="宋体"/>
                <w:sz w:val="24"/>
              </w:rPr>
            </w:pPr>
            <w:r>
              <w:rPr>
                <w:rFonts w:hint="eastAsia" w:ascii="宋体" w:hAnsi="宋体" w:cs="宋体"/>
                <w:kern w:val="0"/>
                <w:sz w:val="24"/>
              </w:rPr>
              <w:t>设定依据</w:t>
            </w:r>
          </w:p>
        </w:tc>
        <w:tc>
          <w:tcPr>
            <w:tcW w:w="1257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4A67F12">
            <w:pPr>
              <w:widowControl/>
              <w:jc w:val="center"/>
              <w:textAlignment w:val="center"/>
              <w:rPr>
                <w:rFonts w:ascii="宋体" w:hAnsi="宋体" w:cs="宋体"/>
                <w:sz w:val="24"/>
              </w:rPr>
            </w:pPr>
            <w:r>
              <w:rPr>
                <w:rFonts w:hint="eastAsia" w:ascii="宋体" w:hAnsi="宋体" w:cs="宋体"/>
                <w:kern w:val="0"/>
                <w:sz w:val="24"/>
              </w:rPr>
              <w:t>履责方式</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7DCF0C2">
            <w:pPr>
              <w:widowControl/>
              <w:jc w:val="center"/>
              <w:textAlignment w:val="center"/>
              <w:rPr>
                <w:rFonts w:ascii="宋体" w:hAnsi="宋体" w:cs="宋体"/>
                <w:sz w:val="24"/>
              </w:rPr>
            </w:pPr>
            <w:r>
              <w:rPr>
                <w:rFonts w:hint="eastAsia" w:ascii="宋体" w:hAnsi="宋体" w:cs="宋体"/>
                <w:kern w:val="0"/>
                <w:sz w:val="24"/>
              </w:rPr>
              <w:t>追责情形</w:t>
            </w:r>
          </w:p>
        </w:tc>
      </w:tr>
      <w:tr w14:paraId="54D98A4D">
        <w:tblPrEx>
          <w:tblCellMar>
            <w:top w:w="0" w:type="dxa"/>
            <w:left w:w="0" w:type="dxa"/>
            <w:bottom w:w="0" w:type="dxa"/>
            <w:right w:w="0" w:type="dxa"/>
          </w:tblCellMar>
        </w:tblPrEx>
        <w:trPr>
          <w:trHeight w:val="5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4010E17">
            <w:pPr>
              <w:widowControl/>
              <w:jc w:val="center"/>
              <w:textAlignment w:val="center"/>
              <w:rPr>
                <w:rFonts w:ascii="宋体" w:hAnsi="宋体" w:cs="宋体"/>
                <w:sz w:val="24"/>
              </w:rPr>
            </w:pPr>
            <w:r>
              <w:rPr>
                <w:rFonts w:hint="eastAsia" w:ascii="宋体" w:hAnsi="宋体" w:cs="宋体"/>
                <w:kern w:val="0"/>
                <w:sz w:val="24"/>
              </w:rPr>
              <w:t>9.1</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A11CD">
            <w:pPr>
              <w:widowControl/>
              <w:jc w:val="left"/>
              <w:textAlignment w:val="center"/>
              <w:rPr>
                <w:rFonts w:ascii="宋体" w:hAnsi="宋体" w:cs="宋体"/>
                <w:sz w:val="24"/>
              </w:rPr>
            </w:pPr>
            <w:r>
              <w:rPr>
                <w:rFonts w:hint="eastAsia" w:ascii="宋体" w:hAnsi="宋体" w:cs="宋体"/>
                <w:kern w:val="0"/>
                <w:sz w:val="24"/>
              </w:rPr>
              <w:t>确定增值税起征点</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306DB">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DABFE2">
            <w:pPr>
              <w:widowControl/>
              <w:jc w:val="left"/>
              <w:textAlignment w:val="center"/>
              <w:rPr>
                <w:rFonts w:ascii="宋体" w:hAnsi="宋体" w:cs="宋体"/>
                <w:kern w:val="0"/>
                <w:sz w:val="24"/>
              </w:rPr>
            </w:pPr>
            <w:r>
              <w:rPr>
                <w:rFonts w:hint="eastAsia" w:ascii="宋体" w:hAnsi="宋体" w:cs="宋体"/>
                <w:kern w:val="0"/>
                <w:sz w:val="24"/>
              </w:rPr>
              <w:t>1.《中华人民共和国增值税暂行条例》第十七条。</w:t>
            </w:r>
          </w:p>
          <w:p w14:paraId="18CC6E39">
            <w:pPr>
              <w:widowControl/>
              <w:jc w:val="left"/>
              <w:textAlignment w:val="center"/>
              <w:rPr>
                <w:rFonts w:ascii="宋体" w:hAnsi="宋体" w:cs="宋体"/>
                <w:sz w:val="24"/>
              </w:rPr>
            </w:pPr>
            <w:r>
              <w:rPr>
                <w:rFonts w:hint="eastAsia" w:ascii="宋体" w:hAnsi="宋体" w:cs="宋体"/>
                <w:kern w:val="0"/>
                <w:sz w:val="24"/>
              </w:rPr>
              <w:t>2.《中华人民共和国增值税暂行条例实施细则》第三十七条第四款。</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F7C58">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153E266F">
            <w:pPr>
              <w:widowControl/>
              <w:jc w:val="left"/>
              <w:textAlignment w:val="center"/>
              <w:rPr>
                <w:rFonts w:ascii="宋体" w:hAnsi="宋体" w:cs="宋体"/>
                <w:kern w:val="0"/>
                <w:sz w:val="24"/>
              </w:rPr>
            </w:pPr>
            <w:r>
              <w:rPr>
                <w:rFonts w:hint="eastAsia" w:ascii="宋体" w:hAnsi="宋体" w:cs="宋体"/>
                <w:kern w:val="0"/>
                <w:sz w:val="24"/>
              </w:rPr>
              <w:t>1.省、自治区、直辖市税务局应当根据《中华人民共和国增值税暂行条例》及其实施细则的规定，按照《税务规范性文件制定管理办法》规定的程序，在规定的幅度内，根据实际情况制定文件规定本地区适用的起征点；</w:t>
            </w:r>
          </w:p>
          <w:p w14:paraId="3F01BEC5">
            <w:pPr>
              <w:widowControl/>
              <w:jc w:val="left"/>
              <w:textAlignment w:val="center"/>
              <w:rPr>
                <w:rFonts w:ascii="宋体" w:hAnsi="宋体" w:cs="宋体"/>
                <w:kern w:val="0"/>
                <w:sz w:val="24"/>
              </w:rPr>
            </w:pPr>
            <w:r>
              <w:rPr>
                <w:rFonts w:hint="eastAsia" w:ascii="宋体" w:hAnsi="宋体" w:cs="宋体"/>
                <w:kern w:val="0"/>
                <w:sz w:val="24"/>
              </w:rPr>
              <w:t>2.省、自治区、直辖市税务局应当及时在本级政府公报、税务部门公报、本辖区范围内公开发行的报纸或者在政府网站、税务机关网站上刊登相关文件；</w:t>
            </w:r>
          </w:p>
          <w:p w14:paraId="79ACEC1D">
            <w:pPr>
              <w:widowControl/>
              <w:jc w:val="left"/>
              <w:textAlignment w:val="center"/>
              <w:rPr>
                <w:rFonts w:ascii="宋体" w:hAnsi="宋体" w:cs="宋体"/>
                <w:kern w:val="0"/>
                <w:sz w:val="24"/>
              </w:rPr>
            </w:pPr>
            <w:r>
              <w:rPr>
                <w:rFonts w:hint="eastAsia" w:ascii="宋体" w:hAnsi="宋体" w:cs="宋体"/>
                <w:kern w:val="0"/>
                <w:sz w:val="24"/>
              </w:rPr>
              <w:t>3.省、自治区、直辖市税务局应当自文件发布之日起30日内向国家税务总局报送备案。</w:t>
            </w:r>
          </w:p>
          <w:p w14:paraId="716530CA">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6A6B5E18">
            <w:pPr>
              <w:widowControl/>
              <w:jc w:val="left"/>
              <w:textAlignment w:val="center"/>
              <w:rPr>
                <w:rFonts w:ascii="宋体" w:hAnsi="宋体" w:cs="宋体"/>
                <w:kern w:val="0"/>
                <w:sz w:val="24"/>
              </w:rPr>
            </w:pPr>
            <w:r>
              <w:rPr>
                <w:rFonts w:hint="eastAsia" w:ascii="宋体" w:hAnsi="宋体" w:cs="宋体"/>
                <w:kern w:val="0"/>
                <w:sz w:val="24"/>
              </w:rPr>
              <w:t>1.省、自治区、直辖市税务局落实本地区适用的增值税起征点并负责解释；</w:t>
            </w:r>
          </w:p>
          <w:p w14:paraId="3D0454E8">
            <w:pPr>
              <w:widowControl/>
              <w:jc w:val="left"/>
              <w:textAlignment w:val="center"/>
              <w:rPr>
                <w:rFonts w:ascii="宋体" w:hAnsi="宋体" w:cs="宋体"/>
                <w:kern w:val="0"/>
                <w:sz w:val="24"/>
              </w:rPr>
            </w:pPr>
            <w:r>
              <w:rPr>
                <w:rFonts w:hint="eastAsia" w:ascii="宋体" w:hAnsi="宋体" w:cs="宋体"/>
                <w:kern w:val="0"/>
                <w:sz w:val="24"/>
              </w:rPr>
              <w:t>2.省、自治区、直辖市税务局应当及时跟踪了解文件的施行情况，对反映存在问题的文件，应当进行认真分析评估，并及时研究提出处理意见；</w:t>
            </w:r>
          </w:p>
          <w:p w14:paraId="4C89E728">
            <w:pPr>
              <w:widowControl/>
              <w:jc w:val="left"/>
              <w:textAlignment w:val="center"/>
              <w:rPr>
                <w:rFonts w:ascii="宋体" w:hAnsi="宋体" w:cs="宋体"/>
                <w:kern w:val="0"/>
                <w:sz w:val="24"/>
              </w:rPr>
            </w:pPr>
            <w:r>
              <w:rPr>
                <w:rFonts w:hint="eastAsia" w:ascii="宋体" w:hAnsi="宋体" w:cs="宋体"/>
                <w:kern w:val="0"/>
                <w:sz w:val="24"/>
              </w:rPr>
              <w:t>3.省、自治区、直辖市税务局对本部门制发的行政规范性文件要加强监督检查，发现存在侵犯公民、法人和其他组织合法权益，损害政府形象和公信力的，要加大查处力度，对负有责任的领导干部和直接责任人员，依纪依法追究责任。</w:t>
            </w:r>
          </w:p>
          <w:p w14:paraId="27FF6CAB">
            <w:pPr>
              <w:widowControl/>
              <w:jc w:val="left"/>
              <w:textAlignment w:val="center"/>
              <w:rPr>
                <w:rFonts w:ascii="宋体" w:hAnsi="宋体" w:cs="宋体"/>
                <w:kern w:val="0"/>
                <w:sz w:val="24"/>
              </w:rPr>
            </w:pPr>
            <w:r>
              <w:rPr>
                <w:rFonts w:hint="eastAsia" w:ascii="宋体" w:hAnsi="宋体" w:cs="宋体"/>
                <w:kern w:val="0"/>
                <w:sz w:val="24"/>
              </w:rPr>
              <w:t>三、部门间职责衔接</w:t>
            </w:r>
          </w:p>
          <w:p w14:paraId="639455A7">
            <w:pPr>
              <w:widowControl/>
              <w:jc w:val="left"/>
              <w:textAlignment w:val="center"/>
              <w:rPr>
                <w:rFonts w:ascii="宋体" w:hAnsi="宋体" w:cs="宋体"/>
                <w:sz w:val="24"/>
              </w:rPr>
            </w:pPr>
            <w:r>
              <w:rPr>
                <w:rFonts w:hint="eastAsia" w:ascii="宋体" w:hAnsi="宋体" w:cs="宋体"/>
                <w:kern w:val="0"/>
                <w:sz w:val="24"/>
              </w:rPr>
              <w:t>省、自治区、直辖市财政厅(局)和税务局应在规定的幅度内，根据实际情况确定本地区适用的起征点，并报财政部、国家税务总局备案。</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847FC">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5ABE453E">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237BE05A">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4BED0E66">
        <w:tblPrEx>
          <w:tblCellMar>
            <w:top w:w="0" w:type="dxa"/>
            <w:left w:w="0" w:type="dxa"/>
            <w:bottom w:w="0" w:type="dxa"/>
            <w:right w:w="0" w:type="dxa"/>
          </w:tblCellMar>
        </w:tblPrEx>
        <w:trPr>
          <w:trHeight w:val="6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5CC7D96">
            <w:pPr>
              <w:widowControl/>
              <w:jc w:val="center"/>
              <w:textAlignment w:val="center"/>
              <w:rPr>
                <w:rFonts w:ascii="宋体" w:hAnsi="宋体" w:cs="宋体"/>
                <w:sz w:val="24"/>
              </w:rPr>
            </w:pPr>
            <w:r>
              <w:rPr>
                <w:rFonts w:hint="eastAsia" w:ascii="宋体" w:hAnsi="宋体" w:cs="宋体"/>
                <w:kern w:val="0"/>
                <w:sz w:val="24"/>
              </w:rPr>
              <w:t>9.2</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07831">
            <w:pPr>
              <w:widowControl/>
              <w:jc w:val="left"/>
              <w:textAlignment w:val="center"/>
              <w:rPr>
                <w:rFonts w:ascii="宋体" w:hAnsi="宋体" w:cs="宋体"/>
                <w:sz w:val="24"/>
              </w:rPr>
            </w:pPr>
            <w:r>
              <w:rPr>
                <w:rFonts w:hint="eastAsia" w:ascii="宋体" w:hAnsi="宋体" w:cs="宋体"/>
                <w:kern w:val="0"/>
                <w:sz w:val="24"/>
              </w:rPr>
              <w:t>确定农产品增值税进项税额核定扣除试点行业范围、扣除标准、试点纳税人申请或备案资料范围和要求</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67004">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3BA79">
            <w:pPr>
              <w:widowControl/>
              <w:jc w:val="left"/>
              <w:textAlignment w:val="center"/>
              <w:rPr>
                <w:rFonts w:ascii="宋体" w:hAnsi="宋体" w:cs="宋体"/>
                <w:kern w:val="0"/>
                <w:sz w:val="24"/>
              </w:rPr>
            </w:pPr>
            <w:r>
              <w:rPr>
                <w:rFonts w:hint="eastAsia" w:ascii="宋体" w:hAnsi="宋体" w:cs="宋体"/>
                <w:kern w:val="0"/>
                <w:sz w:val="24"/>
              </w:rPr>
              <w:t>1.《中华人民共和国增值税暂行条例》第八条第二款第三项。</w:t>
            </w:r>
          </w:p>
          <w:p w14:paraId="4DC4B920">
            <w:pPr>
              <w:widowControl/>
              <w:jc w:val="left"/>
              <w:textAlignment w:val="center"/>
              <w:rPr>
                <w:rFonts w:ascii="宋体" w:hAnsi="宋体" w:cs="宋体"/>
                <w:kern w:val="0"/>
                <w:sz w:val="24"/>
              </w:rPr>
            </w:pPr>
            <w:r>
              <w:rPr>
                <w:rFonts w:hint="eastAsia" w:ascii="宋体" w:hAnsi="宋体" w:cs="宋体"/>
                <w:kern w:val="0"/>
                <w:sz w:val="24"/>
              </w:rPr>
              <w:t>2.《农产品增值税进项税额核定扣除试点实施办法》（财税〔2012〕38号印发）第十二条。</w:t>
            </w:r>
          </w:p>
          <w:p w14:paraId="109B4A56">
            <w:pPr>
              <w:widowControl/>
              <w:jc w:val="left"/>
              <w:textAlignment w:val="center"/>
              <w:rPr>
                <w:rFonts w:ascii="宋体" w:hAnsi="宋体" w:cs="宋体"/>
                <w:sz w:val="24"/>
              </w:rPr>
            </w:pPr>
            <w:r>
              <w:rPr>
                <w:rFonts w:hint="eastAsia" w:ascii="宋体" w:hAnsi="宋体" w:cs="宋体"/>
                <w:kern w:val="0"/>
                <w:sz w:val="24"/>
              </w:rPr>
              <w:t>3.《财政部 国家税务总局关于扩大农产品增值税进项税额核定扣除试点行业范围的通知》（财税〔2013〕57号）第一条、第二条。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C94044">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15016603">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1.省、自治区、直辖市和计划单列市税务局应当根据《中华人民共和国增值税暂行条例》《农产品增值税进项税额核定扣除试点实施办法》《财政部 国家税务总局关于扩大农产品增值税进项税额核定扣除试点行业范围的通知》的规定，商同级财政部门，结合本省(自治区、直辖市、计划单列市)特点，选择部分行业开展农产品增值税进项税额核定扣除试点工作，并按照《税务规范性文件制定管理办法》规定的程序，制定文件规定农产品增值税进项税额核定扣除试点行业范围、扣除标准、试点纳税人申请或备案资料范围和要求等内容，报经财政部和国家税务总局备案后公布；</w:t>
            </w:r>
          </w:p>
          <w:p w14:paraId="0518617E">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2.省、自治区、直辖市和计划单列市税务局应当及时在本级政府公报、税务部门公报、本辖区范围内公开发行的报纸或者在政府网站、税务机关网站上刊登相关文件；</w:t>
            </w:r>
          </w:p>
          <w:p w14:paraId="46852C5D">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3.省、自治区、直辖市和计划单列市税务局应当自文件发布之日起30日内向国家税务总局报送备案。</w:t>
            </w:r>
          </w:p>
          <w:p w14:paraId="03305331">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098529EA">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1.省、自治区、直辖市和计划单列市税务局组织实施规定农产品增值税进项税额核定扣除试点行业范围、扣除标准、试点纳税人申请或备案资料范围和要求等内容的文件并负责解释；</w:t>
            </w:r>
          </w:p>
          <w:p w14:paraId="0AEEFC84">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2.省、自治区、直辖市和计划单列市税务局应当及时跟踪了解文件的施行情况，对反映存在问题的文件，应当进行认真分析评估，并及时研究提出处理意见；</w:t>
            </w:r>
          </w:p>
          <w:p w14:paraId="2B7D9EAD">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局对本部门制发的行政规范性文件要加强监督检查，发现存在侵犯公民、法人和其他组织合法权益，损害政府形象和公信力的，要加大查处力度，对负有责任的领导干部和直接责任人员，依纪依法追究责任。</w:t>
            </w:r>
          </w:p>
          <w:p w14:paraId="1F9AA04F">
            <w:pPr>
              <w:widowControl/>
              <w:jc w:val="left"/>
              <w:textAlignment w:val="center"/>
              <w:rPr>
                <w:rFonts w:ascii="宋体" w:hAnsi="宋体" w:cs="宋体"/>
                <w:kern w:val="0"/>
                <w:sz w:val="24"/>
              </w:rPr>
            </w:pPr>
            <w:r>
              <w:rPr>
                <w:rFonts w:hint="eastAsia" w:ascii="宋体" w:hAnsi="宋体" w:cs="宋体"/>
                <w:kern w:val="0"/>
                <w:sz w:val="24"/>
              </w:rPr>
              <w:t>三、部门间职责衔接</w:t>
            </w:r>
          </w:p>
          <w:p w14:paraId="461FD086">
            <w:pPr>
              <w:widowControl/>
              <w:jc w:val="left"/>
              <w:textAlignment w:val="center"/>
              <w:rPr>
                <w:rFonts w:ascii="宋体" w:hAnsi="宋体" w:cs="宋体"/>
                <w:sz w:val="24"/>
              </w:rPr>
            </w:pPr>
            <w:r>
              <w:rPr>
                <w:rFonts w:hint="eastAsia" w:ascii="宋体" w:hAnsi="宋体" w:cs="宋体"/>
                <w:kern w:val="0"/>
                <w:sz w:val="24"/>
              </w:rPr>
              <w:t>省、自治区、直辖市、计划单列市税务和财政部门制定的关于核定扣除试点行业范围、扣除标准等内容的文件，需报经财政部和国家税务总局备案后公布。</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43487">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42677D8A">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5B85F471">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7A94E2C3">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EBCD576">
            <w:pPr>
              <w:widowControl/>
              <w:jc w:val="center"/>
              <w:textAlignment w:val="center"/>
              <w:rPr>
                <w:rFonts w:ascii="宋体" w:hAnsi="宋体" w:cs="宋体"/>
                <w:sz w:val="24"/>
              </w:rPr>
            </w:pPr>
            <w:r>
              <w:rPr>
                <w:rFonts w:hint="eastAsia" w:ascii="宋体" w:hAnsi="宋体" w:cs="宋体"/>
                <w:kern w:val="0"/>
                <w:sz w:val="24"/>
              </w:rPr>
              <w:t>9.3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2C24A">
            <w:pPr>
              <w:widowControl/>
              <w:jc w:val="left"/>
              <w:textAlignment w:val="center"/>
              <w:rPr>
                <w:rFonts w:ascii="宋体" w:hAnsi="宋体" w:cs="宋体"/>
                <w:sz w:val="24"/>
              </w:rPr>
            </w:pPr>
            <w:r>
              <w:rPr>
                <w:rFonts w:hint="eastAsia" w:ascii="宋体" w:hAnsi="宋体" w:cs="宋体"/>
                <w:kern w:val="0"/>
                <w:sz w:val="24"/>
              </w:rPr>
              <w:t>确定车辆购置税组成计税价格中的成本利润率</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93F18">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C3F48C">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1.《中华人民共和国税收征收管理法》第三十五条。</w:t>
            </w:r>
          </w:p>
          <w:p w14:paraId="6AD1F53E">
            <w:pPr>
              <w:widowControl/>
              <w:jc w:val="left"/>
              <w:textAlignment w:val="center"/>
              <w:rPr>
                <w:rStyle w:val="8"/>
                <w:rFonts w:hint="default"/>
                <w:color w:val="auto"/>
              </w:rPr>
            </w:pPr>
            <w:r>
              <w:rPr>
                <w:rFonts w:hint="eastAsia" w:ascii="宋体" w:hAnsi="宋体" w:cs="宋体"/>
                <w:kern w:val="0"/>
                <w:sz w:val="24"/>
              </w:rPr>
              <w:t>2.《中华人民共和国车辆购置税法》第七条。</w:t>
            </w:r>
          </w:p>
          <w:p w14:paraId="525F65B8">
            <w:pPr>
              <w:widowControl/>
              <w:jc w:val="left"/>
              <w:textAlignment w:val="center"/>
              <w:rPr>
                <w:rFonts w:ascii="宋体" w:hAnsi="宋体" w:cs="宋体"/>
                <w:sz w:val="24"/>
              </w:rPr>
            </w:pPr>
            <w:r>
              <w:rPr>
                <w:rStyle w:val="12"/>
                <w:rFonts w:hint="default"/>
                <w:color w:val="auto"/>
              </w:rPr>
              <w:t>3.《财政部 税务总局关于车辆购置税有关具体政策的公告》（财政部 税务总局公告2019年第71号）第四条。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EDAD1">
            <w:pPr>
              <w:widowControl/>
              <w:jc w:val="left"/>
              <w:textAlignment w:val="center"/>
              <w:rPr>
                <w:rFonts w:ascii="宋体" w:hAnsi="宋体" w:cs="宋体"/>
                <w:kern w:val="0"/>
                <w:sz w:val="24"/>
              </w:rPr>
            </w:pPr>
          </w:p>
          <w:p w14:paraId="4D5D3F53">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623FFCCE">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1.省、自治区、直辖市和计划单列市税务局应当根据《中华人民共和国税收征收管理法》《中华人民共和国车辆购置税法》《财政部 税务总局关于车辆购置税有关具体政策的公告》的规定，按照《税务规范性文件制定管理办法》规定的程序，制定文件规定本辖区内车辆购置税组成计税价格成本利润率；</w:t>
            </w:r>
          </w:p>
          <w:p w14:paraId="6CCFBF28">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2.省、自治区、直辖市和计划单列市税务局应当及时在本级政府公报、税务部门公报、本辖区范围内公开发行的报纸或者在政府网站、税务机关网站上刊登相关文件。</w:t>
            </w:r>
          </w:p>
          <w:p w14:paraId="6DECCEDE">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079DCBCB">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1.省、自治区、直辖市和计划单列市税务局组织实施规定车辆购置税组成计税价格成本利润率的文件并负责解释；</w:t>
            </w:r>
          </w:p>
          <w:p w14:paraId="638E57F5">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2.省、自治区、直辖市和计划单列市税务局应当及时跟踪了解文件的施行情况，对反映存在问题的文件，应当进行认真分析评估，并及时研究提出处理意见；</w:t>
            </w:r>
          </w:p>
          <w:p w14:paraId="7C5A178E">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局对本部门制发的行政规范性文件要加强监督检查，发现存在侵犯公民、法人和其他组织合法权益，损害政府形象和公信力的，要加大查处力度，对负有责任的领导干部和直接责任人员，依纪依法追究责任。</w:t>
            </w:r>
          </w:p>
          <w:p w14:paraId="522BD168">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FBBF0">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37F8B08B">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0BC36B57">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553A54A2">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0DD0B2">
            <w:pPr>
              <w:widowControl/>
              <w:jc w:val="center"/>
              <w:textAlignment w:val="center"/>
              <w:rPr>
                <w:rFonts w:ascii="宋体" w:hAnsi="宋体" w:cs="宋体"/>
                <w:sz w:val="24"/>
              </w:rPr>
            </w:pPr>
            <w:r>
              <w:rPr>
                <w:rFonts w:hint="eastAsia" w:ascii="宋体" w:hAnsi="宋体" w:cs="宋体"/>
                <w:kern w:val="0"/>
                <w:sz w:val="24"/>
              </w:rPr>
              <w:t>9.4</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097B4">
            <w:pPr>
              <w:widowControl/>
              <w:jc w:val="left"/>
              <w:textAlignment w:val="center"/>
              <w:rPr>
                <w:rFonts w:ascii="宋体" w:hAnsi="宋体" w:cs="宋体"/>
                <w:sz w:val="24"/>
              </w:rPr>
            </w:pPr>
            <w:r>
              <w:rPr>
                <w:rFonts w:hint="eastAsia" w:ascii="宋体" w:hAnsi="宋体" w:cs="宋体"/>
                <w:kern w:val="0"/>
                <w:sz w:val="24"/>
              </w:rPr>
              <w:t>确定房地产开发经营企业销售未完工开发产品的计税毛利率</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D5D805">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0ABF22">
            <w:pPr>
              <w:widowControl/>
              <w:jc w:val="left"/>
              <w:textAlignment w:val="center"/>
              <w:rPr>
                <w:rFonts w:ascii="宋体" w:hAnsi="宋体" w:cs="宋体"/>
                <w:kern w:val="0"/>
                <w:sz w:val="24"/>
              </w:rPr>
            </w:pPr>
            <w:r>
              <w:rPr>
                <w:rFonts w:hint="eastAsia" w:ascii="宋体" w:hAnsi="宋体" w:cs="宋体"/>
                <w:kern w:val="0"/>
                <w:sz w:val="24"/>
              </w:rPr>
              <w:t>1.《中华人民共和国企业所得税法》第二十条。</w:t>
            </w:r>
          </w:p>
          <w:p w14:paraId="709BE39D">
            <w:pPr>
              <w:widowControl/>
              <w:jc w:val="left"/>
              <w:textAlignment w:val="center"/>
              <w:rPr>
                <w:rFonts w:ascii="宋体" w:hAnsi="宋体" w:cs="宋体"/>
                <w:sz w:val="24"/>
              </w:rPr>
            </w:pPr>
            <w:r>
              <w:rPr>
                <w:rFonts w:hint="eastAsia" w:ascii="宋体" w:hAnsi="宋体" w:cs="宋体"/>
                <w:kern w:val="0"/>
                <w:sz w:val="24"/>
              </w:rPr>
              <w:t>2.《房地产开发经营业务企业所得税处理办法》（国税发〔2009〕31号印发，国家税务总局公告2018年第31号修改）第八条。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35313">
            <w:pPr>
              <w:widowControl/>
              <w:jc w:val="left"/>
              <w:textAlignment w:val="center"/>
              <w:rPr>
                <w:rFonts w:ascii="宋体" w:hAnsi="宋体" w:cs="宋体"/>
                <w:kern w:val="0"/>
                <w:sz w:val="24"/>
              </w:rPr>
            </w:pPr>
          </w:p>
          <w:p w14:paraId="06B5A6B8">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0D6E1A04">
            <w:pPr>
              <w:widowControl/>
              <w:jc w:val="left"/>
              <w:textAlignment w:val="center"/>
              <w:rPr>
                <w:rFonts w:ascii="宋体" w:hAnsi="宋体" w:cs="宋体"/>
                <w:kern w:val="0"/>
                <w:sz w:val="24"/>
              </w:rPr>
            </w:pPr>
            <w:r>
              <w:rPr>
                <w:rFonts w:hint="eastAsia" w:ascii="宋体" w:hAnsi="宋体" w:cs="宋体"/>
                <w:kern w:val="0"/>
                <w:sz w:val="24"/>
              </w:rPr>
              <w:t>1.省、自治区、直辖市税务局应当根据《中华人民共和国企业所得税法》《房地产开发经营业务企业所得税处理办法》的规定，按照《税务规范性文件制定管理办法》规定的程序，制定文件规定房地产开发经营企业销售不同区域内未完工开发产品的计税毛利率；</w:t>
            </w:r>
          </w:p>
          <w:p w14:paraId="1376553E">
            <w:pPr>
              <w:widowControl/>
              <w:jc w:val="left"/>
              <w:textAlignment w:val="center"/>
              <w:rPr>
                <w:rFonts w:ascii="宋体" w:hAnsi="宋体" w:cs="宋体"/>
                <w:kern w:val="0"/>
                <w:sz w:val="24"/>
              </w:rPr>
            </w:pPr>
            <w:r>
              <w:rPr>
                <w:rFonts w:hint="eastAsia" w:ascii="宋体" w:hAnsi="宋体" w:cs="宋体"/>
                <w:kern w:val="0"/>
                <w:sz w:val="24"/>
              </w:rPr>
              <w:t>2.省、自治区、直辖市税务局应当及时在本级政府公报、税务部门公报、本辖区范围内公开发行的报纸或者在政府网站、税务机关网站上刊登相关文件；</w:t>
            </w:r>
          </w:p>
          <w:p w14:paraId="7F0CBD54">
            <w:pPr>
              <w:widowControl/>
              <w:jc w:val="left"/>
              <w:textAlignment w:val="center"/>
              <w:rPr>
                <w:rFonts w:ascii="宋体" w:hAnsi="宋体" w:cs="宋体"/>
                <w:kern w:val="0"/>
                <w:sz w:val="24"/>
              </w:rPr>
            </w:pPr>
            <w:r>
              <w:rPr>
                <w:rFonts w:hint="eastAsia" w:ascii="宋体" w:hAnsi="宋体" w:cs="宋体"/>
                <w:kern w:val="0"/>
                <w:sz w:val="24"/>
              </w:rPr>
              <w:t>3.省、自治区、直辖市税务局应当自文件发布之日起30日内向国家税务总局报送备案。</w:t>
            </w:r>
          </w:p>
          <w:p w14:paraId="6BAD287C">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4374C740">
            <w:pPr>
              <w:widowControl/>
              <w:jc w:val="left"/>
              <w:textAlignment w:val="center"/>
              <w:rPr>
                <w:rFonts w:ascii="宋体" w:hAnsi="宋体" w:cs="宋体"/>
                <w:kern w:val="0"/>
                <w:sz w:val="24"/>
              </w:rPr>
            </w:pPr>
            <w:r>
              <w:rPr>
                <w:rFonts w:hint="eastAsia" w:ascii="宋体" w:hAnsi="宋体" w:cs="宋体"/>
                <w:kern w:val="0"/>
                <w:sz w:val="24"/>
              </w:rPr>
              <w:t>1.省、自治区、直辖市税务局组织实施规定房地产开发经营企业销售不同区域内未完工开发产品计税毛利率的文件并负责解释；</w:t>
            </w:r>
          </w:p>
          <w:p w14:paraId="1C05199D">
            <w:pPr>
              <w:widowControl/>
              <w:jc w:val="left"/>
              <w:textAlignment w:val="center"/>
              <w:rPr>
                <w:rFonts w:ascii="宋体" w:hAnsi="宋体" w:cs="宋体"/>
                <w:kern w:val="0"/>
                <w:sz w:val="24"/>
              </w:rPr>
            </w:pPr>
            <w:r>
              <w:rPr>
                <w:rFonts w:hint="eastAsia" w:ascii="宋体" w:hAnsi="宋体" w:cs="宋体"/>
                <w:kern w:val="0"/>
                <w:sz w:val="24"/>
              </w:rPr>
              <w:t>2.省、自治区、直辖市税务局应当及时跟踪了解文件的施行情况，对反映存在问题的文件，应当进行认真分析评估，并及时研究提出处理意见；</w:t>
            </w:r>
          </w:p>
          <w:p w14:paraId="653E6B7A">
            <w:pPr>
              <w:widowControl/>
              <w:jc w:val="left"/>
              <w:textAlignment w:val="center"/>
              <w:rPr>
                <w:rFonts w:ascii="宋体" w:hAnsi="宋体" w:cs="宋体"/>
                <w:kern w:val="0"/>
                <w:sz w:val="24"/>
              </w:rPr>
            </w:pPr>
            <w:r>
              <w:rPr>
                <w:rFonts w:hint="eastAsia" w:ascii="宋体" w:hAnsi="宋体" w:cs="宋体"/>
                <w:kern w:val="0"/>
                <w:sz w:val="24"/>
              </w:rPr>
              <w:t>3.省、自治区、直辖市税务局对本部门制发的行政规范性文件要加强监督检查，发现存在侵犯公民、法人和其他组织合法权益，损害政府形象和公信力的，要加大查处力度，对负有责任的领导干部和直接责任人员，依纪依法追究责任。</w:t>
            </w:r>
          </w:p>
          <w:p w14:paraId="1DF7DFC5">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050C0">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34199A91">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0A9E4B64">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3E51D4C0">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5CCD7B">
            <w:pPr>
              <w:widowControl/>
              <w:jc w:val="center"/>
              <w:textAlignment w:val="center"/>
              <w:rPr>
                <w:rFonts w:ascii="宋体" w:hAnsi="宋体" w:cs="宋体"/>
                <w:sz w:val="22"/>
                <w:szCs w:val="22"/>
              </w:rPr>
            </w:pPr>
            <w:r>
              <w:rPr>
                <w:rFonts w:hint="eastAsia" w:ascii="宋体" w:hAnsi="宋体" w:cs="宋体"/>
                <w:kern w:val="0"/>
                <w:sz w:val="22"/>
                <w:szCs w:val="22"/>
              </w:rPr>
              <w:t>9.5</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AA058">
            <w:pPr>
              <w:widowControl/>
              <w:jc w:val="left"/>
              <w:textAlignment w:val="center"/>
              <w:rPr>
                <w:rFonts w:ascii="宋体" w:hAnsi="宋体" w:cs="宋体"/>
                <w:sz w:val="24"/>
              </w:rPr>
            </w:pPr>
            <w:r>
              <w:rPr>
                <w:rFonts w:hint="eastAsia" w:ascii="宋体" w:hAnsi="宋体" w:cs="宋体"/>
                <w:kern w:val="0"/>
                <w:sz w:val="24"/>
              </w:rPr>
              <w:t>制定土地增值税预征的具体办法</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B687F">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4CAFC">
            <w:pPr>
              <w:widowControl/>
              <w:jc w:val="left"/>
              <w:textAlignment w:val="center"/>
              <w:rPr>
                <w:rFonts w:ascii="宋体" w:hAnsi="宋体" w:cs="宋体"/>
                <w:kern w:val="0"/>
                <w:sz w:val="24"/>
              </w:rPr>
            </w:pPr>
            <w:r>
              <w:rPr>
                <w:rFonts w:hint="eastAsia" w:ascii="宋体" w:hAnsi="宋体" w:cs="宋体"/>
                <w:kern w:val="0"/>
                <w:sz w:val="24"/>
              </w:rPr>
              <w:t>1.《中华人民共和国土地增值税暂行条例》第十四条。</w:t>
            </w:r>
          </w:p>
          <w:p w14:paraId="57E6BBA6">
            <w:pPr>
              <w:widowControl/>
              <w:jc w:val="left"/>
              <w:textAlignment w:val="center"/>
              <w:rPr>
                <w:rFonts w:ascii="宋体" w:hAnsi="宋体" w:cs="宋体"/>
                <w:sz w:val="24"/>
              </w:rPr>
            </w:pPr>
            <w:r>
              <w:rPr>
                <w:rFonts w:hint="eastAsia" w:ascii="宋体" w:hAnsi="宋体" w:cs="宋体"/>
                <w:kern w:val="0"/>
                <w:sz w:val="24"/>
              </w:rPr>
              <w:t>2.《中华人民共和国土地增值税暂行条例实施细则》第十六条。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A27ED">
            <w:pPr>
              <w:widowControl/>
              <w:jc w:val="left"/>
              <w:textAlignment w:val="center"/>
              <w:rPr>
                <w:rFonts w:ascii="宋体" w:hAnsi="宋体" w:cs="宋体"/>
                <w:kern w:val="0"/>
                <w:sz w:val="24"/>
              </w:rPr>
            </w:pPr>
          </w:p>
          <w:p w14:paraId="76A5C386">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5A29A140">
            <w:pPr>
              <w:widowControl/>
              <w:jc w:val="left"/>
              <w:textAlignment w:val="center"/>
              <w:rPr>
                <w:rFonts w:ascii="宋体" w:hAnsi="宋体" w:cs="宋体"/>
                <w:kern w:val="0"/>
                <w:sz w:val="24"/>
              </w:rPr>
            </w:pPr>
            <w:r>
              <w:rPr>
                <w:rFonts w:hint="eastAsia" w:ascii="宋体" w:hAnsi="宋体" w:cs="宋体"/>
                <w:kern w:val="0"/>
                <w:sz w:val="24"/>
              </w:rPr>
              <w:t>1.省、自治区、直辖市税务局应当根据《中华人民共和国土地增值税暂行条例》及其实施细则的规定，按照《税务规范性文件制定管理办法》规定的程序，制定文件规定预征土地增值税的办法；</w:t>
            </w:r>
          </w:p>
          <w:p w14:paraId="1113D69F">
            <w:pPr>
              <w:widowControl/>
              <w:jc w:val="left"/>
              <w:textAlignment w:val="center"/>
              <w:rPr>
                <w:rFonts w:ascii="宋体" w:hAnsi="宋体" w:cs="宋体"/>
                <w:kern w:val="0"/>
                <w:sz w:val="24"/>
              </w:rPr>
            </w:pPr>
            <w:r>
              <w:rPr>
                <w:rFonts w:hint="eastAsia" w:ascii="宋体" w:hAnsi="宋体" w:cs="宋体"/>
                <w:kern w:val="0"/>
                <w:sz w:val="24"/>
              </w:rPr>
              <w:t>2.省、自治区、直辖市税务局应当及时在本级政府公报、税务部门公报、本辖区范围内公开发行的报纸或者在政府网站、税务机关网站上刊登相关文件；</w:t>
            </w:r>
          </w:p>
          <w:p w14:paraId="498D0C77">
            <w:pPr>
              <w:widowControl/>
              <w:jc w:val="left"/>
              <w:textAlignment w:val="center"/>
              <w:rPr>
                <w:rFonts w:ascii="宋体" w:hAnsi="宋体" w:cs="宋体"/>
                <w:kern w:val="0"/>
                <w:sz w:val="24"/>
              </w:rPr>
            </w:pPr>
            <w:r>
              <w:rPr>
                <w:rFonts w:hint="eastAsia" w:ascii="宋体" w:hAnsi="宋体" w:cs="宋体"/>
                <w:kern w:val="0"/>
                <w:sz w:val="24"/>
              </w:rPr>
              <w:t>3.省、自治区、直辖市税务局应当自文件发布之日起30日内向国家税务总局报送备案。</w:t>
            </w:r>
          </w:p>
          <w:p w14:paraId="0B8D0BBE">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7D518EAD">
            <w:pPr>
              <w:widowControl/>
              <w:jc w:val="left"/>
              <w:textAlignment w:val="center"/>
              <w:rPr>
                <w:rFonts w:ascii="宋体" w:hAnsi="宋体" w:cs="宋体"/>
                <w:kern w:val="0"/>
                <w:sz w:val="24"/>
              </w:rPr>
            </w:pPr>
            <w:r>
              <w:rPr>
                <w:rFonts w:hint="eastAsia" w:ascii="宋体" w:hAnsi="宋体" w:cs="宋体"/>
                <w:kern w:val="0"/>
                <w:sz w:val="24"/>
              </w:rPr>
              <w:t>1.省、自治区、直辖市税务局组织实施预征土地增值税办法并负责解释；</w:t>
            </w:r>
          </w:p>
          <w:p w14:paraId="7453992A">
            <w:pPr>
              <w:widowControl/>
              <w:jc w:val="left"/>
              <w:textAlignment w:val="center"/>
              <w:rPr>
                <w:rFonts w:ascii="宋体" w:hAnsi="宋体" w:cs="宋体"/>
                <w:kern w:val="0"/>
                <w:sz w:val="24"/>
              </w:rPr>
            </w:pPr>
            <w:r>
              <w:rPr>
                <w:rFonts w:hint="eastAsia" w:ascii="宋体" w:hAnsi="宋体" w:cs="宋体"/>
                <w:kern w:val="0"/>
                <w:sz w:val="24"/>
              </w:rPr>
              <w:t>2.省、自治区、直辖市税务局应当及时跟踪了解文件的施行情况，对反映存在问题的文件，应当进行认真分析评估，并及时研究提出处理意见；</w:t>
            </w:r>
          </w:p>
          <w:p w14:paraId="22799CC9">
            <w:pPr>
              <w:widowControl/>
              <w:jc w:val="left"/>
              <w:textAlignment w:val="center"/>
              <w:rPr>
                <w:rFonts w:ascii="宋体" w:hAnsi="宋体" w:cs="宋体"/>
                <w:kern w:val="0"/>
                <w:sz w:val="24"/>
              </w:rPr>
            </w:pPr>
            <w:r>
              <w:rPr>
                <w:rFonts w:hint="eastAsia" w:ascii="宋体" w:hAnsi="宋体" w:cs="宋体"/>
                <w:kern w:val="0"/>
                <w:sz w:val="24"/>
              </w:rPr>
              <w:t>3.省、自治区、直辖市税务局对本部门制发的行政规范性文件要加强监督检查，发现存在侵犯公民、法人和其他组织合法权益，损害政府形象和公信力的，要加大查处力度，对负有责任的领导干部和直接责任人员，依纪依法追究责任。</w:t>
            </w:r>
          </w:p>
          <w:p w14:paraId="788B1E81">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6B6F1">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17D44AF2">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6A5EE5DD">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19F36019">
        <w:tblPrEx>
          <w:tblCellMar>
            <w:top w:w="0" w:type="dxa"/>
            <w:left w:w="0" w:type="dxa"/>
            <w:bottom w:w="0" w:type="dxa"/>
            <w:right w:w="0" w:type="dxa"/>
          </w:tblCellMar>
        </w:tblPrEx>
        <w:trPr>
          <w:trHeight w:val="48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5F5C6E">
            <w:pPr>
              <w:widowControl/>
              <w:jc w:val="center"/>
              <w:textAlignment w:val="center"/>
              <w:rPr>
                <w:rFonts w:ascii="宋体" w:hAnsi="宋体" w:cs="宋体"/>
                <w:sz w:val="22"/>
                <w:szCs w:val="22"/>
              </w:rPr>
            </w:pPr>
            <w:r>
              <w:rPr>
                <w:rFonts w:hint="eastAsia" w:ascii="宋体" w:hAnsi="宋体" w:cs="宋体"/>
                <w:kern w:val="0"/>
                <w:sz w:val="22"/>
                <w:szCs w:val="22"/>
              </w:rPr>
              <w:t>9.6</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278CB">
            <w:pPr>
              <w:widowControl/>
              <w:jc w:val="left"/>
              <w:textAlignment w:val="center"/>
              <w:rPr>
                <w:rFonts w:ascii="宋体" w:hAnsi="宋体" w:cs="宋体"/>
                <w:sz w:val="24"/>
              </w:rPr>
            </w:pPr>
            <w:r>
              <w:rPr>
                <w:rFonts w:hint="eastAsia" w:ascii="宋体" w:hAnsi="宋体" w:cs="宋体"/>
                <w:kern w:val="0"/>
                <w:sz w:val="24"/>
              </w:rPr>
              <w:t>确定土地增值税核定征收率</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AF200">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81B30">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1.《中华人民共和国税收征收管理法》第三十五条。</w:t>
            </w:r>
          </w:p>
          <w:p w14:paraId="21442010">
            <w:pPr>
              <w:widowControl/>
              <w:jc w:val="left"/>
              <w:textAlignment w:val="center"/>
              <w:rPr>
                <w:rFonts w:ascii="宋体" w:hAnsi="宋体" w:cs="宋体"/>
                <w:sz w:val="24"/>
              </w:rPr>
            </w:pPr>
            <w:r>
              <w:rPr>
                <w:rFonts w:hint="eastAsia" w:ascii="宋体" w:hAnsi="宋体" w:cs="宋体"/>
                <w:kern w:val="0"/>
                <w:sz w:val="24"/>
              </w:rPr>
              <w:t>2.《国家税务总局关于加强土地增值税征管工作的通知》（国税发〔2010〕53号）第四条。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41D0B">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2CB878AD">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税收征收管理法》《国家税务总局关于加强土地增值税征管工作的通知》的规定，按照《税务规范性文件制定管理办法》规定的程序，制定文件确定土地增值税核定征收率；</w:t>
            </w:r>
          </w:p>
          <w:p w14:paraId="3E4AD609">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17A03EBA">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33471452">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248F125E">
            <w:pPr>
              <w:widowControl/>
              <w:jc w:val="left"/>
              <w:textAlignment w:val="center"/>
              <w:rPr>
                <w:rFonts w:ascii="宋体" w:hAnsi="宋体" w:cs="宋体"/>
                <w:kern w:val="0"/>
                <w:sz w:val="24"/>
              </w:rPr>
            </w:pPr>
            <w:r>
              <w:rPr>
                <w:rFonts w:hint="eastAsia" w:ascii="宋体" w:hAnsi="宋体" w:cs="宋体"/>
                <w:kern w:val="0"/>
                <w:sz w:val="24"/>
              </w:rPr>
              <w:t>1.省税务机关组织实施确定土地增值税核定征收率的文件并负责解释；</w:t>
            </w:r>
          </w:p>
          <w:p w14:paraId="48B6E545">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6C8B1D7C">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CDC878">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546F4674">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3D206561">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0D20815D">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390F731">
            <w:pPr>
              <w:widowControl/>
              <w:jc w:val="center"/>
              <w:textAlignment w:val="center"/>
              <w:rPr>
                <w:rFonts w:ascii="宋体" w:hAnsi="宋体" w:cs="宋体"/>
                <w:sz w:val="22"/>
                <w:szCs w:val="22"/>
              </w:rPr>
            </w:pPr>
            <w:r>
              <w:rPr>
                <w:rFonts w:hint="eastAsia" w:ascii="宋体" w:hAnsi="宋体" w:cs="宋体"/>
                <w:kern w:val="0"/>
                <w:sz w:val="22"/>
                <w:szCs w:val="22"/>
              </w:rPr>
              <w:t>9.7</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321D9">
            <w:pPr>
              <w:widowControl/>
              <w:jc w:val="left"/>
              <w:textAlignment w:val="center"/>
              <w:rPr>
                <w:rFonts w:ascii="宋体" w:hAnsi="宋体" w:cs="宋体"/>
                <w:sz w:val="24"/>
              </w:rPr>
            </w:pPr>
            <w:r>
              <w:rPr>
                <w:rFonts w:hint="eastAsia" w:ascii="宋体" w:hAnsi="宋体" w:cs="宋体"/>
                <w:kern w:val="0"/>
                <w:sz w:val="24"/>
              </w:rPr>
              <w:t>规定新旧房界定依据的使用时间和磨损程度标准</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9B54D">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AA8EA">
            <w:pPr>
              <w:widowControl/>
              <w:jc w:val="left"/>
              <w:textAlignment w:val="center"/>
              <w:rPr>
                <w:rFonts w:ascii="宋体" w:hAnsi="宋体" w:cs="宋体"/>
                <w:kern w:val="0"/>
                <w:sz w:val="24"/>
              </w:rPr>
            </w:pPr>
            <w:r>
              <w:rPr>
                <w:rFonts w:hint="eastAsia" w:ascii="宋体" w:hAnsi="宋体" w:cs="宋体"/>
                <w:kern w:val="0"/>
                <w:sz w:val="24"/>
              </w:rPr>
              <w:t>1.《中华人民共和国土地增值税暂行条例》第十四条。</w:t>
            </w:r>
          </w:p>
          <w:p w14:paraId="1633F2CA">
            <w:pPr>
              <w:widowControl/>
              <w:jc w:val="left"/>
              <w:textAlignment w:val="center"/>
              <w:rPr>
                <w:rFonts w:ascii="宋体" w:hAnsi="宋体" w:cs="宋体"/>
                <w:sz w:val="24"/>
              </w:rPr>
            </w:pPr>
            <w:r>
              <w:rPr>
                <w:rFonts w:hint="eastAsia" w:ascii="宋体" w:hAnsi="宋体" w:cs="宋体"/>
                <w:kern w:val="0"/>
                <w:sz w:val="24"/>
              </w:rPr>
              <w:t>2.《财政部 国家税务总局关于土地增值税一些具体问题规定的通知》（财税字〔1995〕48号）第七条。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516A6">
            <w:pPr>
              <w:widowControl/>
              <w:jc w:val="left"/>
              <w:textAlignment w:val="center"/>
              <w:rPr>
                <w:rFonts w:ascii="宋体" w:hAnsi="宋体" w:cs="宋体"/>
                <w:kern w:val="0"/>
                <w:sz w:val="24"/>
              </w:rPr>
            </w:pPr>
          </w:p>
          <w:p w14:paraId="126E2444">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4CEDE1CC">
            <w:pPr>
              <w:widowControl/>
              <w:jc w:val="left"/>
              <w:textAlignment w:val="center"/>
              <w:rPr>
                <w:rFonts w:ascii="宋体" w:hAnsi="宋体" w:cs="宋体"/>
                <w:kern w:val="0"/>
                <w:sz w:val="24"/>
              </w:rPr>
            </w:pPr>
            <w:r>
              <w:rPr>
                <w:rFonts w:hint="eastAsia" w:ascii="宋体" w:hAnsi="宋体" w:cs="宋体"/>
                <w:kern w:val="0"/>
                <w:sz w:val="24"/>
              </w:rPr>
              <w:t>1.省、自治区、直辖市税务局应当根据《中华人民共和国土地增值税暂行条例》《财政部 国家税务总局关于土地增值税一些具体问题规定的通知》的规定，按照《税务规范性文件制定管理办法》规定的程序，制定文件规定土地增值税征收中新建房与旧房界定依据的使用时间和磨损程度标准；</w:t>
            </w:r>
          </w:p>
          <w:p w14:paraId="3DA22BF1">
            <w:pPr>
              <w:widowControl/>
              <w:jc w:val="left"/>
              <w:textAlignment w:val="center"/>
              <w:rPr>
                <w:rFonts w:ascii="宋体" w:hAnsi="宋体" w:cs="宋体"/>
                <w:kern w:val="0"/>
                <w:sz w:val="24"/>
              </w:rPr>
            </w:pPr>
            <w:r>
              <w:rPr>
                <w:rFonts w:hint="eastAsia" w:ascii="宋体" w:hAnsi="宋体" w:cs="宋体"/>
                <w:kern w:val="0"/>
                <w:sz w:val="24"/>
              </w:rPr>
              <w:t>2.省、自治区、直辖市税务局应当及时在本级政府公报、税务部门公报、本辖区范围内公开发行的报纸或者在政府网站、税务机关网站上刊登相关文件；</w:t>
            </w:r>
          </w:p>
          <w:p w14:paraId="0D59A770">
            <w:pPr>
              <w:widowControl/>
              <w:jc w:val="left"/>
              <w:textAlignment w:val="center"/>
              <w:rPr>
                <w:rFonts w:ascii="宋体" w:hAnsi="宋体" w:cs="宋体"/>
                <w:kern w:val="0"/>
                <w:sz w:val="24"/>
              </w:rPr>
            </w:pPr>
            <w:r>
              <w:rPr>
                <w:rFonts w:hint="eastAsia" w:ascii="宋体" w:hAnsi="宋体" w:cs="宋体"/>
                <w:kern w:val="0"/>
                <w:sz w:val="24"/>
              </w:rPr>
              <w:t>3.省、自治区、直辖市税务局应当自文件发布之日起30日内向国家税务总局报送备案。</w:t>
            </w:r>
          </w:p>
          <w:p w14:paraId="1960178F">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7D4CAED1">
            <w:pPr>
              <w:widowControl/>
              <w:jc w:val="left"/>
              <w:textAlignment w:val="center"/>
              <w:rPr>
                <w:rFonts w:ascii="宋体" w:hAnsi="宋体" w:cs="宋体"/>
                <w:kern w:val="0"/>
                <w:sz w:val="24"/>
              </w:rPr>
            </w:pPr>
            <w:r>
              <w:rPr>
                <w:rFonts w:hint="eastAsia" w:ascii="宋体" w:hAnsi="宋体" w:cs="宋体"/>
                <w:kern w:val="0"/>
                <w:sz w:val="24"/>
              </w:rPr>
              <w:t>1.省、自治区、直辖市税务局组织实施新建房与旧房界定依据的使用时间和磨损程度标准并负责解释；</w:t>
            </w:r>
          </w:p>
          <w:p w14:paraId="3897743E">
            <w:pPr>
              <w:widowControl/>
              <w:jc w:val="left"/>
              <w:textAlignment w:val="center"/>
              <w:rPr>
                <w:rFonts w:ascii="宋体" w:hAnsi="宋体" w:cs="宋体"/>
                <w:kern w:val="0"/>
                <w:sz w:val="24"/>
              </w:rPr>
            </w:pPr>
            <w:r>
              <w:rPr>
                <w:rFonts w:hint="eastAsia" w:ascii="宋体" w:hAnsi="宋体" w:cs="宋体"/>
                <w:kern w:val="0"/>
                <w:sz w:val="24"/>
              </w:rPr>
              <w:t>2.省、自治区、直辖市税务局应当及时跟踪了解文件的施行情况，对反映存在问题的文件，应当进行认真分析评估，并及时研究提出处理意见；</w:t>
            </w:r>
          </w:p>
          <w:p w14:paraId="175D3B70">
            <w:pPr>
              <w:widowControl/>
              <w:jc w:val="left"/>
              <w:textAlignment w:val="center"/>
              <w:rPr>
                <w:rFonts w:ascii="宋体" w:hAnsi="宋体" w:cs="宋体"/>
                <w:kern w:val="0"/>
                <w:sz w:val="24"/>
              </w:rPr>
            </w:pPr>
            <w:r>
              <w:rPr>
                <w:rFonts w:hint="eastAsia" w:ascii="宋体" w:hAnsi="宋体" w:cs="宋体"/>
                <w:kern w:val="0"/>
                <w:sz w:val="24"/>
              </w:rPr>
              <w:t>3.省、自治区、直辖市税务局对本部门制发的行政规范性文件要加强监督检查，发现存在侵犯公民、法人和其他组织合法权益，损害政府形象和公信力的，要加大查处力度，对负有责任的领导干部和直接责任人员，依纪依法追究责任。</w:t>
            </w:r>
          </w:p>
          <w:p w14:paraId="45C28575">
            <w:pPr>
              <w:widowControl/>
              <w:jc w:val="left"/>
              <w:textAlignment w:val="center"/>
              <w:rPr>
                <w:rFonts w:ascii="宋体" w:hAnsi="宋体" w:cs="宋体"/>
                <w:kern w:val="0"/>
                <w:sz w:val="24"/>
              </w:rPr>
            </w:pPr>
            <w:r>
              <w:rPr>
                <w:rFonts w:hint="eastAsia" w:ascii="宋体" w:hAnsi="宋体" w:cs="宋体"/>
                <w:kern w:val="0"/>
                <w:sz w:val="24"/>
              </w:rPr>
              <w:t>三、部门间职责衔接</w:t>
            </w:r>
          </w:p>
          <w:p w14:paraId="1A81D978">
            <w:pPr>
              <w:widowControl/>
              <w:jc w:val="left"/>
              <w:textAlignment w:val="center"/>
              <w:rPr>
                <w:rFonts w:ascii="宋体" w:hAnsi="宋体" w:cs="宋体"/>
                <w:kern w:val="0"/>
                <w:sz w:val="24"/>
              </w:rPr>
            </w:pPr>
            <w:r>
              <w:rPr>
                <w:rFonts w:hint="eastAsia" w:ascii="宋体" w:hAnsi="宋体" w:cs="宋体"/>
                <w:kern w:val="0"/>
                <w:sz w:val="24"/>
              </w:rPr>
              <w:t>省、自治区、直辖市税务局和财政厅（局）具体规定新建房与旧房界定依据的使用时间和磨损程度标准。</w:t>
            </w:r>
          </w:p>
          <w:p w14:paraId="41BBA712">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6D05B">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54EFE81E">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00D7BC1A">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73D1A70A">
        <w:tblPrEx>
          <w:tblCellMar>
            <w:top w:w="0" w:type="dxa"/>
            <w:left w:w="0" w:type="dxa"/>
            <w:bottom w:w="0" w:type="dxa"/>
            <w:right w:w="0" w:type="dxa"/>
          </w:tblCellMar>
        </w:tblPrEx>
        <w:trPr>
          <w:trHeight w:val="57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6595B6">
            <w:pPr>
              <w:widowControl/>
              <w:jc w:val="center"/>
              <w:textAlignment w:val="center"/>
              <w:rPr>
                <w:rFonts w:ascii="宋体" w:hAnsi="宋体" w:cs="宋体"/>
                <w:sz w:val="22"/>
                <w:szCs w:val="22"/>
              </w:rPr>
            </w:pPr>
            <w:r>
              <w:rPr>
                <w:rFonts w:hint="eastAsia" w:ascii="宋体" w:hAnsi="宋体" w:cs="宋体"/>
                <w:kern w:val="0"/>
                <w:sz w:val="22"/>
                <w:szCs w:val="22"/>
              </w:rPr>
              <w:t>9.8</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E46AD">
            <w:pPr>
              <w:widowControl/>
              <w:jc w:val="left"/>
              <w:textAlignment w:val="center"/>
              <w:rPr>
                <w:rFonts w:ascii="宋体" w:hAnsi="宋体" w:cs="宋体"/>
                <w:sz w:val="24"/>
              </w:rPr>
            </w:pPr>
            <w:r>
              <w:rPr>
                <w:rFonts w:hint="eastAsia" w:ascii="宋体" w:hAnsi="宋体" w:cs="宋体"/>
                <w:kern w:val="0"/>
                <w:sz w:val="24"/>
              </w:rPr>
              <w:t>规定房地产开发企业土地增值税清算的有关条件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C1556">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CB474">
            <w:pPr>
              <w:widowControl/>
              <w:jc w:val="left"/>
              <w:textAlignment w:val="center"/>
              <w:rPr>
                <w:rFonts w:ascii="宋体" w:hAnsi="宋体" w:cs="宋体"/>
                <w:kern w:val="0"/>
                <w:sz w:val="24"/>
              </w:rPr>
            </w:pPr>
            <w:r>
              <w:rPr>
                <w:rFonts w:hint="eastAsia" w:ascii="宋体" w:hAnsi="宋体" w:cs="宋体"/>
                <w:kern w:val="0"/>
                <w:sz w:val="24"/>
              </w:rPr>
              <w:t>1.《中华人民共和国土地增值税暂行条例》第十四条。</w:t>
            </w:r>
          </w:p>
          <w:p w14:paraId="0C61D898">
            <w:pPr>
              <w:widowControl/>
              <w:jc w:val="left"/>
              <w:textAlignment w:val="center"/>
              <w:rPr>
                <w:rFonts w:ascii="宋体" w:hAnsi="宋体" w:cs="宋体"/>
                <w:kern w:val="0"/>
                <w:sz w:val="24"/>
              </w:rPr>
            </w:pPr>
            <w:r>
              <w:rPr>
                <w:rFonts w:hint="eastAsia" w:ascii="宋体" w:hAnsi="宋体" w:cs="宋体"/>
                <w:kern w:val="0"/>
                <w:sz w:val="24"/>
              </w:rPr>
              <w:t>2.《中华人民共和国土地增值税暂行条例实施细则》第十六条。</w:t>
            </w:r>
          </w:p>
          <w:p w14:paraId="28A31B08">
            <w:pPr>
              <w:widowControl/>
              <w:jc w:val="left"/>
              <w:textAlignment w:val="center"/>
              <w:rPr>
                <w:rFonts w:ascii="宋体" w:hAnsi="宋体" w:cs="宋体"/>
                <w:kern w:val="0"/>
                <w:sz w:val="24"/>
              </w:rPr>
            </w:pPr>
            <w:r>
              <w:rPr>
                <w:rFonts w:hint="eastAsia" w:ascii="宋体" w:hAnsi="宋体" w:cs="宋体"/>
                <w:kern w:val="0"/>
                <w:sz w:val="24"/>
              </w:rPr>
              <w:t>3.《土地增值税清算管理规程》（国税发〔2009〕91号）第十条。</w:t>
            </w:r>
          </w:p>
          <w:p w14:paraId="5CC06BBE">
            <w:pPr>
              <w:widowControl/>
              <w:jc w:val="left"/>
              <w:textAlignment w:val="center"/>
              <w:rPr>
                <w:rFonts w:ascii="宋体" w:hAnsi="宋体" w:cs="宋体"/>
                <w:sz w:val="24"/>
              </w:rPr>
            </w:pPr>
            <w:r>
              <w:rPr>
                <w:rFonts w:hint="eastAsia" w:ascii="宋体" w:hAnsi="宋体" w:cs="宋体"/>
                <w:kern w:val="0"/>
                <w:sz w:val="24"/>
              </w:rPr>
              <w:t>4.《国家税务总局关于房地产开发企业土地增值税清算管理有关问题的通知》（国税发〔2006〕187号印发，国家税务总局公告2018年第31号修改）第二条。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95B56">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78DB267B">
            <w:pPr>
              <w:widowControl/>
              <w:jc w:val="left"/>
              <w:textAlignment w:val="center"/>
              <w:rPr>
                <w:rFonts w:ascii="宋体" w:hAnsi="宋体" w:cs="宋体"/>
                <w:kern w:val="0"/>
                <w:sz w:val="24"/>
              </w:rPr>
            </w:pPr>
            <w:r>
              <w:rPr>
                <w:rFonts w:hint="eastAsia" w:ascii="宋体" w:hAnsi="宋体" w:cs="宋体"/>
                <w:kern w:val="0"/>
                <w:sz w:val="24"/>
              </w:rPr>
              <w:t>1.省、自治区、直辖市、计划单列市税务机关应当根据《中华人民共和国土地增值税暂行条例》及其实施细则、《土地增值税清算管理规程》《国家税务总局关于房地产开发企业土地增值税清算管理有关问题的通知》的规定，按照《税务规范性文件制定管理办法》规定的程序，规定主管税务机关可要求房地产开发企业进行土地增值税清算的有关条件；</w:t>
            </w:r>
          </w:p>
          <w:p w14:paraId="65DB8273">
            <w:pPr>
              <w:widowControl/>
              <w:jc w:val="left"/>
              <w:textAlignment w:val="center"/>
              <w:rPr>
                <w:rFonts w:ascii="宋体" w:hAnsi="宋体" w:cs="宋体"/>
                <w:kern w:val="0"/>
                <w:sz w:val="24"/>
              </w:rPr>
            </w:pPr>
            <w:r>
              <w:rPr>
                <w:rFonts w:hint="eastAsia" w:ascii="宋体" w:hAnsi="宋体" w:cs="宋体"/>
                <w:kern w:val="0"/>
                <w:sz w:val="24"/>
              </w:rPr>
              <w:t>2.省、自治区、直辖市、计划单列市税务机关应当及时在本级政府公报、税务部门公报、本辖区范围内公开发行的报纸或者在政府网站、税务机关网站上刊登相关文件；</w:t>
            </w:r>
          </w:p>
          <w:p w14:paraId="676EEA11">
            <w:pPr>
              <w:widowControl/>
              <w:jc w:val="left"/>
              <w:textAlignment w:val="center"/>
              <w:rPr>
                <w:rFonts w:ascii="宋体" w:hAnsi="宋体" w:cs="宋体"/>
                <w:kern w:val="0"/>
                <w:sz w:val="24"/>
              </w:rPr>
            </w:pPr>
            <w:r>
              <w:rPr>
                <w:rFonts w:hint="eastAsia" w:ascii="宋体" w:hAnsi="宋体" w:cs="宋体"/>
                <w:kern w:val="0"/>
                <w:sz w:val="24"/>
              </w:rPr>
              <w:t>3.省、自治区、直辖市、计划单列市税务机关应当自文件发布之日起30日内向国家税务总局报送备案。</w:t>
            </w:r>
          </w:p>
          <w:p w14:paraId="510C438B">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72D1A7DB">
            <w:pPr>
              <w:widowControl/>
              <w:jc w:val="left"/>
              <w:textAlignment w:val="center"/>
              <w:rPr>
                <w:rFonts w:ascii="宋体" w:hAnsi="宋体" w:cs="宋体"/>
                <w:kern w:val="0"/>
                <w:sz w:val="24"/>
              </w:rPr>
            </w:pPr>
            <w:r>
              <w:rPr>
                <w:rFonts w:hint="eastAsia" w:ascii="宋体" w:hAnsi="宋体" w:cs="宋体"/>
                <w:kern w:val="0"/>
                <w:sz w:val="24"/>
              </w:rPr>
              <w:t>1.省、自治区、直辖市、计划单列市税务机关组织实施规定房地产开发企业土地增值税清算条件的文件并负责解释；</w:t>
            </w:r>
          </w:p>
          <w:p w14:paraId="0BA4E2C9">
            <w:pPr>
              <w:widowControl/>
              <w:jc w:val="left"/>
              <w:textAlignment w:val="center"/>
              <w:rPr>
                <w:rFonts w:ascii="宋体" w:hAnsi="宋体" w:cs="宋体"/>
                <w:kern w:val="0"/>
                <w:sz w:val="24"/>
              </w:rPr>
            </w:pPr>
            <w:r>
              <w:rPr>
                <w:rFonts w:hint="eastAsia" w:ascii="宋体" w:hAnsi="宋体" w:cs="宋体"/>
                <w:kern w:val="0"/>
                <w:sz w:val="24"/>
              </w:rPr>
              <w:t>2.省、自治区、直辖市、计划单列市税务机关应当及时跟踪了解文件的施行情况，对反映存在问题的文件，应当进行认真分析评估，并及时研究提出处理意见；</w:t>
            </w:r>
          </w:p>
          <w:p w14:paraId="0E313AE6">
            <w:pPr>
              <w:widowControl/>
              <w:jc w:val="left"/>
              <w:textAlignment w:val="center"/>
              <w:rPr>
                <w:rFonts w:ascii="宋体" w:hAnsi="宋体" w:cs="宋体"/>
                <w:kern w:val="0"/>
                <w:sz w:val="24"/>
              </w:rPr>
            </w:pPr>
            <w:r>
              <w:rPr>
                <w:rFonts w:hint="eastAsia" w:ascii="宋体" w:hAnsi="宋体" w:cs="宋体"/>
                <w:kern w:val="0"/>
                <w:sz w:val="24"/>
              </w:rPr>
              <w:t>3.省、自治区、直辖市、计划单列市税务机关对本部门制发的行政规范性文件要加强监督检查，发现存在侵犯公民、法人和其他组织合法权益，损害政府形象和公信力的，要加大查处力度，对负有责任的领导干部和直接责任人员，依纪依法追究责任。</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189745">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32C4AAEB">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536E1071">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11012CAF">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AB17417">
            <w:pPr>
              <w:widowControl/>
              <w:jc w:val="center"/>
              <w:textAlignment w:val="center"/>
              <w:rPr>
                <w:rFonts w:ascii="宋体" w:hAnsi="宋体" w:cs="宋体"/>
                <w:sz w:val="22"/>
                <w:szCs w:val="22"/>
              </w:rPr>
            </w:pPr>
            <w:r>
              <w:rPr>
                <w:rFonts w:hint="eastAsia" w:ascii="宋体" w:hAnsi="宋体" w:cs="宋体"/>
                <w:kern w:val="0"/>
                <w:sz w:val="22"/>
                <w:szCs w:val="22"/>
              </w:rPr>
              <w:t>9.9</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B6FE3">
            <w:pPr>
              <w:widowControl/>
              <w:jc w:val="left"/>
              <w:textAlignment w:val="center"/>
              <w:rPr>
                <w:rFonts w:ascii="宋体" w:hAnsi="宋体" w:cs="宋体"/>
                <w:sz w:val="24"/>
              </w:rPr>
            </w:pPr>
            <w:r>
              <w:rPr>
                <w:rFonts w:hint="eastAsia" w:ascii="宋体" w:hAnsi="宋体" w:cs="宋体"/>
                <w:kern w:val="0"/>
                <w:sz w:val="24"/>
              </w:rPr>
              <w:t>规定房地产开发企业有关开发成本的单位面积金额标准的具体核定方法</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96749">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D1FB1">
            <w:pPr>
              <w:widowControl/>
              <w:jc w:val="left"/>
              <w:textAlignment w:val="center"/>
              <w:rPr>
                <w:rFonts w:ascii="宋体" w:hAnsi="宋体" w:cs="宋体"/>
                <w:kern w:val="0"/>
                <w:sz w:val="24"/>
              </w:rPr>
            </w:pPr>
            <w:r>
              <w:rPr>
                <w:rFonts w:hint="eastAsia" w:ascii="宋体" w:hAnsi="宋体" w:cs="宋体"/>
                <w:kern w:val="0"/>
                <w:sz w:val="24"/>
              </w:rPr>
              <w:t>1.《中华人民共和国土地增值税暂行条例》第十四条。</w:t>
            </w:r>
          </w:p>
          <w:p w14:paraId="7BFF962B">
            <w:pPr>
              <w:widowControl/>
              <w:jc w:val="left"/>
              <w:textAlignment w:val="center"/>
              <w:rPr>
                <w:rFonts w:ascii="宋体" w:hAnsi="宋体" w:cs="宋体"/>
                <w:kern w:val="0"/>
                <w:sz w:val="24"/>
              </w:rPr>
            </w:pPr>
            <w:r>
              <w:rPr>
                <w:rFonts w:hint="eastAsia" w:ascii="宋体" w:hAnsi="宋体" w:cs="宋体"/>
                <w:kern w:val="0"/>
                <w:sz w:val="24"/>
              </w:rPr>
              <w:t>2.《中华人民共和国土地增值税暂行条例实施细则》第十六条。</w:t>
            </w:r>
          </w:p>
          <w:p w14:paraId="452EC034">
            <w:pPr>
              <w:widowControl/>
              <w:jc w:val="left"/>
              <w:textAlignment w:val="center"/>
              <w:rPr>
                <w:rFonts w:ascii="宋体" w:hAnsi="宋体" w:cs="宋体"/>
                <w:sz w:val="24"/>
              </w:rPr>
            </w:pPr>
            <w:r>
              <w:rPr>
                <w:rFonts w:hint="eastAsia" w:ascii="宋体" w:hAnsi="宋体" w:cs="宋体"/>
                <w:kern w:val="0"/>
                <w:sz w:val="24"/>
              </w:rPr>
              <w:t>3.《国家税务总局关于房地产开发企业土地增值税清算管理有关问题的通知》（国税发〔2006〕187号印发，国家税务总局公告2018年第31号修改）第四条第二项。</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2EE11">
            <w:pPr>
              <w:widowControl/>
              <w:jc w:val="left"/>
              <w:textAlignment w:val="center"/>
              <w:rPr>
                <w:rFonts w:ascii="宋体" w:hAnsi="宋体" w:cs="宋体"/>
                <w:kern w:val="0"/>
                <w:sz w:val="24"/>
              </w:rPr>
            </w:pPr>
          </w:p>
          <w:p w14:paraId="0983B091">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4AA6768B">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土地增值税暂行条例》及其实施细则、《国家税务总局关于房地产开发企业土地增值税清算管理有关问题的通知》的规定，按照《税务规范性文件制定管理办法》规定的程序，制定文件规定土地增值税的扣除项目中房地产开发企业前期工程费、建筑安装工程费、基础设施费、开发间接费用四项开发成本的单位面积金额标准的具体核定方法；</w:t>
            </w:r>
          </w:p>
          <w:p w14:paraId="1FA8CED8">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64702A12">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3CB10401">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0EA60ED">
            <w:pPr>
              <w:widowControl/>
              <w:jc w:val="left"/>
              <w:textAlignment w:val="center"/>
              <w:rPr>
                <w:rFonts w:ascii="宋体" w:hAnsi="宋体" w:cs="宋体"/>
                <w:kern w:val="0"/>
                <w:sz w:val="24"/>
              </w:rPr>
            </w:pPr>
            <w:r>
              <w:rPr>
                <w:rFonts w:hint="eastAsia" w:ascii="宋体" w:hAnsi="宋体" w:cs="宋体"/>
                <w:kern w:val="0"/>
                <w:sz w:val="24"/>
              </w:rPr>
              <w:t>1.省税务机关组织实施规定房地产开发企业有关开发成本的单位面积金额标准的具体核定方法的文件并负责解释；</w:t>
            </w:r>
          </w:p>
          <w:p w14:paraId="1DEB7478">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77CAE853">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446F5DF7">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CCF2F">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4B96E276">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0A8442FC">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78739263">
        <w:tblPrEx>
          <w:tblCellMar>
            <w:top w:w="0" w:type="dxa"/>
            <w:left w:w="0" w:type="dxa"/>
            <w:bottom w:w="0" w:type="dxa"/>
            <w:right w:w="0" w:type="dxa"/>
          </w:tblCellMar>
        </w:tblPrEx>
        <w:trPr>
          <w:trHeight w:val="5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2AEB316">
            <w:pPr>
              <w:widowControl/>
              <w:jc w:val="center"/>
              <w:textAlignment w:val="center"/>
              <w:rPr>
                <w:rFonts w:ascii="宋体" w:hAnsi="宋体" w:cs="宋体"/>
                <w:sz w:val="22"/>
                <w:szCs w:val="22"/>
              </w:rPr>
            </w:pPr>
            <w:r>
              <w:rPr>
                <w:rFonts w:hint="eastAsia" w:ascii="宋体" w:hAnsi="宋体" w:cs="宋体"/>
                <w:kern w:val="0"/>
                <w:sz w:val="22"/>
                <w:szCs w:val="22"/>
              </w:rPr>
              <w:t>9.10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09D8F">
            <w:pPr>
              <w:widowControl/>
              <w:jc w:val="left"/>
              <w:textAlignment w:val="center"/>
              <w:rPr>
                <w:rFonts w:ascii="宋体" w:hAnsi="宋体" w:cs="宋体"/>
                <w:sz w:val="24"/>
              </w:rPr>
            </w:pPr>
            <w:r>
              <w:rPr>
                <w:rFonts w:hint="eastAsia" w:ascii="宋体" w:hAnsi="宋体" w:cs="宋体"/>
                <w:kern w:val="0"/>
                <w:sz w:val="24"/>
              </w:rPr>
              <w:t>规定房地产转让定期申报土地增值税的具体期限</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AF8D0">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9F3FF">
            <w:pPr>
              <w:widowControl/>
              <w:jc w:val="left"/>
              <w:textAlignment w:val="center"/>
              <w:rPr>
                <w:rFonts w:ascii="宋体" w:hAnsi="宋体" w:cs="宋体"/>
                <w:kern w:val="0"/>
                <w:sz w:val="24"/>
              </w:rPr>
            </w:pPr>
            <w:r>
              <w:rPr>
                <w:rFonts w:hint="eastAsia" w:ascii="宋体" w:hAnsi="宋体" w:cs="宋体"/>
                <w:kern w:val="0"/>
                <w:sz w:val="24"/>
              </w:rPr>
              <w:t>1.《中华人民共和国土地增值税暂行条例》第十四条。</w:t>
            </w:r>
          </w:p>
          <w:p w14:paraId="26FC4C26">
            <w:pPr>
              <w:widowControl/>
              <w:jc w:val="left"/>
              <w:textAlignment w:val="center"/>
              <w:rPr>
                <w:rFonts w:ascii="宋体" w:hAnsi="宋体" w:cs="宋体"/>
                <w:kern w:val="0"/>
                <w:sz w:val="24"/>
              </w:rPr>
            </w:pPr>
            <w:r>
              <w:rPr>
                <w:rFonts w:hint="eastAsia" w:ascii="宋体" w:hAnsi="宋体" w:cs="宋体"/>
                <w:kern w:val="0"/>
                <w:sz w:val="24"/>
              </w:rPr>
              <w:t>2.《中华人民共和国土地增值税暂行条例实施细则》第十五条</w:t>
            </w:r>
          </w:p>
          <w:p w14:paraId="3FD6383E">
            <w:pPr>
              <w:widowControl/>
              <w:jc w:val="left"/>
              <w:textAlignment w:val="center"/>
              <w:rPr>
                <w:rFonts w:ascii="宋体" w:hAnsi="宋体" w:cs="宋体"/>
                <w:sz w:val="24"/>
              </w:rPr>
            </w:pPr>
            <w:r>
              <w:rPr>
                <w:rFonts w:hint="eastAsia" w:ascii="宋体" w:hAnsi="宋体" w:cs="宋体"/>
                <w:kern w:val="0"/>
                <w:sz w:val="24"/>
              </w:rPr>
              <w:t>3.《国家税务总局关于加强土地增值税管理工作的通知》（国税函〔2004〕938号）第二条。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A04BB">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39C09595">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局应当根据《中华人民共和国土地增值税暂行条例》《国家税务总局关于加强土地增值税管理工作的通知》的规定，按照《税务规范性文件制定管理办法》规定的程序，制定文件规定纳税人房地产转让定期申报土地增值税的具体期限；</w:t>
            </w:r>
          </w:p>
          <w:p w14:paraId="5DA28FEB">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2.省、自治区、直辖市和计划单列市税务局应当及时在本级政府公报、税务部门公报、本辖区范围内公开发行的报纸或者在政府网站、税务机关网站上刊登相关文件；</w:t>
            </w:r>
          </w:p>
          <w:p w14:paraId="645B98FF">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3.省、自治区、直辖市和计划单列市税务局应当自文件发布之日起30日内向国家税务总局报送备案。</w:t>
            </w:r>
          </w:p>
          <w:p w14:paraId="78F3DEC0">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370759DE">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1.省、自治区、直辖市和计划单列市税务局组织实施规定房地产转让定期申报土地增值税的具体期限的文件并负责解释；</w:t>
            </w:r>
          </w:p>
          <w:p w14:paraId="48B63ED2">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2.省、自治区、直辖市和计划单列市税务局应当及时跟踪了解文件的施行情况，对反映存在问题的文件，应当进行认真分析评估，并及时研究提出处理意见；</w:t>
            </w:r>
          </w:p>
          <w:p w14:paraId="1BE43596">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局对本部门制发的行政规范性文件要加强监督检查，发现存在侵犯公民、法人和其他组织合法权益，损害政府形象和公信力的，要加大查处力度，对负有责任的领导干部和直接责任人员，依纪依法追究责任。</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4D54D">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22B3D290">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2491C423">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5FB519AD">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192BACB">
            <w:pPr>
              <w:widowControl/>
              <w:jc w:val="center"/>
              <w:textAlignment w:val="center"/>
              <w:rPr>
                <w:rFonts w:ascii="宋体" w:hAnsi="宋体" w:cs="宋体"/>
                <w:sz w:val="22"/>
                <w:szCs w:val="22"/>
              </w:rPr>
            </w:pPr>
            <w:r>
              <w:rPr>
                <w:rFonts w:hint="eastAsia" w:ascii="宋体" w:hAnsi="宋体" w:cs="宋体"/>
                <w:kern w:val="0"/>
                <w:sz w:val="22"/>
                <w:szCs w:val="22"/>
              </w:rPr>
              <w:t>9.11</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DE9D4">
            <w:pPr>
              <w:widowControl/>
              <w:jc w:val="left"/>
              <w:textAlignment w:val="center"/>
              <w:rPr>
                <w:rFonts w:ascii="宋体" w:hAnsi="宋体" w:cs="宋体"/>
                <w:sz w:val="24"/>
              </w:rPr>
            </w:pPr>
            <w:r>
              <w:rPr>
                <w:rFonts w:hint="eastAsia" w:ascii="宋体" w:hAnsi="宋体" w:cs="宋体"/>
                <w:kern w:val="0"/>
                <w:sz w:val="24"/>
              </w:rPr>
              <w:t>确定本省城镇土地使用税困难减免的核准权限、申请情形、办理流程、时限等</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B90D67">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3466A">
            <w:pPr>
              <w:widowControl/>
              <w:jc w:val="left"/>
              <w:textAlignment w:val="center"/>
              <w:rPr>
                <w:rFonts w:ascii="宋体" w:hAnsi="宋体" w:cs="宋体"/>
                <w:kern w:val="0"/>
                <w:sz w:val="24"/>
              </w:rPr>
            </w:pPr>
            <w:r>
              <w:rPr>
                <w:rFonts w:hint="eastAsia" w:ascii="宋体" w:hAnsi="宋体" w:cs="宋体"/>
                <w:kern w:val="0"/>
                <w:sz w:val="24"/>
              </w:rPr>
              <w:t>1.《中华人民共和国城镇土地使用税暂行条例》第七条。</w:t>
            </w:r>
          </w:p>
          <w:p w14:paraId="7E83E10B">
            <w:pPr>
              <w:widowControl/>
              <w:jc w:val="left"/>
              <w:textAlignment w:val="center"/>
              <w:rPr>
                <w:rFonts w:ascii="宋体" w:hAnsi="宋体" w:cs="宋体"/>
                <w:kern w:val="0"/>
                <w:sz w:val="24"/>
              </w:rPr>
            </w:pPr>
            <w:r>
              <w:rPr>
                <w:rFonts w:hint="eastAsia" w:ascii="宋体" w:hAnsi="宋体" w:cs="宋体"/>
                <w:kern w:val="0"/>
                <w:sz w:val="24"/>
              </w:rPr>
              <w:t>2.《国务院关于取消和下放一批行政审批项目的决定》（国发〔2013〕44号）。</w:t>
            </w:r>
          </w:p>
          <w:p w14:paraId="463E40B0">
            <w:pPr>
              <w:widowControl/>
              <w:jc w:val="left"/>
              <w:textAlignment w:val="center"/>
              <w:rPr>
                <w:rFonts w:ascii="宋体" w:hAnsi="宋体" w:cs="宋体"/>
                <w:sz w:val="24"/>
              </w:rPr>
            </w:pPr>
            <w:r>
              <w:rPr>
                <w:rFonts w:hint="eastAsia" w:ascii="宋体" w:hAnsi="宋体" w:cs="宋体"/>
                <w:kern w:val="0"/>
                <w:sz w:val="24"/>
              </w:rPr>
              <w:t>3.《国家税务总局关于下放城镇土地使用税困难减免税审批权限有关事项的公告》（国家税务总局公告2014年第1号发布，国家税务总局公告2018年第31号修改）第一条、第三条、第四条。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A766B">
            <w:pPr>
              <w:widowControl/>
              <w:jc w:val="left"/>
              <w:textAlignment w:val="center"/>
              <w:rPr>
                <w:rFonts w:ascii="宋体" w:hAnsi="宋体" w:cs="宋体"/>
                <w:kern w:val="0"/>
                <w:sz w:val="24"/>
              </w:rPr>
            </w:pPr>
          </w:p>
          <w:p w14:paraId="72B3DEEF">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088AC724">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机关应当根据《中华人民共和国城镇土地使用税暂行条例》《国务院关于取消和下放一批行政审批项目的决定》《国家税务总局关于下放城镇土地使用税困难减免税审批权限有关事项的公告》的规定，按照《税务规范性文件制定管理办法》规定的程序，通过制定困难减免税核准管理办法明确本地区城镇土地使用税困难减免的核准权限、申请情形、办理流程、时限等；</w:t>
            </w:r>
          </w:p>
          <w:p w14:paraId="77E74DA7">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2.省、自治区、直辖市和计划单列市税务机关应当及时在本级政府公报、税务部门公报、本辖区范围内公开发行的报纸或者在政府网站、税务机关网站上刊登相关文件；</w:t>
            </w:r>
          </w:p>
          <w:p w14:paraId="1D799761">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3.省、自治区、直辖市和计划单列市税务机关应当自文件发布之日起30日内向国家税务总局报送备案。</w:t>
            </w:r>
          </w:p>
          <w:p w14:paraId="2F844DB3">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B0A1659">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1.省、自治区、直辖市和计划单列市税务机关组织实施本地区城镇土地使用税困难减免税核准管理办法并负责解释；</w:t>
            </w:r>
          </w:p>
          <w:p w14:paraId="34C9B6FE">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2.省、自治区、直辖市和计划单列市税务机关应当及时跟踪了解文件的施行情况，对反映存在问题的文件，应当进行认真分析评估，并及时研究提出处理意见；</w:t>
            </w:r>
          </w:p>
          <w:p w14:paraId="4D940991">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6765D106">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45E63">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23657905">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7705C7EF">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246E0C63">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B1CAAC3">
            <w:pPr>
              <w:widowControl/>
              <w:jc w:val="center"/>
              <w:textAlignment w:val="center"/>
              <w:rPr>
                <w:rFonts w:ascii="宋体" w:hAnsi="宋体" w:cs="宋体"/>
                <w:sz w:val="22"/>
                <w:szCs w:val="22"/>
              </w:rPr>
            </w:pPr>
            <w:r>
              <w:rPr>
                <w:rFonts w:hint="eastAsia" w:ascii="宋体" w:hAnsi="宋体" w:cs="宋体"/>
                <w:kern w:val="0"/>
                <w:sz w:val="22"/>
                <w:szCs w:val="22"/>
              </w:rPr>
              <w:t>9.12</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44068">
            <w:pPr>
              <w:widowControl/>
              <w:jc w:val="left"/>
              <w:textAlignment w:val="center"/>
              <w:rPr>
                <w:rFonts w:ascii="宋体" w:hAnsi="宋体" w:cs="宋体"/>
                <w:sz w:val="24"/>
              </w:rPr>
            </w:pPr>
            <w:r>
              <w:rPr>
                <w:rFonts w:hint="eastAsia" w:ascii="宋体" w:hAnsi="宋体" w:cs="宋体"/>
                <w:kern w:val="0"/>
                <w:sz w:val="24"/>
              </w:rPr>
              <w:t>确定资源税组成计税价格中的成本利润率</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BD01A">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81024">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1.《中华人民共和国税收征收管理法》第三十五条。</w:t>
            </w:r>
          </w:p>
          <w:p w14:paraId="59D533FF">
            <w:pPr>
              <w:widowControl/>
              <w:jc w:val="left"/>
              <w:textAlignment w:val="center"/>
              <w:rPr>
                <w:rFonts w:ascii="宋体" w:hAnsi="宋体" w:cs="宋体"/>
                <w:sz w:val="24"/>
              </w:rPr>
            </w:pPr>
            <w:r>
              <w:rPr>
                <w:rFonts w:hint="eastAsia" w:ascii="宋体" w:hAnsi="宋体" w:cs="宋体"/>
                <w:kern w:val="0"/>
                <w:sz w:val="24"/>
              </w:rPr>
              <w:t>2.《中华人民共和国资源税暂行条例实施细则》第七条。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B10EB7">
            <w:pPr>
              <w:widowControl/>
              <w:jc w:val="left"/>
              <w:textAlignment w:val="center"/>
              <w:rPr>
                <w:rFonts w:ascii="宋体" w:hAnsi="宋体" w:cs="宋体"/>
                <w:kern w:val="0"/>
                <w:sz w:val="24"/>
              </w:rPr>
            </w:pPr>
          </w:p>
          <w:p w14:paraId="0D6721E4">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0B679B57">
            <w:pPr>
              <w:widowControl/>
              <w:jc w:val="left"/>
              <w:textAlignment w:val="center"/>
              <w:rPr>
                <w:rFonts w:ascii="宋体" w:hAnsi="宋体" w:cs="宋体"/>
                <w:kern w:val="0"/>
                <w:sz w:val="24"/>
              </w:rPr>
            </w:pPr>
            <w:r>
              <w:rPr>
                <w:rFonts w:hint="eastAsia" w:ascii="宋体" w:hAnsi="宋体" w:cs="宋体"/>
                <w:kern w:val="0"/>
                <w:sz w:val="24"/>
              </w:rPr>
              <w:t>1.省、自治区、直辖市税务机关应当根据《中华人民共和国税收征收管理法》《中华人民共和国资源税暂行条例实施细则》的规定，按照《税务规范性文件制定管理办法》规定的程序，制定文件规定本辖区内资源税组成计税价格中的成本利润率；</w:t>
            </w:r>
          </w:p>
          <w:p w14:paraId="58A46F40">
            <w:pPr>
              <w:widowControl/>
              <w:jc w:val="left"/>
              <w:textAlignment w:val="center"/>
              <w:rPr>
                <w:rFonts w:ascii="宋体" w:hAnsi="宋体" w:cs="宋体"/>
                <w:kern w:val="0"/>
                <w:sz w:val="24"/>
              </w:rPr>
            </w:pPr>
            <w:r>
              <w:rPr>
                <w:rFonts w:hint="eastAsia" w:ascii="宋体" w:hAnsi="宋体" w:cs="宋体"/>
                <w:kern w:val="0"/>
                <w:sz w:val="24"/>
              </w:rPr>
              <w:t>2.省、自治区、直辖市税务机关应当及时在本级政府公报、税务部门公报、本辖区范围内公开发行的报纸或者在政府网站、税务机关网站上刊登相关文件；</w:t>
            </w:r>
          </w:p>
          <w:p w14:paraId="1D7F59DE">
            <w:pPr>
              <w:widowControl/>
              <w:jc w:val="left"/>
              <w:textAlignment w:val="center"/>
              <w:rPr>
                <w:rFonts w:ascii="宋体" w:hAnsi="宋体" w:cs="宋体"/>
                <w:kern w:val="0"/>
                <w:sz w:val="24"/>
              </w:rPr>
            </w:pPr>
            <w:r>
              <w:rPr>
                <w:rFonts w:hint="eastAsia" w:ascii="宋体" w:hAnsi="宋体" w:cs="宋体"/>
                <w:kern w:val="0"/>
                <w:sz w:val="24"/>
              </w:rPr>
              <w:t>3.省、自治区、直辖市税务机关应当自文件发布之日起30日内向国家税务总局报送备案。</w:t>
            </w:r>
          </w:p>
          <w:p w14:paraId="6CC8C44F">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808623F">
            <w:pPr>
              <w:widowControl/>
              <w:jc w:val="left"/>
              <w:textAlignment w:val="center"/>
              <w:rPr>
                <w:rFonts w:ascii="宋体" w:hAnsi="宋体" w:cs="宋体"/>
                <w:kern w:val="0"/>
                <w:sz w:val="24"/>
              </w:rPr>
            </w:pPr>
            <w:r>
              <w:rPr>
                <w:rFonts w:hint="eastAsia" w:ascii="宋体" w:hAnsi="宋体" w:cs="宋体"/>
                <w:kern w:val="0"/>
                <w:sz w:val="24"/>
              </w:rPr>
              <w:t>1.省、自治区、直辖市税务机关组织实施规定本辖区内资源税组成计税价格中成本利润率的文件并负责解释；</w:t>
            </w:r>
          </w:p>
          <w:p w14:paraId="0A74AFB9">
            <w:pPr>
              <w:widowControl/>
              <w:jc w:val="left"/>
              <w:textAlignment w:val="center"/>
              <w:rPr>
                <w:rFonts w:ascii="宋体" w:hAnsi="宋体" w:cs="宋体"/>
                <w:kern w:val="0"/>
                <w:sz w:val="24"/>
              </w:rPr>
            </w:pPr>
            <w:r>
              <w:rPr>
                <w:rFonts w:hint="eastAsia" w:ascii="宋体" w:hAnsi="宋体" w:cs="宋体"/>
                <w:kern w:val="0"/>
                <w:sz w:val="24"/>
              </w:rPr>
              <w:t>2.省、自治区、直辖市税务机关应当及时跟踪了解文件的施行情况，对反映存在问题的文件，应当进行认真分析评估，并及时研究提出处理意见；</w:t>
            </w:r>
          </w:p>
          <w:p w14:paraId="5AA0DF4A">
            <w:pPr>
              <w:widowControl/>
              <w:jc w:val="left"/>
              <w:textAlignment w:val="center"/>
              <w:rPr>
                <w:rFonts w:ascii="宋体" w:hAnsi="宋体" w:cs="宋体"/>
                <w:kern w:val="0"/>
                <w:sz w:val="24"/>
              </w:rPr>
            </w:pPr>
            <w:r>
              <w:rPr>
                <w:rFonts w:hint="eastAsia" w:ascii="宋体" w:hAnsi="宋体" w:cs="宋体"/>
                <w:kern w:val="0"/>
                <w:sz w:val="24"/>
              </w:rPr>
              <w:t>3.省、自治区、直辖市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4D5722B4">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ADC5B1">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75FEFB59">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75478A34">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1DB01692">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41289D3">
            <w:pPr>
              <w:widowControl/>
              <w:jc w:val="center"/>
              <w:textAlignment w:val="center"/>
              <w:rPr>
                <w:rFonts w:ascii="宋体" w:hAnsi="宋体" w:cs="宋体"/>
                <w:sz w:val="22"/>
                <w:szCs w:val="22"/>
              </w:rPr>
            </w:pPr>
            <w:r>
              <w:rPr>
                <w:rFonts w:hint="eastAsia" w:ascii="宋体" w:hAnsi="宋体" w:cs="宋体"/>
                <w:kern w:val="0"/>
                <w:sz w:val="22"/>
                <w:szCs w:val="22"/>
              </w:rPr>
              <w:t>9.13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BE195">
            <w:pPr>
              <w:widowControl/>
              <w:jc w:val="left"/>
              <w:textAlignment w:val="center"/>
              <w:rPr>
                <w:rFonts w:ascii="宋体" w:hAnsi="宋体" w:cs="宋体"/>
                <w:sz w:val="24"/>
              </w:rPr>
            </w:pPr>
            <w:r>
              <w:rPr>
                <w:rFonts w:hint="eastAsia" w:ascii="宋体" w:hAnsi="宋体" w:cs="宋体"/>
                <w:kern w:val="0"/>
                <w:sz w:val="24"/>
              </w:rPr>
              <w:t>确定减征矿产资源资源税“三下”的具体范围</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4BD76">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934B4">
            <w:pPr>
              <w:widowControl/>
              <w:jc w:val="left"/>
              <w:textAlignment w:val="center"/>
              <w:rPr>
                <w:rFonts w:ascii="宋体" w:hAnsi="宋体" w:cs="宋体"/>
                <w:kern w:val="0"/>
                <w:sz w:val="24"/>
              </w:rPr>
            </w:pPr>
          </w:p>
          <w:p w14:paraId="3FD92CB8">
            <w:pPr>
              <w:widowControl/>
              <w:jc w:val="left"/>
              <w:textAlignment w:val="center"/>
              <w:rPr>
                <w:rFonts w:ascii="宋体" w:hAnsi="宋体" w:cs="宋体"/>
                <w:kern w:val="0"/>
                <w:sz w:val="24"/>
              </w:rPr>
            </w:pPr>
            <w:r>
              <w:rPr>
                <w:rFonts w:hint="eastAsia" w:ascii="宋体" w:hAnsi="宋体" w:cs="宋体"/>
                <w:kern w:val="0"/>
                <w:sz w:val="24"/>
              </w:rPr>
              <w:t>1.《中华人民共和国资源税暂行条例》第七条第三项。</w:t>
            </w:r>
          </w:p>
          <w:p w14:paraId="2944C7F7">
            <w:pPr>
              <w:widowControl/>
              <w:jc w:val="left"/>
              <w:textAlignment w:val="center"/>
              <w:rPr>
                <w:rFonts w:ascii="宋体" w:hAnsi="宋体" w:cs="宋体"/>
                <w:kern w:val="0"/>
                <w:sz w:val="24"/>
              </w:rPr>
            </w:pPr>
            <w:r>
              <w:rPr>
                <w:rFonts w:hint="eastAsia" w:ascii="宋体" w:hAnsi="宋体" w:cs="宋体"/>
                <w:kern w:val="0"/>
                <w:sz w:val="24"/>
              </w:rPr>
              <w:t>2.《财政部 国家税务总局关于全面推进资源税改革的通知》（财税〔2016〕53号）第二条第五项。</w:t>
            </w:r>
          </w:p>
          <w:p w14:paraId="3476CC0D">
            <w:pPr>
              <w:widowControl/>
              <w:jc w:val="left"/>
              <w:textAlignment w:val="center"/>
              <w:rPr>
                <w:rFonts w:ascii="宋体" w:hAnsi="宋体" w:cs="宋体"/>
                <w:kern w:val="0"/>
                <w:sz w:val="24"/>
              </w:rPr>
            </w:pPr>
            <w:r>
              <w:rPr>
                <w:rFonts w:hint="eastAsia" w:ascii="宋体" w:hAnsi="宋体" w:cs="宋体"/>
                <w:kern w:val="0"/>
                <w:sz w:val="24"/>
              </w:rPr>
              <w:t>3.《财政部 国家税务总局关于资源税改革具体政策问题的通知》（财税〔2016〕54号）第三条第一项。</w:t>
            </w:r>
          </w:p>
          <w:p w14:paraId="55A26218">
            <w:pPr>
              <w:widowControl/>
              <w:jc w:val="left"/>
              <w:textAlignment w:val="center"/>
              <w:rPr>
                <w:rFonts w:ascii="宋体" w:hAnsi="宋体" w:cs="宋体"/>
                <w:kern w:val="0"/>
                <w:sz w:val="24"/>
              </w:rPr>
            </w:pPr>
            <w:r>
              <w:rPr>
                <w:rFonts w:hint="eastAsia" w:ascii="宋体" w:hAnsi="宋体" w:cs="宋体"/>
                <w:kern w:val="0"/>
                <w:sz w:val="24"/>
              </w:rPr>
              <w:t>4.《国家税务总局 国土资源部关于落实资源税改革优惠政策若干事项的公告》（国家税务总局 国土资源部公告2017年第2号发布，国家税务总局公告2018年第31号修改）第二条。</w:t>
            </w:r>
          </w:p>
          <w:p w14:paraId="0DB49472">
            <w:pPr>
              <w:widowControl/>
              <w:jc w:val="left"/>
              <w:textAlignment w:val="center"/>
              <w:rPr>
                <w:rFonts w:ascii="宋体" w:hAnsi="宋体" w:cs="宋体"/>
                <w:sz w:val="24"/>
              </w:rPr>
            </w:pP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9AD038">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2CF9F7BC">
            <w:pPr>
              <w:rPr>
                <w:rFonts w:ascii="宋体" w:hAnsi="宋体" w:cs="宋体"/>
                <w:kern w:val="0"/>
                <w:sz w:val="24"/>
              </w:rPr>
            </w:pPr>
            <w:r>
              <w:rPr>
                <w:rFonts w:hint="eastAsia" w:ascii="宋体" w:hAnsi="宋体" w:cs="宋体"/>
                <w:kern w:val="0"/>
                <w:sz w:val="24"/>
              </w:rPr>
              <w:t>1.省税务机关应当根据《中华人民共和国资源税暂行条例》《财政部 国家税务总局关于全面推进资源税改革的通知》《财政部 国家税务总局关于资源税改革具体政策问题的通知》《国家税务总局 国土资源部关于落实资源税改革优惠政策若干事项的公告》的规定，按照《税务规范性文件制定管理办法》规定的程序，制定文件确定减征矿产资源资源税“三下”的具体范围；</w:t>
            </w:r>
          </w:p>
          <w:p w14:paraId="5E1F61C7">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34B803C3">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0D0EA5B9">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2D8FCB10">
            <w:pPr>
              <w:widowControl/>
              <w:jc w:val="left"/>
              <w:textAlignment w:val="center"/>
              <w:rPr>
                <w:rFonts w:ascii="宋体" w:hAnsi="宋体" w:cs="宋体"/>
                <w:kern w:val="0"/>
                <w:sz w:val="24"/>
              </w:rPr>
            </w:pPr>
            <w:r>
              <w:rPr>
                <w:rFonts w:hint="eastAsia" w:ascii="宋体" w:hAnsi="宋体" w:cs="宋体"/>
                <w:kern w:val="0"/>
                <w:sz w:val="24"/>
              </w:rPr>
              <w:t>1.省税务机关组织实施确定减征矿产资源资源税“三下”具体范围的文件并负责解释；</w:t>
            </w:r>
          </w:p>
          <w:p w14:paraId="281F7260">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41BF05F7">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4374D64D">
            <w:pPr>
              <w:widowControl/>
              <w:jc w:val="left"/>
              <w:textAlignment w:val="center"/>
              <w:rPr>
                <w:rFonts w:ascii="宋体" w:hAnsi="宋体" w:cs="宋体"/>
                <w:kern w:val="0"/>
                <w:sz w:val="24"/>
              </w:rPr>
            </w:pPr>
            <w:r>
              <w:rPr>
                <w:rFonts w:hint="eastAsia" w:ascii="宋体" w:hAnsi="宋体" w:cs="宋体"/>
                <w:kern w:val="0"/>
                <w:sz w:val="24"/>
              </w:rPr>
              <w:t>三、部门间职责衔接</w:t>
            </w:r>
          </w:p>
          <w:p w14:paraId="1E447098">
            <w:pPr>
              <w:widowControl/>
              <w:jc w:val="left"/>
              <w:textAlignment w:val="center"/>
              <w:rPr>
                <w:rFonts w:ascii="宋体" w:hAnsi="宋体" w:cs="宋体"/>
                <w:sz w:val="24"/>
              </w:rPr>
            </w:pPr>
            <w:r>
              <w:rPr>
                <w:rFonts w:hint="eastAsia" w:ascii="宋体" w:hAnsi="宋体" w:cs="宋体"/>
                <w:kern w:val="0"/>
                <w:sz w:val="24"/>
              </w:rPr>
              <w:t>省税务机关应商同级自然资源管理部门确定“三下”的具体范围。</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0A09B">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1C3E0BB7">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1A2050B3">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7253C55F">
        <w:tblPrEx>
          <w:tblCellMar>
            <w:top w:w="0" w:type="dxa"/>
            <w:left w:w="0" w:type="dxa"/>
            <w:bottom w:w="0" w:type="dxa"/>
            <w:right w:w="0" w:type="dxa"/>
          </w:tblCellMar>
        </w:tblPrEx>
        <w:trPr>
          <w:trHeight w:val="48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6A39EDD">
            <w:pPr>
              <w:widowControl/>
              <w:jc w:val="center"/>
              <w:textAlignment w:val="center"/>
              <w:rPr>
                <w:rFonts w:ascii="宋体" w:hAnsi="宋体" w:cs="宋体"/>
                <w:sz w:val="22"/>
                <w:szCs w:val="22"/>
              </w:rPr>
            </w:pPr>
            <w:r>
              <w:rPr>
                <w:rFonts w:hint="eastAsia" w:ascii="宋体" w:hAnsi="宋体" w:cs="宋体"/>
                <w:kern w:val="0"/>
                <w:sz w:val="22"/>
                <w:szCs w:val="22"/>
              </w:rPr>
              <w:t>9.14</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3E312">
            <w:pPr>
              <w:widowControl/>
              <w:jc w:val="left"/>
              <w:textAlignment w:val="center"/>
              <w:rPr>
                <w:rFonts w:ascii="宋体" w:hAnsi="宋体" w:cs="宋体"/>
                <w:sz w:val="24"/>
              </w:rPr>
            </w:pPr>
            <w:r>
              <w:rPr>
                <w:rFonts w:hint="eastAsia" w:ascii="宋体" w:hAnsi="宋体" w:cs="宋体"/>
                <w:kern w:val="0"/>
                <w:sz w:val="24"/>
              </w:rPr>
              <w:t>确定车船税扣缴义务人解缴税款和滞纳金的具体期限</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09247">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42A87">
            <w:pPr>
              <w:widowControl/>
              <w:jc w:val="left"/>
              <w:textAlignment w:val="center"/>
              <w:rPr>
                <w:rFonts w:ascii="宋体" w:hAnsi="宋体" w:cs="宋体"/>
                <w:sz w:val="24"/>
              </w:rPr>
            </w:pPr>
            <w:r>
              <w:rPr>
                <w:rFonts w:hint="eastAsia" w:ascii="宋体" w:hAnsi="宋体" w:cs="宋体"/>
                <w:kern w:val="0"/>
                <w:sz w:val="24"/>
              </w:rPr>
              <w:t>《中华人民共和国车船税法实施条例》第十八条。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88555">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544B7A96">
            <w:pPr>
              <w:widowControl/>
              <w:jc w:val="left"/>
              <w:textAlignment w:val="center"/>
              <w:rPr>
                <w:rFonts w:ascii="宋体" w:hAnsi="宋体" w:cs="宋体"/>
                <w:kern w:val="0"/>
                <w:sz w:val="24"/>
              </w:rPr>
            </w:pPr>
            <w:r>
              <w:rPr>
                <w:rFonts w:hint="eastAsia" w:ascii="宋体" w:hAnsi="宋体" w:cs="宋体"/>
                <w:kern w:val="0"/>
                <w:sz w:val="24"/>
              </w:rPr>
              <w:t>1.省、自治区、直辖市税务机关应当根据《中华人民共和国车船税法实施条例》的规定，按照《税务规范性文件制定管理办法》规定的程序，制定文件确定车船税扣缴义务人解缴税款和滞纳金的具体期限；</w:t>
            </w:r>
          </w:p>
          <w:p w14:paraId="4C741642">
            <w:pPr>
              <w:widowControl/>
              <w:jc w:val="left"/>
              <w:textAlignment w:val="center"/>
              <w:rPr>
                <w:rFonts w:ascii="宋体" w:hAnsi="宋体" w:cs="宋体"/>
                <w:kern w:val="0"/>
                <w:sz w:val="24"/>
              </w:rPr>
            </w:pPr>
            <w:r>
              <w:rPr>
                <w:rFonts w:hint="eastAsia" w:ascii="宋体" w:hAnsi="宋体" w:cs="宋体"/>
                <w:kern w:val="0"/>
                <w:sz w:val="24"/>
              </w:rPr>
              <w:t>2.省、自治区、直辖市税务机关应当及时在本级政府公报、税务部门公报、本辖区范围内公开发行的报纸或者在政府网站、税务机关网站上刊登相关文件；</w:t>
            </w:r>
          </w:p>
          <w:p w14:paraId="67BA0E37">
            <w:pPr>
              <w:widowControl/>
              <w:jc w:val="left"/>
              <w:textAlignment w:val="center"/>
              <w:rPr>
                <w:rFonts w:ascii="宋体" w:hAnsi="宋体" w:cs="宋体"/>
                <w:kern w:val="0"/>
                <w:sz w:val="24"/>
              </w:rPr>
            </w:pPr>
            <w:r>
              <w:rPr>
                <w:rFonts w:hint="eastAsia" w:ascii="宋体" w:hAnsi="宋体" w:cs="宋体"/>
                <w:kern w:val="0"/>
                <w:sz w:val="24"/>
              </w:rPr>
              <w:t>3.省、自治区、直辖市税务机关应当自文件发布之日起30日内向国家税务总局报送备案。</w:t>
            </w:r>
          </w:p>
          <w:p w14:paraId="78B67117">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3781BBF">
            <w:pPr>
              <w:widowControl/>
              <w:jc w:val="left"/>
              <w:textAlignment w:val="center"/>
              <w:rPr>
                <w:rFonts w:ascii="宋体" w:hAnsi="宋体" w:cs="宋体"/>
                <w:kern w:val="0"/>
                <w:sz w:val="24"/>
              </w:rPr>
            </w:pPr>
            <w:r>
              <w:rPr>
                <w:rFonts w:hint="eastAsia" w:ascii="宋体" w:hAnsi="宋体" w:cs="宋体"/>
                <w:kern w:val="0"/>
                <w:sz w:val="24"/>
              </w:rPr>
              <w:t>1.省、自治区、直辖市税务机关组织实施确定车船税扣缴义务人解缴税款和滞纳金具体期限的文件并负责解释；</w:t>
            </w:r>
          </w:p>
          <w:p w14:paraId="0FE72F3E">
            <w:pPr>
              <w:widowControl/>
              <w:jc w:val="left"/>
              <w:textAlignment w:val="center"/>
              <w:rPr>
                <w:rFonts w:ascii="宋体" w:hAnsi="宋体" w:cs="宋体"/>
                <w:kern w:val="0"/>
                <w:sz w:val="24"/>
              </w:rPr>
            </w:pPr>
            <w:r>
              <w:rPr>
                <w:rFonts w:hint="eastAsia" w:ascii="宋体" w:hAnsi="宋体" w:cs="宋体"/>
                <w:kern w:val="0"/>
                <w:sz w:val="24"/>
              </w:rPr>
              <w:t>2.省、自治区、直辖市税务机关应当及时跟踪了解文件的施行情况，对反映存在问题的文件，应当进行认真分析评估，并及时研究提出处理意见；</w:t>
            </w:r>
          </w:p>
          <w:p w14:paraId="0A42434C">
            <w:pPr>
              <w:widowControl/>
              <w:jc w:val="left"/>
              <w:textAlignment w:val="center"/>
              <w:rPr>
                <w:rFonts w:ascii="宋体" w:hAnsi="宋体" w:cs="宋体"/>
                <w:kern w:val="0"/>
                <w:sz w:val="24"/>
              </w:rPr>
            </w:pPr>
            <w:r>
              <w:rPr>
                <w:rFonts w:hint="eastAsia" w:ascii="宋体" w:hAnsi="宋体" w:cs="宋体"/>
                <w:kern w:val="0"/>
                <w:sz w:val="24"/>
              </w:rPr>
              <w:t>3.省、自治区、直辖市税务机关对本部门制发的行政规范性文件要加强监督检查，发现存在侵犯公民、法人和其他组织合法权益，损害政府形象和公信力的，要加大查处力度，对负有责任的领导干部和直接责任人员，依纪依法追究责任。</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18372">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7B962C61">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0F9F275E">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28F80BAD">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BA6F85E">
            <w:pPr>
              <w:widowControl/>
              <w:jc w:val="center"/>
              <w:textAlignment w:val="center"/>
              <w:rPr>
                <w:rFonts w:ascii="宋体" w:hAnsi="宋体" w:cs="宋体"/>
                <w:sz w:val="22"/>
                <w:szCs w:val="22"/>
              </w:rPr>
            </w:pPr>
            <w:r>
              <w:rPr>
                <w:rFonts w:hint="eastAsia" w:ascii="宋体" w:hAnsi="宋体" w:cs="宋体"/>
                <w:kern w:val="0"/>
                <w:sz w:val="22"/>
                <w:szCs w:val="22"/>
              </w:rPr>
              <w:t>9.15</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2615D">
            <w:pPr>
              <w:widowControl/>
              <w:jc w:val="left"/>
              <w:textAlignment w:val="center"/>
              <w:rPr>
                <w:rFonts w:ascii="宋体" w:hAnsi="宋体" w:cs="宋体"/>
                <w:sz w:val="24"/>
              </w:rPr>
            </w:pPr>
            <w:r>
              <w:rPr>
                <w:rFonts w:hint="eastAsia" w:ascii="宋体" w:hAnsi="宋体" w:cs="宋体"/>
                <w:kern w:val="0"/>
                <w:sz w:val="24"/>
              </w:rPr>
              <w:t>制定印花税核定征收办法</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47CF8">
            <w:pPr>
              <w:jc w:val="left"/>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41D5D">
            <w:pPr>
              <w:widowControl/>
              <w:jc w:val="left"/>
              <w:textAlignment w:val="center"/>
              <w:rPr>
                <w:rFonts w:ascii="宋体" w:hAnsi="宋体" w:cs="宋体"/>
                <w:kern w:val="0"/>
                <w:sz w:val="24"/>
              </w:rPr>
            </w:pPr>
          </w:p>
          <w:p w14:paraId="7711D91E">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1.《中华人民共和国税收征收管理法》第三十五条。</w:t>
            </w:r>
          </w:p>
          <w:p w14:paraId="542D8B89">
            <w:pPr>
              <w:widowControl/>
              <w:jc w:val="left"/>
              <w:textAlignment w:val="center"/>
              <w:rPr>
                <w:rFonts w:ascii="宋体" w:hAnsi="宋体" w:cs="宋体"/>
                <w:kern w:val="0"/>
                <w:sz w:val="24"/>
              </w:rPr>
            </w:pPr>
            <w:r>
              <w:rPr>
                <w:rFonts w:hint="eastAsia" w:ascii="宋体" w:hAnsi="宋体" w:cs="宋体"/>
                <w:kern w:val="0"/>
                <w:sz w:val="24"/>
              </w:rPr>
              <w:t>2.《印花税管理规程（试行）&gt;》（国家税务总局公告2016年第77号发布，国家税务总局公告2018年第31号修改）第十三条。</w:t>
            </w:r>
          </w:p>
          <w:p w14:paraId="2B26D8DE">
            <w:pPr>
              <w:widowControl/>
              <w:jc w:val="left"/>
              <w:textAlignment w:val="center"/>
              <w:rPr>
                <w:rFonts w:ascii="宋体" w:hAnsi="宋体" w:cs="宋体"/>
                <w:kern w:val="0"/>
                <w:sz w:val="24"/>
              </w:rPr>
            </w:pPr>
            <w:r>
              <w:rPr>
                <w:rFonts w:hint="eastAsia" w:ascii="宋体" w:hAnsi="宋体" w:cs="宋体"/>
                <w:kern w:val="0"/>
                <w:sz w:val="24"/>
              </w:rPr>
              <w:t>3.《国家税务总局关于进一步加强印花税征收管理有关问题的通知》（国税函〔2004〕150号印发，国家税务总局公告2018年第31号修改）第四条第五款。</w:t>
            </w:r>
          </w:p>
          <w:p w14:paraId="5000C634">
            <w:pPr>
              <w:widowControl/>
              <w:jc w:val="left"/>
              <w:textAlignment w:val="center"/>
              <w:rPr>
                <w:rFonts w:ascii="宋体" w:hAnsi="宋体" w:cs="宋体"/>
                <w:sz w:val="24"/>
              </w:rPr>
            </w:pP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5A9B6">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6A100CF6">
            <w:pPr>
              <w:widowControl/>
              <w:jc w:val="left"/>
              <w:textAlignment w:val="center"/>
              <w:rPr>
                <w:rFonts w:ascii="宋体" w:hAnsi="宋体" w:cs="宋体"/>
                <w:kern w:val="0"/>
                <w:sz w:val="24"/>
              </w:rPr>
            </w:pPr>
            <w:r>
              <w:rPr>
                <w:rFonts w:hint="eastAsia" w:ascii="宋体" w:hAnsi="宋体" w:cs="宋体"/>
                <w:kern w:val="0"/>
                <w:sz w:val="24"/>
              </w:rPr>
              <w:t>1.省、自治区、直辖市、计划单列市税务机关应当根据《中华人民共和国税收征收管理法》《印花税管理规程（试行）》《国家税务总局关于进一步加强印花税征收管理有关问题的通知》的规定，按照《税务规范性文件制定管理办法》规定的程序，制定本地印花税核定征收办法；</w:t>
            </w:r>
          </w:p>
          <w:p w14:paraId="1CE4E345">
            <w:pPr>
              <w:widowControl/>
              <w:jc w:val="left"/>
              <w:textAlignment w:val="center"/>
              <w:rPr>
                <w:rFonts w:ascii="宋体" w:hAnsi="宋体" w:cs="宋体"/>
                <w:kern w:val="0"/>
                <w:sz w:val="24"/>
              </w:rPr>
            </w:pPr>
            <w:r>
              <w:rPr>
                <w:rFonts w:hint="eastAsia" w:ascii="宋体" w:hAnsi="宋体" w:cs="宋体"/>
                <w:kern w:val="0"/>
                <w:sz w:val="24"/>
              </w:rPr>
              <w:t>2.省、自治区、直辖市、计划单列市税务机关应当及时在本级政府公报、税务部门公报、本辖区范围内公开发行的报纸或者在政府网站、税务机关网站上刊登相关文件；</w:t>
            </w:r>
          </w:p>
          <w:p w14:paraId="4094886C">
            <w:pPr>
              <w:widowControl/>
              <w:jc w:val="left"/>
              <w:textAlignment w:val="center"/>
              <w:rPr>
                <w:rFonts w:ascii="宋体" w:hAnsi="宋体" w:cs="宋体"/>
                <w:kern w:val="0"/>
                <w:sz w:val="24"/>
              </w:rPr>
            </w:pPr>
            <w:r>
              <w:rPr>
                <w:rFonts w:hint="eastAsia" w:ascii="宋体" w:hAnsi="宋体" w:cs="宋体"/>
                <w:kern w:val="0"/>
                <w:sz w:val="24"/>
              </w:rPr>
              <w:t>3.省、自治区、直辖市、计划单列市税务机关应当自文件发布之日起30日内向国家税务总局报送备案。</w:t>
            </w:r>
          </w:p>
          <w:p w14:paraId="1C2BEBE5">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37FCBCA2">
            <w:pPr>
              <w:widowControl/>
              <w:jc w:val="left"/>
              <w:textAlignment w:val="center"/>
              <w:rPr>
                <w:rFonts w:ascii="宋体" w:hAnsi="宋体" w:cs="宋体"/>
                <w:kern w:val="0"/>
                <w:sz w:val="24"/>
              </w:rPr>
            </w:pPr>
            <w:r>
              <w:rPr>
                <w:rFonts w:hint="eastAsia" w:ascii="宋体" w:hAnsi="宋体" w:cs="宋体"/>
                <w:kern w:val="0"/>
                <w:sz w:val="24"/>
              </w:rPr>
              <w:t>1.省、自治区、直辖市、计划单列市税务机关组织实施本地印花税核定征收办法并负责解释；</w:t>
            </w:r>
          </w:p>
          <w:p w14:paraId="4427CF5C">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2.省、自治区、直辖市和计划单列市税务局应当及时跟踪了解文件的施行情况，对反映存在问题的文件，应当进行认真分析评估，并及时研究提出处理意见；</w:t>
            </w:r>
          </w:p>
          <w:p w14:paraId="33C7153A">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局对本部门制发的行政规范性文件要加强监督检查，发现存在侵犯公民、法人和其他组织合法权益，损害政府形象和公信力的，要加大查处力度，对负有责任的领导干部和直接责任人员，依纪依法追究责任。</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26385">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5C844283">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7B99AE85">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6C671403">
        <w:tblPrEx>
          <w:tblCellMar>
            <w:top w:w="0" w:type="dxa"/>
            <w:left w:w="0" w:type="dxa"/>
            <w:bottom w:w="0" w:type="dxa"/>
            <w:right w:w="0" w:type="dxa"/>
          </w:tblCellMar>
        </w:tblPrEx>
        <w:trPr>
          <w:trHeight w:val="40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0F6B2F7">
            <w:pPr>
              <w:widowControl/>
              <w:jc w:val="center"/>
              <w:textAlignment w:val="center"/>
              <w:rPr>
                <w:rFonts w:ascii="宋体" w:hAnsi="宋体" w:cs="宋体"/>
                <w:sz w:val="22"/>
                <w:szCs w:val="22"/>
              </w:rPr>
            </w:pPr>
            <w:r>
              <w:rPr>
                <w:rFonts w:hint="eastAsia" w:ascii="宋体" w:hAnsi="宋体" w:cs="宋体"/>
                <w:kern w:val="0"/>
                <w:sz w:val="22"/>
                <w:szCs w:val="22"/>
              </w:rPr>
              <w:t>9.16</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5D004">
            <w:pPr>
              <w:widowControl/>
              <w:jc w:val="left"/>
              <w:textAlignment w:val="center"/>
              <w:rPr>
                <w:rFonts w:ascii="宋体" w:hAnsi="宋体" w:cs="宋体"/>
                <w:sz w:val="24"/>
              </w:rPr>
            </w:pPr>
            <w:r>
              <w:rPr>
                <w:rFonts w:hint="eastAsia" w:ascii="宋体" w:hAnsi="宋体" w:cs="宋体"/>
                <w:kern w:val="0"/>
                <w:sz w:val="24"/>
              </w:rPr>
              <w:t>确定个体工商户设置复式账、简易账的其他情形</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E81D16">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E21A4">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1.《中华人民共和国税收征收管理法》第十九条。</w:t>
            </w:r>
          </w:p>
          <w:p w14:paraId="1E0FA4F2">
            <w:pPr>
              <w:widowControl/>
              <w:jc w:val="left"/>
              <w:textAlignment w:val="center"/>
              <w:rPr>
                <w:rFonts w:ascii="宋体" w:hAnsi="宋体" w:cs="宋体"/>
                <w:sz w:val="24"/>
              </w:rPr>
            </w:pPr>
            <w:r>
              <w:rPr>
                <w:rFonts w:hint="eastAsia" w:ascii="宋体" w:hAnsi="宋体" w:cs="宋体"/>
                <w:kern w:val="0"/>
                <w:sz w:val="24"/>
              </w:rPr>
              <w:t>2.《个体工商户建账管理暂行办法》（国家税务总局令第17号公布，国家税务总局令第44号修改）第三条、第四条。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5171DE">
            <w:pPr>
              <w:widowControl/>
              <w:jc w:val="left"/>
              <w:textAlignment w:val="center"/>
              <w:rPr>
                <w:rFonts w:ascii="宋体" w:hAnsi="宋体" w:cs="宋体"/>
                <w:kern w:val="0"/>
                <w:sz w:val="24"/>
              </w:rPr>
            </w:pPr>
          </w:p>
          <w:p w14:paraId="61899604">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74960A04">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税收征收管理法》《个体工商户建账管理暂行办法》的规定，按照《税务规范性文件制定管理办法》规定的程序，制定文件确定除《个体工商户建账管理暂行办法》第三条第一项、第二项以及第四条第一项、第二项规定之外设置复式账、简易账的其他情形；</w:t>
            </w:r>
          </w:p>
          <w:p w14:paraId="292E6713">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210A9C90">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002E073E">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46FB6F07">
            <w:pPr>
              <w:widowControl/>
              <w:jc w:val="left"/>
              <w:textAlignment w:val="center"/>
              <w:rPr>
                <w:rFonts w:ascii="宋体" w:hAnsi="宋体" w:cs="宋体"/>
                <w:kern w:val="0"/>
                <w:sz w:val="24"/>
              </w:rPr>
            </w:pPr>
            <w:r>
              <w:rPr>
                <w:rFonts w:hint="eastAsia" w:ascii="宋体" w:hAnsi="宋体" w:cs="宋体"/>
                <w:kern w:val="0"/>
                <w:sz w:val="24"/>
              </w:rPr>
              <w:t>1.省税务机关组织实施确定个体工商户设置复式账、简易账的其他情形的文件并负责解释；</w:t>
            </w:r>
          </w:p>
          <w:p w14:paraId="04290B5C">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184F08CE">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15E83333">
            <w:pPr>
              <w:widowControl/>
              <w:jc w:val="left"/>
              <w:textAlignment w:val="center"/>
              <w:rPr>
                <w:rFonts w:ascii="宋体" w:hAnsi="宋体" w:cs="宋体"/>
                <w:kern w:val="0"/>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0751B">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52118889">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2D822FBA">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058DD107">
        <w:tblPrEx>
          <w:tblCellMar>
            <w:top w:w="0" w:type="dxa"/>
            <w:left w:w="0" w:type="dxa"/>
            <w:bottom w:w="0" w:type="dxa"/>
            <w:right w:w="0"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9E871C">
            <w:pPr>
              <w:widowControl/>
              <w:jc w:val="center"/>
              <w:textAlignment w:val="center"/>
              <w:rPr>
                <w:rFonts w:ascii="宋体" w:hAnsi="宋体" w:cs="宋体"/>
                <w:sz w:val="22"/>
                <w:szCs w:val="22"/>
              </w:rPr>
            </w:pPr>
            <w:r>
              <w:rPr>
                <w:rFonts w:hint="eastAsia" w:ascii="宋体" w:hAnsi="宋体" w:cs="宋体"/>
                <w:kern w:val="0"/>
                <w:sz w:val="22"/>
                <w:szCs w:val="22"/>
              </w:rPr>
              <w:t>9.17</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6F892">
            <w:pPr>
              <w:widowControl/>
              <w:jc w:val="left"/>
              <w:textAlignment w:val="center"/>
              <w:rPr>
                <w:rFonts w:ascii="宋体" w:hAnsi="宋体" w:cs="宋体"/>
                <w:sz w:val="24"/>
              </w:rPr>
            </w:pPr>
            <w:r>
              <w:rPr>
                <w:rFonts w:hint="eastAsia" w:ascii="宋体" w:hAnsi="宋体" w:cs="宋体"/>
                <w:kern w:val="0"/>
                <w:sz w:val="24"/>
              </w:rPr>
              <w:t>确定定期定额户定额执行期的具体期限</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07421">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AA014">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1.《中华人民共和国税收征收管理法》第三十五条。</w:t>
            </w:r>
          </w:p>
          <w:p w14:paraId="13556834">
            <w:pPr>
              <w:widowControl/>
              <w:jc w:val="left"/>
              <w:textAlignment w:val="center"/>
              <w:rPr>
                <w:rFonts w:ascii="宋体" w:hAnsi="宋体" w:cs="宋体"/>
                <w:sz w:val="24"/>
              </w:rPr>
            </w:pPr>
            <w:r>
              <w:rPr>
                <w:rFonts w:hint="eastAsia" w:ascii="宋体" w:hAnsi="宋体" w:cs="宋体"/>
                <w:kern w:val="0"/>
                <w:sz w:val="24"/>
              </w:rPr>
              <w:t>2.《个体工商户税收定期定额征收管理办法》（国家税务总局令第16号公布，国家税务总局令第44号修改）第五条。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E4E8A">
            <w:pPr>
              <w:widowControl/>
              <w:jc w:val="left"/>
              <w:textAlignment w:val="center"/>
              <w:rPr>
                <w:rFonts w:ascii="宋体" w:hAnsi="宋体" w:cs="宋体"/>
                <w:kern w:val="0"/>
                <w:sz w:val="24"/>
              </w:rPr>
            </w:pPr>
          </w:p>
          <w:p w14:paraId="165AFF94">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6B5CE031">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税收征收管理法》《个体工商户税收定期定额征收管理办法》的规定，按照《税务规范性文件制定管理办法》规定的程序，制定文件确定定期定额户定额执行期的具体期限，但最长不得超过一年；</w:t>
            </w:r>
          </w:p>
          <w:p w14:paraId="27653843">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1CB5A6EA">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0AB5D662">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1C794992">
            <w:pPr>
              <w:widowControl/>
              <w:jc w:val="left"/>
              <w:textAlignment w:val="center"/>
              <w:rPr>
                <w:rFonts w:ascii="宋体" w:hAnsi="宋体" w:cs="宋体"/>
                <w:kern w:val="0"/>
                <w:sz w:val="24"/>
              </w:rPr>
            </w:pPr>
            <w:r>
              <w:rPr>
                <w:rFonts w:hint="eastAsia" w:ascii="宋体" w:hAnsi="宋体" w:cs="宋体"/>
                <w:kern w:val="0"/>
                <w:sz w:val="24"/>
              </w:rPr>
              <w:t>1.省税务机关组织实施确定定期定额户定额执行期具体期限的文件并负责解释；</w:t>
            </w:r>
          </w:p>
          <w:p w14:paraId="0790D77D">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385D1941">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1DDECBB6">
            <w:pPr>
              <w:widowControl/>
              <w:jc w:val="left"/>
              <w:textAlignment w:val="center"/>
              <w:rPr>
                <w:rFonts w:ascii="宋体" w:hAnsi="宋体" w:cs="宋体"/>
                <w:kern w:val="0"/>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2E94BC">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6855439B">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5B43B205">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4393EC0F">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585B3DE">
            <w:pPr>
              <w:widowControl/>
              <w:jc w:val="center"/>
              <w:textAlignment w:val="center"/>
              <w:rPr>
                <w:rFonts w:ascii="宋体" w:hAnsi="宋体" w:cs="宋体"/>
                <w:sz w:val="22"/>
                <w:szCs w:val="22"/>
              </w:rPr>
            </w:pPr>
            <w:r>
              <w:rPr>
                <w:rFonts w:hint="eastAsia" w:ascii="宋体" w:hAnsi="宋体" w:cs="宋体"/>
                <w:kern w:val="0"/>
                <w:sz w:val="22"/>
                <w:szCs w:val="22"/>
              </w:rPr>
              <w:t>9.18</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34223">
            <w:pPr>
              <w:widowControl/>
              <w:jc w:val="left"/>
              <w:textAlignment w:val="center"/>
              <w:rPr>
                <w:rFonts w:ascii="宋体" w:hAnsi="宋体" w:cs="宋体"/>
                <w:sz w:val="24"/>
              </w:rPr>
            </w:pPr>
            <w:r>
              <w:rPr>
                <w:rFonts w:hint="eastAsia" w:ascii="宋体" w:hAnsi="宋体" w:cs="宋体"/>
                <w:kern w:val="0"/>
                <w:sz w:val="24"/>
              </w:rPr>
              <w:t>确定定期定额户简化的税款征收方式</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584649">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999D2">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1.《中华人民共和国税收征收管理法》第三十五条。</w:t>
            </w:r>
          </w:p>
          <w:p w14:paraId="6A29DC42">
            <w:pPr>
              <w:widowControl/>
              <w:jc w:val="left"/>
              <w:textAlignment w:val="center"/>
              <w:rPr>
                <w:rFonts w:ascii="宋体" w:hAnsi="宋体" w:cs="宋体"/>
                <w:sz w:val="24"/>
              </w:rPr>
            </w:pPr>
            <w:r>
              <w:rPr>
                <w:rFonts w:hint="eastAsia" w:ascii="宋体" w:hAnsi="宋体" w:cs="宋体"/>
                <w:kern w:val="0"/>
                <w:sz w:val="24"/>
              </w:rPr>
              <w:t>2.《个体工商户税收定期定额征收管理办法》（国家税务总局令第16号公布，国家税务总局令第44号修改）第十三条。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F57EF8">
            <w:pPr>
              <w:widowControl/>
              <w:jc w:val="left"/>
              <w:textAlignment w:val="center"/>
              <w:rPr>
                <w:rFonts w:ascii="宋体" w:hAnsi="宋体" w:cs="宋体"/>
                <w:kern w:val="0"/>
                <w:sz w:val="24"/>
              </w:rPr>
            </w:pPr>
          </w:p>
          <w:p w14:paraId="1366FA49">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22BEF51E">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1.省税务机关应当根据《中华人民共和国税收征收管理法》《个体工商户税收定期定额征收管理办法》的规定，按照《税务规范性文件制定管理办法》规定的程序，制定文件确定定期定额户简化的税款征收方式；</w:t>
            </w:r>
          </w:p>
          <w:p w14:paraId="0F66B453">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7C87871E">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4E2D82B2">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389DF2E6">
            <w:pPr>
              <w:widowControl/>
              <w:jc w:val="left"/>
              <w:textAlignment w:val="center"/>
              <w:rPr>
                <w:rFonts w:ascii="宋体" w:hAnsi="宋体" w:cs="宋体"/>
                <w:kern w:val="0"/>
                <w:sz w:val="24"/>
              </w:rPr>
            </w:pPr>
            <w:r>
              <w:rPr>
                <w:rFonts w:hint="eastAsia" w:ascii="宋体" w:hAnsi="宋体" w:cs="宋体"/>
                <w:kern w:val="0"/>
                <w:sz w:val="24"/>
              </w:rPr>
              <w:t>1.省税务机关组织实施确定定期定额户简化的税款征收方式的文件并负责解释；</w:t>
            </w:r>
          </w:p>
          <w:p w14:paraId="31F734E4">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2F01BFE5">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25781C35">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23BF2">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2D59F7D7">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358BE5D3">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4C7ED7FD">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9E4BDD">
            <w:pPr>
              <w:widowControl/>
              <w:jc w:val="center"/>
              <w:textAlignment w:val="center"/>
              <w:rPr>
                <w:rFonts w:ascii="宋体" w:hAnsi="宋体" w:cs="宋体"/>
                <w:sz w:val="22"/>
                <w:szCs w:val="22"/>
              </w:rPr>
            </w:pPr>
            <w:r>
              <w:rPr>
                <w:rFonts w:hint="eastAsia" w:ascii="宋体" w:hAnsi="宋体" w:cs="宋体"/>
                <w:kern w:val="0"/>
                <w:sz w:val="22"/>
                <w:szCs w:val="22"/>
              </w:rPr>
              <w:t>9.19</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0108A">
            <w:pPr>
              <w:widowControl/>
              <w:jc w:val="left"/>
              <w:textAlignment w:val="center"/>
              <w:rPr>
                <w:rFonts w:ascii="宋体" w:hAnsi="宋体" w:cs="宋体"/>
                <w:sz w:val="24"/>
              </w:rPr>
            </w:pPr>
            <w:r>
              <w:rPr>
                <w:rFonts w:hint="eastAsia" w:ascii="宋体" w:hAnsi="宋体" w:cs="宋体"/>
                <w:kern w:val="0"/>
                <w:sz w:val="24"/>
              </w:rPr>
              <w:t>对定期定额户当期发生的经营额、所得额超过定额一定幅度应当在法定申报期限内申报缴税的，规定该具体幅度</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04B869">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2C1FA">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1.《中华人民共和国税收征收管理法》第三十五条。</w:t>
            </w:r>
          </w:p>
          <w:p w14:paraId="55C23A4F">
            <w:pPr>
              <w:widowControl/>
              <w:jc w:val="left"/>
              <w:textAlignment w:val="center"/>
              <w:rPr>
                <w:rFonts w:ascii="宋体" w:hAnsi="宋体" w:cs="宋体"/>
                <w:sz w:val="24"/>
              </w:rPr>
            </w:pPr>
            <w:r>
              <w:rPr>
                <w:rFonts w:hint="eastAsia" w:ascii="宋体" w:hAnsi="宋体" w:cs="宋体"/>
                <w:kern w:val="0"/>
                <w:sz w:val="24"/>
              </w:rPr>
              <w:t>2.《个体工商户税收定期定额征收管理办法》（国家税务总局令第16号公布，国家税务总局令第44号修改）第十七条第二款。</w:t>
            </w:r>
          </w:p>
        </w:tc>
        <w:tc>
          <w:tcPr>
            <w:tcW w:w="1257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1BBC74AB">
            <w:pPr>
              <w:widowControl/>
              <w:jc w:val="left"/>
              <w:textAlignment w:val="center"/>
              <w:rPr>
                <w:rFonts w:ascii="宋体" w:hAnsi="宋体" w:cs="宋体"/>
                <w:kern w:val="0"/>
                <w:sz w:val="24"/>
              </w:rPr>
            </w:pPr>
          </w:p>
          <w:p w14:paraId="4F10FDEE">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379309D3">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税收征收管理法》《个体工商户税收定期定额征收管理办法》的规定，按照《税务规范性文件制定管理办法》规定的程序，对定期定额户当期发生的经营额、所得额超过定额一定幅度应当在法定申报期限内申报缴税的，制定文件规定该具体幅度；</w:t>
            </w:r>
          </w:p>
          <w:p w14:paraId="2794D347">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5C67F6BF">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4E424229">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4BF24A72">
            <w:pPr>
              <w:widowControl/>
              <w:jc w:val="left"/>
              <w:textAlignment w:val="center"/>
              <w:rPr>
                <w:rFonts w:ascii="宋体" w:hAnsi="宋体" w:cs="宋体"/>
                <w:kern w:val="0"/>
                <w:sz w:val="24"/>
              </w:rPr>
            </w:pPr>
            <w:r>
              <w:rPr>
                <w:rFonts w:hint="eastAsia" w:ascii="宋体" w:hAnsi="宋体" w:cs="宋体"/>
                <w:kern w:val="0"/>
                <w:sz w:val="24"/>
              </w:rPr>
              <w:t>1.省税务机关组织实施规定有关具体幅度的文件并负责解释；</w:t>
            </w:r>
          </w:p>
          <w:p w14:paraId="24223FF7">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7A22548C">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1DD4AE94">
            <w:pPr>
              <w:widowControl/>
              <w:jc w:val="left"/>
              <w:textAlignment w:val="center"/>
              <w:rPr>
                <w:rFonts w:ascii="宋体" w:hAnsi="宋体" w:cs="宋体"/>
                <w:sz w:val="24"/>
              </w:rPr>
            </w:pPr>
          </w:p>
        </w:tc>
        <w:tc>
          <w:tcPr>
            <w:tcW w:w="269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19BB19B">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71D5DB42">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407FF1C5">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1F58B4DE">
        <w:tblPrEx>
          <w:tblCellMar>
            <w:top w:w="0" w:type="dxa"/>
            <w:left w:w="0" w:type="dxa"/>
            <w:bottom w:w="0" w:type="dxa"/>
            <w:right w:w="0" w:type="dxa"/>
          </w:tblCellMar>
        </w:tblPrEx>
        <w:trPr>
          <w:trHeight w:val="4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6B2CC9F">
            <w:pPr>
              <w:widowControl/>
              <w:jc w:val="center"/>
              <w:textAlignment w:val="center"/>
              <w:rPr>
                <w:rFonts w:ascii="宋体" w:hAnsi="宋体" w:cs="宋体"/>
                <w:sz w:val="22"/>
                <w:szCs w:val="22"/>
              </w:rPr>
            </w:pPr>
            <w:r>
              <w:rPr>
                <w:rFonts w:hint="eastAsia" w:ascii="宋体" w:hAnsi="宋体" w:cs="宋体"/>
                <w:kern w:val="0"/>
                <w:sz w:val="22"/>
                <w:szCs w:val="22"/>
              </w:rPr>
              <w:t>9.20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8841E">
            <w:pPr>
              <w:widowControl/>
              <w:jc w:val="left"/>
              <w:textAlignment w:val="center"/>
              <w:rPr>
                <w:rFonts w:ascii="宋体" w:hAnsi="宋体" w:cs="宋体"/>
                <w:sz w:val="24"/>
              </w:rPr>
            </w:pPr>
            <w:r>
              <w:rPr>
                <w:rFonts w:hint="eastAsia" w:ascii="宋体" w:hAnsi="宋体" w:cs="宋体"/>
                <w:kern w:val="0"/>
                <w:sz w:val="24"/>
              </w:rPr>
              <w:t>对定期定额户经营额、所得额连续纳税期超过或低于税务机关核定定额，应当提请税务机关重新核定定额的，确定该连续纳税期的具体期限</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81E50">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E7997">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1.《中华人民共和国税收征收管理法》第三十五条。</w:t>
            </w:r>
          </w:p>
          <w:p w14:paraId="1D0A38F9">
            <w:pPr>
              <w:widowControl/>
              <w:jc w:val="left"/>
              <w:textAlignment w:val="center"/>
              <w:rPr>
                <w:rFonts w:ascii="宋体" w:hAnsi="宋体" w:cs="宋体"/>
                <w:sz w:val="24"/>
              </w:rPr>
            </w:pPr>
            <w:r>
              <w:rPr>
                <w:rFonts w:hint="eastAsia" w:ascii="宋体" w:hAnsi="宋体" w:cs="宋体"/>
                <w:kern w:val="0"/>
                <w:sz w:val="24"/>
              </w:rPr>
              <w:t>2.《个体工商户税收定期定额征收管理办法》（国家税务总局令第16号公布，国家税务总局令第44号修改）第十八条。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2F414">
            <w:pPr>
              <w:widowControl/>
              <w:jc w:val="left"/>
              <w:textAlignment w:val="center"/>
              <w:rPr>
                <w:rFonts w:ascii="宋体" w:hAnsi="宋体" w:cs="宋体"/>
                <w:kern w:val="0"/>
                <w:sz w:val="24"/>
              </w:rPr>
            </w:pPr>
          </w:p>
          <w:p w14:paraId="4E25E726">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380A35F8">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税收征收管理法》《个体工商户税收定期定额征收管理办法》的规定，按照《税务规范性文件制定管理办法》规定的程序，对定期定额户经营额、所得额连续纳税期超过或低于税务机关核定定额，应当提请税务机关重新核定定额的，制定文件确定该连续纳税期的具体期限；</w:t>
            </w:r>
          </w:p>
          <w:p w14:paraId="5A3ED6E2">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2BF88082">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3840D20E">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177CAA68">
            <w:pPr>
              <w:widowControl/>
              <w:jc w:val="left"/>
              <w:textAlignment w:val="center"/>
              <w:rPr>
                <w:rFonts w:ascii="宋体" w:hAnsi="宋体" w:cs="宋体"/>
                <w:kern w:val="0"/>
                <w:sz w:val="24"/>
              </w:rPr>
            </w:pPr>
            <w:r>
              <w:rPr>
                <w:rFonts w:hint="eastAsia" w:ascii="宋体" w:hAnsi="宋体" w:cs="宋体"/>
                <w:kern w:val="0"/>
                <w:sz w:val="24"/>
              </w:rPr>
              <w:t>1.省税务机关组织实施确定有关连续纳税期具体期限的文件并负责解释；</w:t>
            </w:r>
          </w:p>
          <w:p w14:paraId="21887D9F">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2FE0B2CE">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665D3F7B">
            <w:pPr>
              <w:widowControl/>
              <w:jc w:val="left"/>
              <w:textAlignment w:val="center"/>
              <w:rPr>
                <w:rFonts w:ascii="宋体" w:hAnsi="宋体" w:cs="宋体"/>
                <w:sz w:val="24"/>
              </w:rPr>
            </w:pPr>
          </w:p>
        </w:tc>
        <w:tc>
          <w:tcPr>
            <w:tcW w:w="2693" w:type="dxa"/>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78D02878">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5EBF200C">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3C2BBEEB">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69C7D5E1">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C0EB85">
            <w:pPr>
              <w:widowControl/>
              <w:jc w:val="center"/>
              <w:textAlignment w:val="center"/>
              <w:rPr>
                <w:rFonts w:ascii="宋体" w:hAnsi="宋体" w:cs="宋体"/>
                <w:sz w:val="22"/>
                <w:szCs w:val="22"/>
              </w:rPr>
            </w:pPr>
            <w:r>
              <w:rPr>
                <w:rFonts w:hint="eastAsia" w:ascii="宋体" w:hAnsi="宋体" w:cs="宋体"/>
                <w:kern w:val="0"/>
                <w:sz w:val="22"/>
                <w:szCs w:val="22"/>
              </w:rPr>
              <w:t>9.21</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271CA">
            <w:pPr>
              <w:widowControl/>
              <w:jc w:val="left"/>
              <w:textAlignment w:val="center"/>
              <w:rPr>
                <w:rFonts w:ascii="宋体" w:hAnsi="宋体" w:cs="宋体"/>
                <w:sz w:val="24"/>
              </w:rPr>
            </w:pPr>
            <w:r>
              <w:rPr>
                <w:rFonts w:hint="eastAsia" w:ascii="宋体" w:hAnsi="宋体" w:cs="宋体"/>
                <w:kern w:val="0"/>
                <w:sz w:val="24"/>
              </w:rPr>
              <w:t>规定完税证明和纳税记录的具体开具办法</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6A782">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197DE">
            <w:pPr>
              <w:widowControl/>
              <w:jc w:val="left"/>
              <w:textAlignment w:val="center"/>
              <w:rPr>
                <w:rFonts w:ascii="宋体" w:hAnsi="宋体" w:cs="宋体"/>
                <w:kern w:val="0"/>
                <w:sz w:val="24"/>
              </w:rPr>
            </w:pPr>
          </w:p>
          <w:p w14:paraId="53CDB79B">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1.《中华人民共和国税收征收管理法实施细则》第四十五条第三款。</w:t>
            </w:r>
          </w:p>
          <w:p w14:paraId="52CE2F35">
            <w:pPr>
              <w:widowControl/>
              <w:jc w:val="left"/>
              <w:textAlignment w:val="center"/>
              <w:rPr>
                <w:rFonts w:ascii="宋体" w:hAnsi="宋体" w:cs="宋体"/>
                <w:kern w:val="0"/>
                <w:sz w:val="24"/>
              </w:rPr>
            </w:pPr>
            <w:r>
              <w:rPr>
                <w:rFonts w:hint="eastAsia" w:ascii="宋体" w:hAnsi="宋体" w:cs="宋体"/>
                <w:kern w:val="0"/>
                <w:sz w:val="24"/>
              </w:rPr>
              <w:t>2.《税收票证管理办法》（国家税务总局令第28号公布，国家税务总局令第48号修改）第十七条第二款。</w:t>
            </w:r>
          </w:p>
          <w:p w14:paraId="24BFE7BB">
            <w:pPr>
              <w:widowControl/>
              <w:jc w:val="left"/>
              <w:textAlignment w:val="center"/>
              <w:rPr>
                <w:rFonts w:ascii="宋体" w:hAnsi="宋体" w:cs="宋体"/>
                <w:kern w:val="0"/>
                <w:sz w:val="24"/>
              </w:rPr>
            </w:pPr>
            <w:r>
              <w:rPr>
                <w:rFonts w:hint="eastAsia" w:ascii="宋体" w:hAnsi="宋体" w:cs="宋体"/>
                <w:kern w:val="0"/>
                <w:sz w:val="24"/>
              </w:rPr>
              <w:t>3.《国家税务总局关于将个人所得税&lt;税收完税证明&gt;（文书式）调整为&lt;纳税记录&gt;有关事项的公告》(国家税务总局公告2018年第55号)。</w:t>
            </w:r>
          </w:p>
          <w:p w14:paraId="78B05C83">
            <w:pPr>
              <w:widowControl/>
              <w:jc w:val="left"/>
              <w:textAlignment w:val="center"/>
              <w:rPr>
                <w:rFonts w:ascii="宋体" w:hAnsi="宋体" w:cs="宋体"/>
                <w:sz w:val="24"/>
              </w:rPr>
            </w:pPr>
          </w:p>
        </w:tc>
        <w:tc>
          <w:tcPr>
            <w:tcW w:w="1257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222DB00D">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17C7D790">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税收征收管理法实施细则》《税收票证管理办法》《国家税务总局关于将个人所得税&lt;税收完税证明&gt;（文书式）调整为&lt;纳税记录&gt;有关事项的公告》的规定，按照《税务规范性文件制定管理办法》规定的程序，制定文件规定完税证明和纳税记录的具体开具办法；</w:t>
            </w:r>
          </w:p>
          <w:p w14:paraId="7748D5D7">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13B98057">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37B5387A">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1F9F1D0">
            <w:pPr>
              <w:widowControl/>
              <w:jc w:val="left"/>
              <w:textAlignment w:val="center"/>
              <w:rPr>
                <w:rFonts w:ascii="宋体" w:hAnsi="宋体" w:cs="宋体"/>
                <w:kern w:val="0"/>
                <w:sz w:val="24"/>
              </w:rPr>
            </w:pPr>
            <w:r>
              <w:rPr>
                <w:rFonts w:hint="eastAsia" w:ascii="宋体" w:hAnsi="宋体" w:cs="宋体"/>
                <w:kern w:val="0"/>
                <w:sz w:val="24"/>
              </w:rPr>
              <w:t>1.省税务机关组织实施规定完税证明和纳税记录具体开具办法的文件并负责解释；</w:t>
            </w:r>
          </w:p>
          <w:p w14:paraId="4A63B779">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4800FC8B">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tc>
        <w:tc>
          <w:tcPr>
            <w:tcW w:w="269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40F595D">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1737C912">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739C8924">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03E58EBF">
        <w:tblPrEx>
          <w:tblCellMar>
            <w:top w:w="0" w:type="dxa"/>
            <w:left w:w="0" w:type="dxa"/>
            <w:bottom w:w="0" w:type="dxa"/>
            <w:right w:w="0" w:type="dxa"/>
          </w:tblCellMar>
        </w:tblPrEx>
        <w:trPr>
          <w:trHeight w:val="3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79D019E">
            <w:pPr>
              <w:widowControl/>
              <w:jc w:val="center"/>
              <w:textAlignment w:val="center"/>
              <w:rPr>
                <w:rFonts w:ascii="宋体" w:hAnsi="宋体" w:cs="宋体"/>
                <w:sz w:val="22"/>
                <w:szCs w:val="22"/>
              </w:rPr>
            </w:pPr>
            <w:r>
              <w:rPr>
                <w:rFonts w:hint="eastAsia" w:ascii="宋体" w:hAnsi="宋体" w:cs="宋体"/>
                <w:kern w:val="0"/>
                <w:sz w:val="22"/>
                <w:szCs w:val="22"/>
              </w:rPr>
              <w:t>9.22</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46768">
            <w:pPr>
              <w:widowControl/>
              <w:jc w:val="left"/>
              <w:textAlignment w:val="center"/>
              <w:rPr>
                <w:rFonts w:ascii="宋体" w:hAnsi="宋体" w:cs="宋体"/>
                <w:sz w:val="24"/>
              </w:rPr>
            </w:pPr>
            <w:r>
              <w:rPr>
                <w:rFonts w:hint="eastAsia" w:ascii="宋体" w:hAnsi="宋体" w:cs="宋体"/>
                <w:kern w:val="0"/>
                <w:sz w:val="24"/>
              </w:rPr>
              <w:t>规定有关税收票证结报缴销手续的具体要求、时限</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D4772">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D7274">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1.《中华人民共和国税收征收管理法实施细则》第四十五条第三款。</w:t>
            </w:r>
          </w:p>
          <w:p w14:paraId="2498D635">
            <w:pPr>
              <w:widowControl/>
              <w:jc w:val="left"/>
              <w:textAlignment w:val="center"/>
              <w:rPr>
                <w:rFonts w:ascii="宋体" w:hAnsi="宋体" w:cs="宋体"/>
                <w:sz w:val="24"/>
              </w:rPr>
            </w:pPr>
            <w:r>
              <w:rPr>
                <w:rFonts w:hint="eastAsia" w:ascii="宋体" w:hAnsi="宋体" w:cs="宋体"/>
                <w:kern w:val="0"/>
                <w:sz w:val="24"/>
              </w:rPr>
              <w:t>2.《税收票证管理办法》（国家税务总局令第28号公布，国家税务总局令第48号修改）第三十八条、第三十九条。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A9E58">
            <w:pPr>
              <w:widowControl/>
              <w:jc w:val="left"/>
              <w:textAlignment w:val="center"/>
              <w:rPr>
                <w:rFonts w:ascii="宋体" w:hAnsi="宋体" w:cs="宋体"/>
                <w:kern w:val="0"/>
                <w:sz w:val="24"/>
              </w:rPr>
            </w:pPr>
          </w:p>
          <w:p w14:paraId="31A10F12">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4481E55F">
            <w:pPr>
              <w:widowControl/>
              <w:jc w:val="left"/>
              <w:textAlignment w:val="center"/>
              <w:rPr>
                <w:rFonts w:ascii="宋体" w:hAnsi="宋体" w:cs="宋体"/>
                <w:kern w:val="0"/>
                <w:sz w:val="24"/>
              </w:rPr>
            </w:pPr>
            <w:r>
              <w:rPr>
                <w:rFonts w:hint="eastAsia" w:ascii="宋体" w:hAnsi="宋体" w:cs="宋体"/>
                <w:kern w:val="0"/>
                <w:sz w:val="24"/>
              </w:rPr>
              <w:t>1.省税务机关应当根据《中华人民共和国税收征收管理法实施细则》《税收票证管理办法》的规定，按照《税务规范性文件制定管理办法》规定的程序，制定文件规定有关税收票证结报缴销手续的具体要求、时限；</w:t>
            </w:r>
          </w:p>
          <w:p w14:paraId="16175AE8">
            <w:pPr>
              <w:widowControl/>
              <w:jc w:val="left"/>
              <w:textAlignment w:val="center"/>
              <w:rPr>
                <w:rFonts w:ascii="宋体" w:hAnsi="宋体" w:cs="宋体"/>
                <w:kern w:val="0"/>
                <w:sz w:val="24"/>
              </w:rPr>
            </w:pPr>
            <w:r>
              <w:rPr>
                <w:rFonts w:hint="eastAsia" w:ascii="宋体" w:hAnsi="宋体" w:cs="宋体"/>
                <w:kern w:val="0"/>
                <w:sz w:val="24"/>
              </w:rPr>
              <w:t>2.省税务机关应当及时在本级政府公报、税务部门公报、本辖区范围内公开发行的报纸或者在政府网站、税务机关网站上刊登相关文件；</w:t>
            </w:r>
          </w:p>
          <w:p w14:paraId="7CC469DA">
            <w:pPr>
              <w:widowControl/>
              <w:jc w:val="left"/>
              <w:textAlignment w:val="center"/>
              <w:rPr>
                <w:rFonts w:ascii="宋体" w:hAnsi="宋体" w:cs="宋体"/>
                <w:kern w:val="0"/>
                <w:sz w:val="24"/>
              </w:rPr>
            </w:pPr>
            <w:r>
              <w:rPr>
                <w:rFonts w:hint="eastAsia" w:ascii="宋体" w:hAnsi="宋体" w:cs="宋体"/>
                <w:kern w:val="0"/>
                <w:sz w:val="24"/>
              </w:rPr>
              <w:t>3.省税务机关应当自文件发布之日起30日内向国家税务总局报送备案。</w:t>
            </w:r>
          </w:p>
          <w:p w14:paraId="79A4B74A">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09E1597">
            <w:pPr>
              <w:widowControl/>
              <w:jc w:val="left"/>
              <w:textAlignment w:val="center"/>
              <w:rPr>
                <w:rFonts w:ascii="宋体" w:hAnsi="宋体" w:cs="宋体"/>
                <w:kern w:val="0"/>
                <w:sz w:val="24"/>
              </w:rPr>
            </w:pPr>
            <w:r>
              <w:rPr>
                <w:rFonts w:hint="eastAsia" w:ascii="宋体" w:hAnsi="宋体" w:cs="宋体"/>
                <w:kern w:val="0"/>
                <w:sz w:val="24"/>
              </w:rPr>
              <w:t>1.省税务机关组织实施规定有关税收票证结报缴销手续的具体要求、时限的文件并负责解释；</w:t>
            </w:r>
          </w:p>
          <w:p w14:paraId="5BEBBF74">
            <w:pPr>
              <w:widowControl/>
              <w:jc w:val="left"/>
              <w:textAlignment w:val="center"/>
              <w:rPr>
                <w:rFonts w:ascii="宋体" w:hAnsi="宋体" w:cs="宋体"/>
                <w:kern w:val="0"/>
                <w:sz w:val="24"/>
              </w:rPr>
            </w:pPr>
            <w:r>
              <w:rPr>
                <w:rFonts w:hint="eastAsia" w:ascii="宋体" w:hAnsi="宋体" w:cs="宋体"/>
                <w:kern w:val="0"/>
                <w:sz w:val="24"/>
              </w:rPr>
              <w:t>2.省税务机关应当及时跟踪了解文件的施行情况，对反映存在问题的文件，应当进行认真分析评估，并及时研究提出处理意见；</w:t>
            </w:r>
          </w:p>
          <w:p w14:paraId="27C32C6A">
            <w:pPr>
              <w:widowControl/>
              <w:jc w:val="left"/>
              <w:textAlignment w:val="center"/>
              <w:rPr>
                <w:rFonts w:ascii="宋体" w:hAnsi="宋体" w:cs="宋体"/>
                <w:kern w:val="0"/>
                <w:sz w:val="24"/>
              </w:rPr>
            </w:pPr>
            <w:r>
              <w:rPr>
                <w:rFonts w:hint="eastAsia" w:ascii="宋体" w:hAnsi="宋体" w:cs="宋体"/>
                <w:kern w:val="0"/>
                <w:sz w:val="24"/>
              </w:rPr>
              <w:t>3.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6D2945FE">
            <w:pPr>
              <w:widowControl/>
              <w:jc w:val="left"/>
              <w:textAlignment w:val="center"/>
              <w:rPr>
                <w:rFonts w:ascii="宋体" w:hAnsi="宋体" w:cs="宋体"/>
                <w:sz w:val="24"/>
              </w:rPr>
            </w:pPr>
          </w:p>
        </w:tc>
        <w:tc>
          <w:tcPr>
            <w:tcW w:w="2693"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062F1">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2C499111">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5384B687">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2DB2D51E">
        <w:tblPrEx>
          <w:tblCellMar>
            <w:top w:w="0" w:type="dxa"/>
            <w:left w:w="0" w:type="dxa"/>
            <w:bottom w:w="0" w:type="dxa"/>
            <w:right w:w="0" w:type="dxa"/>
          </w:tblCellMar>
        </w:tblPrEx>
        <w:trPr>
          <w:trHeight w:val="5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1191715">
            <w:pPr>
              <w:widowControl/>
              <w:jc w:val="center"/>
              <w:textAlignment w:val="center"/>
              <w:rPr>
                <w:rFonts w:ascii="宋体" w:hAnsi="宋体" w:cs="宋体"/>
                <w:sz w:val="22"/>
                <w:szCs w:val="22"/>
              </w:rPr>
            </w:pPr>
            <w:r>
              <w:rPr>
                <w:rFonts w:hint="eastAsia" w:ascii="宋体" w:hAnsi="宋体" w:cs="宋体"/>
                <w:kern w:val="0"/>
                <w:sz w:val="22"/>
                <w:szCs w:val="22"/>
              </w:rPr>
              <w:t>9.23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103FF">
            <w:pPr>
              <w:widowControl/>
              <w:jc w:val="left"/>
              <w:textAlignment w:val="center"/>
              <w:rPr>
                <w:rFonts w:ascii="宋体" w:hAnsi="宋体" w:cs="宋体"/>
                <w:sz w:val="24"/>
              </w:rPr>
            </w:pPr>
            <w:r>
              <w:rPr>
                <w:rFonts w:hint="eastAsia" w:ascii="宋体" w:hAnsi="宋体" w:cs="宋体"/>
                <w:kern w:val="0"/>
                <w:sz w:val="24"/>
              </w:rPr>
              <w:t>制定本地区统一适用的税务行政处罚裁量基准</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93700">
            <w:pPr>
              <w:jc w:val="left"/>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6FF8F">
            <w:pPr>
              <w:widowControl/>
              <w:jc w:val="left"/>
              <w:textAlignment w:val="center"/>
              <w:rPr>
                <w:rFonts w:ascii="宋体" w:hAnsi="宋体" w:cs="宋体"/>
                <w:kern w:val="0"/>
                <w:sz w:val="24"/>
              </w:rPr>
            </w:pPr>
            <w:r>
              <w:rPr>
                <w:rFonts w:hint="eastAsia" w:ascii="宋体" w:hAnsi="宋体" w:cs="宋体"/>
                <w:kern w:val="0"/>
                <w:sz w:val="24"/>
              </w:rPr>
              <w:t>1.《法治政府建设实施纲要（2015－2020年）》。</w:t>
            </w:r>
          </w:p>
          <w:p w14:paraId="6556B15B">
            <w:pPr>
              <w:widowControl/>
              <w:jc w:val="left"/>
              <w:textAlignment w:val="center"/>
              <w:rPr>
                <w:rFonts w:ascii="宋体" w:hAnsi="宋体" w:cs="宋体"/>
                <w:sz w:val="24"/>
              </w:rPr>
            </w:pPr>
            <w:r>
              <w:rPr>
                <w:rFonts w:hint="eastAsia" w:ascii="宋体" w:hAnsi="宋体" w:cs="宋体"/>
                <w:kern w:val="0"/>
                <w:sz w:val="24"/>
              </w:rPr>
              <w:t>2.《税务行政处罚裁量权行使规则》（国家税务总局公告2016年第78号发布）第九条。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20A20">
            <w:pPr>
              <w:widowControl/>
              <w:jc w:val="left"/>
              <w:textAlignment w:val="center"/>
              <w:rPr>
                <w:rFonts w:ascii="宋体" w:hAnsi="宋体" w:cs="宋体"/>
                <w:kern w:val="0"/>
                <w:sz w:val="24"/>
              </w:rPr>
            </w:pPr>
          </w:p>
          <w:p w14:paraId="085A57D3">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56AE0F58">
            <w:pPr>
              <w:widowControl/>
              <w:jc w:val="left"/>
              <w:textAlignment w:val="center"/>
              <w:rPr>
                <w:rFonts w:ascii="宋体" w:hAnsi="宋体" w:cs="宋体"/>
                <w:kern w:val="0"/>
                <w:sz w:val="24"/>
              </w:rPr>
            </w:pPr>
            <w:r>
              <w:rPr>
                <w:rFonts w:hint="eastAsia" w:ascii="宋体" w:hAnsi="宋体" w:cs="宋体"/>
                <w:kern w:val="0"/>
                <w:sz w:val="24"/>
              </w:rPr>
              <w:t>1.省税务机关应当根据《法治政府建设实施纲要（2015—2020年）》《税务行政处罚裁量权行使规则》等有关文件及精神，按照《税务规范性文件制定管理办法》规定的程序，制定文件规定本地区统一适用的税务行政处罚裁量基准；</w:t>
            </w:r>
          </w:p>
          <w:p w14:paraId="48D2C18D">
            <w:pPr>
              <w:widowControl/>
              <w:jc w:val="left"/>
              <w:textAlignment w:val="center"/>
              <w:rPr>
                <w:rFonts w:ascii="宋体" w:hAnsi="宋体" w:cs="宋体"/>
                <w:kern w:val="0"/>
                <w:sz w:val="24"/>
              </w:rPr>
            </w:pPr>
            <w:r>
              <w:rPr>
                <w:rFonts w:hint="eastAsia" w:ascii="宋体" w:hAnsi="宋体" w:cs="宋体"/>
                <w:kern w:val="0"/>
                <w:sz w:val="24"/>
              </w:rPr>
              <w:t>2.税务行政处罚裁量基准，应当包括违法行为、处罚依据、裁量阶次、适用条件和具体标准等内容；</w:t>
            </w:r>
          </w:p>
          <w:p w14:paraId="61C5663F">
            <w:pPr>
              <w:widowControl/>
              <w:jc w:val="left"/>
              <w:textAlignment w:val="center"/>
              <w:rPr>
                <w:rFonts w:ascii="宋体" w:hAnsi="宋体" w:cs="宋体"/>
                <w:kern w:val="0"/>
                <w:sz w:val="24"/>
              </w:rPr>
            </w:pPr>
            <w:r>
              <w:rPr>
                <w:rFonts w:hint="eastAsia" w:ascii="宋体" w:hAnsi="宋体" w:cs="宋体"/>
                <w:kern w:val="0"/>
                <w:sz w:val="24"/>
              </w:rPr>
              <w:t>3.税务行政处罚裁量基准应当在法定范围内制定，明确适用条件和具体标准；</w:t>
            </w:r>
          </w:p>
          <w:p w14:paraId="37499C92">
            <w:pPr>
              <w:widowControl/>
              <w:jc w:val="left"/>
              <w:textAlignment w:val="center"/>
              <w:rPr>
                <w:rFonts w:ascii="宋体" w:hAnsi="宋体" w:cs="宋体"/>
                <w:kern w:val="0"/>
                <w:sz w:val="24"/>
              </w:rPr>
            </w:pPr>
            <w:r>
              <w:rPr>
                <w:rFonts w:hint="eastAsia" w:ascii="宋体" w:hAnsi="宋体" w:cs="宋体"/>
                <w:kern w:val="0"/>
                <w:sz w:val="24"/>
              </w:rPr>
              <w:t>4.省税务机关制定税务行政处罚裁量基准参照下列程序进行：确认行政处罚裁量依据；整理、分析行政处罚典型案例，为细化量化税务行政处罚裁量权提供参考；细化量化税务行政处罚裁量权，拟定税务行政处罚裁量基准；</w:t>
            </w:r>
          </w:p>
          <w:p w14:paraId="7A2BA595">
            <w:pPr>
              <w:widowControl/>
              <w:jc w:val="left"/>
              <w:textAlignment w:val="center"/>
              <w:rPr>
                <w:rFonts w:ascii="宋体" w:hAnsi="宋体" w:cs="宋体"/>
                <w:kern w:val="0"/>
                <w:sz w:val="24"/>
              </w:rPr>
            </w:pPr>
            <w:r>
              <w:rPr>
                <w:rFonts w:hint="eastAsia" w:ascii="宋体" w:hAnsi="宋体" w:cs="宋体"/>
                <w:kern w:val="0"/>
                <w:sz w:val="24"/>
              </w:rPr>
              <w:t>5.省税务机关应当及时在本级政府公报、税务部门公报、本辖区范围内公开发行的报纸或者在政府网站、税务机关网站上刊登税务行政处罚裁量基准；</w:t>
            </w:r>
          </w:p>
          <w:p w14:paraId="72E10243">
            <w:pPr>
              <w:widowControl/>
              <w:jc w:val="left"/>
              <w:textAlignment w:val="center"/>
              <w:rPr>
                <w:rFonts w:ascii="宋体" w:hAnsi="宋体" w:cs="宋体"/>
                <w:kern w:val="0"/>
                <w:sz w:val="24"/>
              </w:rPr>
            </w:pPr>
            <w:r>
              <w:rPr>
                <w:rFonts w:hint="eastAsia" w:ascii="宋体" w:hAnsi="宋体" w:cs="宋体"/>
                <w:kern w:val="0"/>
                <w:sz w:val="24"/>
              </w:rPr>
              <w:t>6.省税务机关应当自文件发布之日起30日内向国家税务总局报送备案。</w:t>
            </w:r>
          </w:p>
          <w:p w14:paraId="52E1D272">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2EA2F07A">
            <w:pPr>
              <w:widowControl/>
              <w:jc w:val="left"/>
              <w:textAlignment w:val="center"/>
              <w:rPr>
                <w:rFonts w:ascii="宋体" w:hAnsi="宋体" w:cs="宋体"/>
                <w:kern w:val="0"/>
                <w:sz w:val="24"/>
              </w:rPr>
            </w:pPr>
            <w:r>
              <w:rPr>
                <w:rFonts w:hint="eastAsia" w:ascii="宋体" w:hAnsi="宋体" w:cs="宋体"/>
                <w:kern w:val="0"/>
                <w:sz w:val="24"/>
              </w:rPr>
              <w:t>1.省税务机关组织实施本地区统一适用的税务行政处罚裁量基准并负责解释；</w:t>
            </w:r>
          </w:p>
          <w:p w14:paraId="0E8FD65C">
            <w:pPr>
              <w:widowControl/>
              <w:jc w:val="left"/>
              <w:textAlignment w:val="center"/>
              <w:rPr>
                <w:rFonts w:ascii="宋体" w:hAnsi="宋体" w:cs="宋体"/>
                <w:kern w:val="0"/>
                <w:sz w:val="24"/>
              </w:rPr>
            </w:pPr>
            <w:r>
              <w:rPr>
                <w:rFonts w:hint="eastAsia" w:ascii="宋体" w:hAnsi="宋体" w:cs="宋体"/>
                <w:kern w:val="0"/>
                <w:sz w:val="24"/>
              </w:rPr>
              <w:t>2.省税务机关应当积极运用信息化手段加强税务行政处罚裁量权的管理，实现流程控制，规范裁量行为；</w:t>
            </w:r>
          </w:p>
          <w:p w14:paraId="006D8B89">
            <w:pPr>
              <w:widowControl/>
              <w:jc w:val="left"/>
              <w:textAlignment w:val="center"/>
              <w:rPr>
                <w:rFonts w:ascii="宋体" w:hAnsi="宋体" w:cs="宋体"/>
                <w:kern w:val="0"/>
                <w:sz w:val="24"/>
              </w:rPr>
            </w:pPr>
            <w:r>
              <w:rPr>
                <w:rFonts w:hint="eastAsia" w:ascii="宋体" w:hAnsi="宋体" w:cs="宋体"/>
                <w:kern w:val="0"/>
                <w:sz w:val="24"/>
              </w:rPr>
              <w:t>3.省税务机关应当通过执法督察、案卷评查等方式，对规范行政处罚裁量权工作进行监督；</w:t>
            </w:r>
          </w:p>
          <w:p w14:paraId="17F8632A">
            <w:pPr>
              <w:widowControl/>
              <w:jc w:val="left"/>
              <w:textAlignment w:val="center"/>
              <w:rPr>
                <w:rFonts w:ascii="宋体" w:hAnsi="宋体" w:cs="宋体"/>
                <w:kern w:val="0"/>
                <w:sz w:val="24"/>
              </w:rPr>
            </w:pPr>
            <w:r>
              <w:rPr>
                <w:rFonts w:hint="eastAsia" w:ascii="宋体" w:hAnsi="宋体" w:cs="宋体"/>
                <w:kern w:val="0"/>
                <w:sz w:val="24"/>
              </w:rPr>
              <w:t>4.省税务机关应当建立动态调整机制，结合税收行政执法实际及时修订税务行政处罚裁量基准；定期分析评估实施情况，优化完善本地区内税务行政处罚裁量基准；</w:t>
            </w:r>
          </w:p>
          <w:p w14:paraId="4D2910D2">
            <w:pPr>
              <w:widowControl/>
              <w:jc w:val="left"/>
              <w:textAlignment w:val="center"/>
              <w:rPr>
                <w:rFonts w:ascii="宋体" w:hAnsi="宋体" w:cs="宋体"/>
                <w:kern w:val="0"/>
                <w:sz w:val="24"/>
              </w:rPr>
            </w:pPr>
            <w:r>
              <w:rPr>
                <w:rFonts w:hint="eastAsia" w:ascii="宋体" w:hAnsi="宋体" w:cs="宋体"/>
                <w:kern w:val="0"/>
                <w:sz w:val="24"/>
              </w:rPr>
              <w:t>5.省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6A8B60EC">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81CE1">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5520DEFF">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3D2EC6A1">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2087B411">
        <w:tblPrEx>
          <w:tblCellMar>
            <w:top w:w="0" w:type="dxa"/>
            <w:left w:w="0" w:type="dxa"/>
            <w:bottom w:w="0" w:type="dxa"/>
            <w:right w:w="0" w:type="dxa"/>
          </w:tblCellMar>
        </w:tblPrEx>
        <w:trPr>
          <w:trHeight w:val="5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5771DD8">
            <w:pPr>
              <w:widowControl/>
              <w:jc w:val="center"/>
              <w:textAlignment w:val="center"/>
              <w:rPr>
                <w:rFonts w:ascii="宋体" w:hAnsi="宋体" w:cs="宋体"/>
                <w:sz w:val="22"/>
                <w:szCs w:val="22"/>
              </w:rPr>
            </w:pPr>
            <w:r>
              <w:rPr>
                <w:rFonts w:hint="eastAsia" w:ascii="宋体" w:hAnsi="宋体" w:cs="宋体"/>
                <w:kern w:val="0"/>
                <w:sz w:val="22"/>
                <w:szCs w:val="22"/>
              </w:rPr>
              <w:t>9.24</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10BD6">
            <w:pPr>
              <w:widowControl/>
              <w:jc w:val="left"/>
              <w:textAlignment w:val="center"/>
              <w:rPr>
                <w:rFonts w:ascii="宋体" w:hAnsi="宋体" w:cs="宋体"/>
                <w:sz w:val="24"/>
              </w:rPr>
            </w:pPr>
            <w:r>
              <w:rPr>
                <w:rFonts w:hint="eastAsia" w:ascii="宋体" w:hAnsi="宋体" w:cs="宋体"/>
                <w:kern w:val="0"/>
                <w:sz w:val="24"/>
              </w:rPr>
              <w:t>确定对检举伪造、变造、倒卖、盗窃、骗取除增值税专用发票以及可用于骗取出口退税、抵扣税款的其他发票以外发票行为计发奖金的具体数额标准及批准权限</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B77E5">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8B219">
            <w:pPr>
              <w:widowControl/>
              <w:jc w:val="left"/>
              <w:textAlignment w:val="center"/>
              <w:rPr>
                <w:rFonts w:ascii="宋体" w:hAnsi="宋体" w:cs="宋体"/>
                <w:kern w:val="0"/>
                <w:sz w:val="24"/>
              </w:rPr>
            </w:pPr>
            <w:r>
              <w:rPr>
                <w:rFonts w:hint="eastAsia" w:ascii="宋体" w:hAnsi="宋体" w:cs="宋体"/>
                <w:kern w:val="0"/>
                <w:sz w:val="24"/>
              </w:rPr>
              <w:t>1.《中华人民共和国税收征收管理法实施细则》第七条。</w:t>
            </w:r>
          </w:p>
          <w:p w14:paraId="33AE3C2B">
            <w:pPr>
              <w:widowControl/>
              <w:jc w:val="left"/>
              <w:textAlignment w:val="center"/>
              <w:rPr>
                <w:rFonts w:ascii="宋体" w:hAnsi="宋体" w:cs="宋体"/>
                <w:sz w:val="24"/>
              </w:rPr>
            </w:pPr>
            <w:r>
              <w:rPr>
                <w:rFonts w:hint="eastAsia" w:ascii="宋体" w:hAnsi="宋体" w:cs="宋体"/>
                <w:kern w:val="0"/>
                <w:sz w:val="24"/>
              </w:rPr>
              <w:t>2.《检举纳税人税收违法行为奖励暂行办法》（国家税务总局 财政部令第18号）第九条第二款。</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D9488">
            <w:pPr>
              <w:widowControl/>
              <w:jc w:val="left"/>
              <w:textAlignment w:val="center"/>
              <w:rPr>
                <w:rFonts w:ascii="宋体" w:hAnsi="宋体" w:cs="宋体"/>
                <w:kern w:val="0"/>
                <w:sz w:val="24"/>
              </w:rPr>
            </w:pPr>
          </w:p>
          <w:p w14:paraId="2E10B9DC">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742EEE39">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局应当根据《中华人民共和国税收征收管理法实施细则》《检举纳税人税收违法行为奖励暂行办法》的规定，按照《税务规范性文件制定管理办法》规定的程序，制定文件确定对检举伪造、变造、倒卖、盗窃、骗取除增值税专用发票以及可用于骗取出口退税、抵扣税款的其他发票以外发票行为计发奖金的具体数额标准及批准权限；</w:t>
            </w:r>
          </w:p>
          <w:p w14:paraId="2BF153F5">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2.省、自治区、直辖市和计划单列市税务局应当及时在本级政府公报、税务部门公报、本辖区范围内公开发行的报纸或者在政府网站、税务机关网站上刊登相关文件；</w:t>
            </w:r>
          </w:p>
          <w:p w14:paraId="4603F9FB">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3.省、自治区、直辖市和计划单列市税务局应当自文件发布之日起30日内向国家税务总局报送备案。</w:t>
            </w:r>
          </w:p>
          <w:p w14:paraId="0342D7F9">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3D592C67">
            <w:pPr>
              <w:widowControl/>
              <w:jc w:val="left"/>
              <w:textAlignment w:val="center"/>
              <w:rPr>
                <w:rFonts w:ascii="宋体" w:hAnsi="宋体" w:cs="宋体"/>
                <w:kern w:val="0"/>
                <w:sz w:val="24"/>
              </w:rPr>
            </w:pPr>
            <w:r>
              <w:rPr>
                <w:rFonts w:hint="eastAsia" w:ascii="宋体" w:hAnsi="宋体" w:cs="宋体"/>
                <w:kern w:val="0"/>
                <w:sz w:val="24"/>
              </w:rPr>
              <w:t>1.省、自治区、直辖市和计划单列市税务局组织实施确定对有关检举行为计发奖金的具体数额标准及批准权限的文件并负责解释；</w:t>
            </w:r>
          </w:p>
          <w:p w14:paraId="5037AB76">
            <w:pPr>
              <w:widowControl/>
              <w:jc w:val="left"/>
              <w:textAlignment w:val="center"/>
              <w:rPr>
                <w:rFonts w:ascii="宋体" w:hAnsi="宋体" w:cs="宋体"/>
                <w:kern w:val="0"/>
                <w:sz w:val="24"/>
              </w:rPr>
            </w:pPr>
            <w:r>
              <w:rPr>
                <w:rFonts w:hint="eastAsia" w:ascii="宋体" w:hAnsi="宋体" w:cs="宋体"/>
                <w:kern w:val="0"/>
                <w:sz w:val="24"/>
              </w:rPr>
              <w:t>2.省、自治区、直辖市和计划单列市税务局应当及时跟踪了解文件的施行情况，对反映存在问题的文件，应当进行认真分析评估，并及时研究提出处理意见；</w:t>
            </w:r>
          </w:p>
          <w:p w14:paraId="38662D7F">
            <w:pPr>
              <w:widowControl/>
              <w:jc w:val="left"/>
              <w:textAlignment w:val="center"/>
              <w:rPr>
                <w:rFonts w:ascii="宋体" w:hAnsi="宋体" w:cs="宋体"/>
                <w:kern w:val="0"/>
                <w:sz w:val="24"/>
              </w:rPr>
            </w:pPr>
            <w:r>
              <w:rPr>
                <w:rFonts w:hint="eastAsia" w:ascii="宋体" w:hAnsi="宋体" w:cs="宋体"/>
                <w:kern w:val="0"/>
                <w:sz w:val="24"/>
              </w:rPr>
              <w:t>3.省、自治区、直辖市和计划单列市税务局对本部门制发的行政规范性文件要加强监督检查，发现存在侵犯公民、法人和其他组织合法权益，损害政府形象和公信力的，要加大查处力度，对负有责任的领导干部和直接责任人员，依纪依法追究责任。</w:t>
            </w:r>
          </w:p>
          <w:p w14:paraId="069067D4">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63DEF">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2606D833">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6D95EF34">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3CEFC656">
        <w:tblPrEx>
          <w:tblCellMar>
            <w:top w:w="0" w:type="dxa"/>
            <w:left w:w="0" w:type="dxa"/>
            <w:bottom w:w="0" w:type="dxa"/>
            <w:right w:w="0"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7FF187D">
            <w:pPr>
              <w:widowControl/>
              <w:jc w:val="center"/>
              <w:textAlignment w:val="center"/>
              <w:rPr>
                <w:rFonts w:ascii="宋体" w:hAnsi="宋体" w:cs="宋体"/>
                <w:sz w:val="22"/>
                <w:szCs w:val="22"/>
              </w:rPr>
            </w:pPr>
            <w:r>
              <w:rPr>
                <w:rFonts w:hint="eastAsia" w:ascii="宋体" w:hAnsi="宋体" w:cs="宋体"/>
                <w:kern w:val="0"/>
                <w:sz w:val="22"/>
                <w:szCs w:val="22"/>
              </w:rPr>
              <w:t>9.25</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FDE98E">
            <w:pPr>
              <w:widowControl/>
              <w:jc w:val="left"/>
              <w:textAlignment w:val="center"/>
              <w:rPr>
                <w:rFonts w:ascii="宋体" w:hAnsi="宋体" w:cs="宋体"/>
                <w:sz w:val="24"/>
              </w:rPr>
            </w:pPr>
            <w:r>
              <w:rPr>
                <w:rFonts w:hint="eastAsia" w:ascii="宋体" w:hAnsi="宋体" w:cs="宋体"/>
                <w:kern w:val="0"/>
                <w:sz w:val="24"/>
              </w:rPr>
              <w:t>规定省内跨区域经营领用和开具发票的办法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25AC54">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2EDB4">
            <w:pPr>
              <w:widowControl/>
              <w:jc w:val="left"/>
              <w:textAlignment w:val="center"/>
              <w:rPr>
                <w:rFonts w:ascii="宋体" w:hAnsi="宋体" w:cs="宋体"/>
                <w:sz w:val="24"/>
              </w:rPr>
            </w:pPr>
            <w:r>
              <w:rPr>
                <w:rFonts w:hint="eastAsia" w:ascii="宋体" w:hAnsi="宋体" w:cs="宋体"/>
                <w:kern w:val="0"/>
                <w:sz w:val="24"/>
              </w:rPr>
              <w:t>《中华人民共和国发票管理办法》第十七条第二款、第二十五条。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7790F">
            <w:pPr>
              <w:widowControl/>
              <w:jc w:val="left"/>
              <w:textAlignment w:val="center"/>
              <w:rPr>
                <w:rFonts w:ascii="宋体" w:hAnsi="宋体" w:cs="宋体"/>
                <w:kern w:val="0"/>
                <w:sz w:val="24"/>
              </w:rPr>
            </w:pPr>
          </w:p>
          <w:p w14:paraId="7AAC932A">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4B0282B4">
            <w:pPr>
              <w:widowControl/>
              <w:jc w:val="left"/>
              <w:textAlignment w:val="center"/>
              <w:rPr>
                <w:rFonts w:ascii="宋体" w:hAnsi="宋体" w:cs="宋体"/>
                <w:kern w:val="0"/>
                <w:sz w:val="24"/>
              </w:rPr>
            </w:pPr>
            <w:r>
              <w:rPr>
                <w:rFonts w:hint="eastAsia" w:ascii="宋体" w:hAnsi="宋体" w:cs="宋体"/>
                <w:kern w:val="0"/>
                <w:sz w:val="24"/>
              </w:rPr>
              <w:t>1.省、自治区、直辖市税务机关应当根据《中华人民共和国发票管理办法》的规定，按照《税务规范性文件制定管理办法》规定的程序，制定文件规定临时在省内跨市、县从事经营活动领用和开具发票的办法；</w:t>
            </w:r>
          </w:p>
          <w:p w14:paraId="00F599F2">
            <w:pPr>
              <w:widowControl/>
              <w:jc w:val="left"/>
              <w:textAlignment w:val="center"/>
              <w:rPr>
                <w:rFonts w:ascii="宋体" w:hAnsi="宋体" w:cs="宋体"/>
                <w:kern w:val="0"/>
                <w:sz w:val="24"/>
              </w:rPr>
            </w:pPr>
            <w:r>
              <w:rPr>
                <w:rFonts w:hint="eastAsia" w:ascii="宋体" w:hAnsi="宋体" w:cs="宋体"/>
                <w:kern w:val="0"/>
                <w:sz w:val="24"/>
              </w:rPr>
              <w:t>2.省、自治区、直辖市税务机关应当及时在本级政府公报、税务部门公报、本辖区范围内公开发行的报纸或者在政府网站、税务机关网站上刊登相关文件；</w:t>
            </w:r>
          </w:p>
          <w:p w14:paraId="675749D0">
            <w:pPr>
              <w:widowControl/>
              <w:jc w:val="left"/>
              <w:textAlignment w:val="center"/>
              <w:rPr>
                <w:rFonts w:ascii="宋体" w:hAnsi="宋体" w:cs="宋体"/>
                <w:kern w:val="0"/>
                <w:sz w:val="24"/>
              </w:rPr>
            </w:pPr>
            <w:r>
              <w:rPr>
                <w:rFonts w:hint="eastAsia" w:ascii="宋体" w:hAnsi="宋体" w:cs="宋体"/>
                <w:kern w:val="0"/>
                <w:sz w:val="24"/>
              </w:rPr>
              <w:t>3.省、自治区、直辖市税务机关应当自文件发布之日起30日内向国家税务总局报送备案。</w:t>
            </w:r>
          </w:p>
          <w:p w14:paraId="2FBB530F">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2229CA6A">
            <w:pPr>
              <w:widowControl/>
              <w:jc w:val="left"/>
              <w:textAlignment w:val="center"/>
              <w:rPr>
                <w:rFonts w:ascii="宋体" w:hAnsi="宋体" w:cs="宋体"/>
                <w:kern w:val="0"/>
                <w:sz w:val="24"/>
              </w:rPr>
            </w:pPr>
            <w:r>
              <w:rPr>
                <w:rFonts w:hint="eastAsia" w:ascii="宋体" w:hAnsi="宋体" w:cs="宋体"/>
                <w:kern w:val="0"/>
                <w:sz w:val="24"/>
              </w:rPr>
              <w:t>1.省、自治区、直辖市税务机关组织实施规定省内跨区域领用和开具发票办法的文件并负责解释；</w:t>
            </w:r>
          </w:p>
          <w:p w14:paraId="6FBFE948">
            <w:pPr>
              <w:widowControl/>
              <w:jc w:val="left"/>
              <w:textAlignment w:val="center"/>
              <w:rPr>
                <w:rFonts w:ascii="宋体" w:hAnsi="宋体" w:cs="宋体"/>
                <w:kern w:val="0"/>
                <w:sz w:val="24"/>
              </w:rPr>
            </w:pPr>
            <w:r>
              <w:rPr>
                <w:rFonts w:hint="eastAsia" w:ascii="宋体" w:hAnsi="宋体" w:cs="宋体"/>
                <w:kern w:val="0"/>
                <w:sz w:val="24"/>
              </w:rPr>
              <w:t>2.省、自治区、直辖市税务机关应当及时跟踪了解文件的施行情况，对反映存在问题的文件，应当进行认真分析评估，并及时研究提出处理意见；</w:t>
            </w:r>
          </w:p>
          <w:p w14:paraId="5142E1CD">
            <w:pPr>
              <w:widowControl/>
              <w:jc w:val="left"/>
              <w:textAlignment w:val="center"/>
              <w:rPr>
                <w:rFonts w:ascii="宋体" w:hAnsi="宋体" w:cs="宋体"/>
                <w:kern w:val="0"/>
                <w:sz w:val="24"/>
              </w:rPr>
            </w:pPr>
            <w:r>
              <w:rPr>
                <w:rFonts w:hint="eastAsia" w:ascii="宋体" w:hAnsi="宋体" w:cs="宋体"/>
                <w:kern w:val="0"/>
                <w:sz w:val="24"/>
              </w:rPr>
              <w:t>3.省、自治区、直辖市税务机关对本部门制发的行政规范性文件要加强监督检查，发现存在侵犯公民、法人和其他组织合法权益，损害政府形象和公信力的，要加大查处力度，对负有责任的领导干部和直接责任人员，依纪依法追究责任。</w:t>
            </w:r>
          </w:p>
          <w:p w14:paraId="497E01EC">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FD951">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695AC42C">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0D127068">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r w14:paraId="36B29D16">
        <w:tblPrEx>
          <w:tblCellMar>
            <w:top w:w="0" w:type="dxa"/>
            <w:left w:w="0" w:type="dxa"/>
            <w:bottom w:w="0" w:type="dxa"/>
            <w:right w:w="0"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E7050C2">
            <w:pPr>
              <w:widowControl/>
              <w:jc w:val="center"/>
              <w:textAlignment w:val="center"/>
              <w:rPr>
                <w:rFonts w:ascii="宋体" w:hAnsi="宋体" w:cs="宋体"/>
                <w:sz w:val="22"/>
                <w:szCs w:val="22"/>
              </w:rPr>
            </w:pPr>
            <w:r>
              <w:rPr>
                <w:rFonts w:hint="eastAsia" w:ascii="宋体" w:hAnsi="宋体" w:cs="宋体"/>
                <w:kern w:val="0"/>
                <w:sz w:val="22"/>
                <w:szCs w:val="22"/>
              </w:rPr>
              <w:t>9.26</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F6B44">
            <w:pPr>
              <w:widowControl/>
              <w:jc w:val="left"/>
              <w:textAlignment w:val="center"/>
              <w:rPr>
                <w:rFonts w:ascii="宋体" w:hAnsi="宋体" w:cs="宋体"/>
                <w:sz w:val="24"/>
              </w:rPr>
            </w:pPr>
            <w:r>
              <w:rPr>
                <w:rFonts w:hint="eastAsia" w:ascii="宋体" w:hAnsi="宋体" w:cs="宋体"/>
                <w:kern w:val="0"/>
                <w:sz w:val="24"/>
              </w:rPr>
              <w:t>确定对零售小额商品、提供零星服务可否免予逐笔开具发票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684C3865">
            <w:pPr>
              <w:rPr>
                <w:rFonts w:ascii="宋体" w:hAnsi="宋体" w:cs="宋体"/>
                <w:sz w:val="24"/>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F1A47">
            <w:pPr>
              <w:widowControl/>
              <w:jc w:val="left"/>
              <w:textAlignment w:val="center"/>
              <w:rPr>
                <w:rFonts w:ascii="宋体" w:hAnsi="宋体" w:cs="宋体"/>
                <w:kern w:val="0"/>
                <w:sz w:val="24"/>
              </w:rPr>
            </w:pPr>
            <w:r>
              <w:rPr>
                <w:rFonts w:hint="eastAsia" w:ascii="宋体" w:hAnsi="宋体" w:cs="宋体"/>
                <w:kern w:val="0"/>
                <w:sz w:val="24"/>
              </w:rPr>
              <w:t>1.《中华人民共和国发票管理办法》第四条。</w:t>
            </w:r>
          </w:p>
          <w:p w14:paraId="0AEA13B3">
            <w:pPr>
              <w:widowControl/>
              <w:jc w:val="left"/>
              <w:textAlignment w:val="center"/>
              <w:rPr>
                <w:rFonts w:ascii="宋体" w:hAnsi="宋体" w:cs="宋体"/>
                <w:sz w:val="24"/>
              </w:rPr>
            </w:pPr>
            <w:r>
              <w:rPr>
                <w:rFonts w:hint="eastAsia" w:ascii="宋体" w:hAnsi="宋体" w:cs="宋体"/>
                <w:kern w:val="0"/>
                <w:sz w:val="24"/>
              </w:rPr>
              <w:t>2.《中华人民共和国发票管理办法实施细则》(国家税务总局令第25号公布，国家税务总局令第37号、第44号、第48号修改)第二十五条。</w:t>
            </w:r>
          </w:p>
        </w:tc>
        <w:tc>
          <w:tcPr>
            <w:tcW w:w="125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17E72">
            <w:pPr>
              <w:widowControl/>
              <w:jc w:val="left"/>
              <w:textAlignment w:val="center"/>
              <w:rPr>
                <w:rFonts w:ascii="宋体" w:hAnsi="宋体" w:cs="宋体"/>
                <w:kern w:val="0"/>
                <w:sz w:val="24"/>
              </w:rPr>
            </w:pPr>
          </w:p>
          <w:p w14:paraId="2C69BC89">
            <w:pPr>
              <w:widowControl/>
              <w:jc w:val="left"/>
              <w:textAlignment w:val="center"/>
              <w:rPr>
                <w:rFonts w:ascii="宋体" w:hAnsi="宋体" w:cs="宋体"/>
                <w:kern w:val="0"/>
                <w:sz w:val="24"/>
              </w:rPr>
            </w:pPr>
            <w:r>
              <w:rPr>
                <w:rFonts w:hint="eastAsia" w:ascii="宋体" w:hAnsi="宋体" w:cs="宋体"/>
                <w:kern w:val="0"/>
                <w:sz w:val="24"/>
              </w:rPr>
              <w:t>一、相关程序和要求</w:t>
            </w:r>
          </w:p>
          <w:p w14:paraId="01D49355">
            <w:pPr>
              <w:widowControl/>
              <w:jc w:val="left"/>
              <w:textAlignment w:val="center"/>
              <w:rPr>
                <w:rFonts w:ascii="宋体" w:hAnsi="宋体" w:cs="宋体"/>
                <w:kern w:val="0"/>
                <w:sz w:val="24"/>
              </w:rPr>
            </w:pPr>
            <w:r>
              <w:rPr>
                <w:rFonts w:hint="eastAsia" w:ascii="宋体" w:hAnsi="宋体" w:cs="宋体"/>
                <w:kern w:val="0"/>
                <w:sz w:val="24"/>
              </w:rPr>
              <w:t>1.省税务局应当根据《中华人民共和国发票管理办法》及实施细则的规定，按照《税务规范性文件制定管理办法》规定的程序，制定文件确定对零售小额商品、提供零星服务可否免予逐笔开具发票；</w:t>
            </w:r>
          </w:p>
          <w:p w14:paraId="090A72BF">
            <w:pPr>
              <w:widowControl/>
              <w:jc w:val="left"/>
              <w:textAlignment w:val="center"/>
              <w:rPr>
                <w:rFonts w:ascii="宋体" w:hAnsi="宋体" w:cs="宋体"/>
                <w:kern w:val="0"/>
                <w:sz w:val="24"/>
              </w:rPr>
            </w:pPr>
            <w:r>
              <w:rPr>
                <w:rFonts w:hint="eastAsia" w:ascii="宋体" w:hAnsi="宋体" w:cs="宋体"/>
                <w:kern w:val="0"/>
                <w:sz w:val="24"/>
              </w:rPr>
              <w:t>2.省税务局应当及时在本级政府公报、税务部门公报、本辖区范围内公开发行的报纸或者在政府网站、税务机关网站上刊登相关文件；</w:t>
            </w:r>
          </w:p>
          <w:p w14:paraId="18003CA6">
            <w:pPr>
              <w:widowControl/>
              <w:jc w:val="left"/>
              <w:textAlignment w:val="center"/>
              <w:rPr>
                <w:rFonts w:ascii="宋体" w:hAnsi="宋体" w:cs="宋体"/>
                <w:kern w:val="0"/>
                <w:sz w:val="24"/>
              </w:rPr>
            </w:pPr>
            <w:r>
              <w:rPr>
                <w:rFonts w:hint="eastAsia" w:ascii="宋体" w:hAnsi="宋体" w:cs="宋体"/>
                <w:kern w:val="0"/>
                <w:sz w:val="24"/>
              </w:rPr>
              <w:t>3.省税务局应当自文件发布之日起30日内向国家税务总局报送备案。</w:t>
            </w:r>
          </w:p>
          <w:p w14:paraId="1D711546">
            <w:pPr>
              <w:widowControl/>
              <w:jc w:val="left"/>
              <w:textAlignment w:val="center"/>
              <w:rPr>
                <w:rFonts w:ascii="宋体" w:hAnsi="宋体" w:cs="宋体"/>
                <w:kern w:val="0"/>
                <w:sz w:val="24"/>
              </w:rPr>
            </w:pPr>
            <w:r>
              <w:rPr>
                <w:rFonts w:hint="eastAsia" w:ascii="宋体" w:hAnsi="宋体" w:cs="宋体"/>
                <w:kern w:val="0"/>
                <w:sz w:val="24"/>
              </w:rPr>
              <w:t>二、事中事后监管措施</w:t>
            </w:r>
          </w:p>
          <w:p w14:paraId="5FE5473C">
            <w:pPr>
              <w:widowControl/>
              <w:jc w:val="left"/>
              <w:textAlignment w:val="center"/>
              <w:rPr>
                <w:rFonts w:ascii="宋体" w:hAnsi="宋体" w:cs="宋体"/>
                <w:kern w:val="0"/>
                <w:sz w:val="24"/>
              </w:rPr>
            </w:pPr>
            <w:r>
              <w:rPr>
                <w:rFonts w:hint="eastAsia" w:ascii="宋体" w:hAnsi="宋体" w:cs="宋体"/>
                <w:kern w:val="0"/>
                <w:sz w:val="24"/>
              </w:rPr>
              <w:t>1.省税务局组织实施确定对零售小额商品、提供零星服务可否免予逐笔开具发票的文件并负责解释；</w:t>
            </w:r>
          </w:p>
          <w:p w14:paraId="16920DBC">
            <w:pPr>
              <w:widowControl/>
              <w:jc w:val="left"/>
              <w:textAlignment w:val="center"/>
              <w:rPr>
                <w:rFonts w:ascii="宋体" w:hAnsi="宋体" w:cs="宋体"/>
                <w:kern w:val="0"/>
                <w:sz w:val="24"/>
              </w:rPr>
            </w:pPr>
            <w:r>
              <w:rPr>
                <w:rFonts w:hint="eastAsia" w:ascii="宋体" w:hAnsi="宋体" w:cs="宋体"/>
                <w:kern w:val="0"/>
                <w:sz w:val="24"/>
              </w:rPr>
              <w:t>2.省税务局应当及时跟踪了解文件的施行情况，对反映存在问题的文件，应当进行认真分析评估，并及时研究提出处理意见；</w:t>
            </w:r>
          </w:p>
          <w:p w14:paraId="25BEA659">
            <w:pPr>
              <w:widowControl/>
              <w:jc w:val="left"/>
              <w:textAlignment w:val="center"/>
              <w:rPr>
                <w:rFonts w:ascii="宋体" w:hAnsi="宋体" w:cs="宋体"/>
                <w:kern w:val="0"/>
                <w:sz w:val="24"/>
              </w:rPr>
            </w:pPr>
            <w:r>
              <w:rPr>
                <w:rFonts w:hint="eastAsia" w:ascii="宋体" w:hAnsi="宋体" w:cs="宋体"/>
                <w:kern w:val="0"/>
                <w:sz w:val="24"/>
              </w:rPr>
              <w:t>3.省税务局对本部门制发的行政规范性文件要加强监督检查，发现存在侵犯公民、法人和其他组织合法权益，损害政府形象和公信力的，要加大查处力度，对负有责任的领导干部和直接责任人员，依纪依法追究责任。</w:t>
            </w:r>
          </w:p>
          <w:p w14:paraId="3E78AD11">
            <w:pPr>
              <w:widowControl/>
              <w:jc w:val="left"/>
              <w:textAlignment w:val="center"/>
              <w:rPr>
                <w:rFonts w:ascii="宋体" w:hAnsi="宋体" w:cs="宋体"/>
                <w:sz w:val="24"/>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25ED7">
            <w:pPr>
              <w:widowControl/>
              <w:jc w:val="left"/>
              <w:textAlignment w:val="center"/>
              <w:rPr>
                <w:rFonts w:ascii="宋体" w:hAnsi="宋体" w:cs="宋体"/>
                <w:kern w:val="0"/>
                <w:sz w:val="24"/>
              </w:rPr>
            </w:pPr>
            <w:r>
              <w:rPr>
                <w:rFonts w:hint="eastAsia" w:ascii="宋体" w:hAnsi="宋体" w:cs="宋体"/>
                <w:kern w:val="0"/>
                <w:sz w:val="24"/>
              </w:rPr>
              <w:t>税务机关及其工作人员履行行政职责存在以下情形的，应当承担相应责任：</w:t>
            </w:r>
          </w:p>
          <w:p w14:paraId="19B21064">
            <w:pPr>
              <w:widowControl/>
              <w:jc w:val="left"/>
              <w:textAlignment w:val="center"/>
              <w:rPr>
                <w:rFonts w:ascii="宋体" w:hAnsi="宋体" w:cs="宋体"/>
                <w:kern w:val="0"/>
                <w:sz w:val="24"/>
              </w:rPr>
            </w:pPr>
            <w:r>
              <w:rPr>
                <w:rFonts w:hint="eastAsia" w:ascii="宋体" w:hAnsi="宋体" w:cs="宋体"/>
                <w:kern w:val="0"/>
                <w:sz w:val="24"/>
              </w:rPr>
              <w:t>1.存在违反法律法规和国家政策、侵犯群众合法权益的“奇葩”文件等问题，造成严重影响的；</w:t>
            </w:r>
          </w:p>
          <w:p w14:paraId="324F6C49">
            <w:pPr>
              <w:widowControl/>
              <w:jc w:val="left"/>
              <w:textAlignment w:val="center"/>
              <w:rPr>
                <w:rFonts w:ascii="宋体" w:hAnsi="宋体" w:cs="宋体"/>
                <w:sz w:val="24"/>
              </w:rPr>
            </w:pPr>
            <w:r>
              <w:rPr>
                <w:rFonts w:hint="eastAsia" w:ascii="宋体" w:hAnsi="宋体" w:cs="宋体"/>
                <w:kern w:val="0"/>
                <w:sz w:val="24"/>
              </w:rPr>
              <w:t>2.法律、行政法规等规定的其他不履行或者不正确履行行政职责的情形。</w:t>
            </w:r>
          </w:p>
        </w:tc>
      </w:tr>
    </w:tbl>
    <w:p w14:paraId="360B75EE">
      <w:pPr>
        <w:rPr>
          <w:rFonts w:asciiTheme="majorEastAsia" w:hAnsiTheme="majorEastAsia" w:eastAsiaTheme="majorEastAsia" w:cstheme="majorEastAsia"/>
          <w:sz w:val="44"/>
          <w:szCs w:val="44"/>
        </w:rPr>
      </w:pPr>
    </w:p>
    <w:p w14:paraId="073EB1FE">
      <w:pPr>
        <w:rPr>
          <w:rFonts w:asciiTheme="majorEastAsia" w:hAnsiTheme="majorEastAsia" w:eastAsiaTheme="majorEastAsia" w:cstheme="majorEastAsia"/>
          <w:sz w:val="44"/>
          <w:szCs w:val="44"/>
        </w:rPr>
      </w:pPr>
    </w:p>
    <w:p w14:paraId="40AB60D9">
      <w:pPr>
        <w:rPr>
          <w:rFonts w:asciiTheme="majorEastAsia" w:hAnsiTheme="majorEastAsia" w:eastAsiaTheme="majorEastAsia" w:cstheme="majorEastAsia"/>
          <w:sz w:val="44"/>
          <w:szCs w:val="44"/>
        </w:rPr>
      </w:pPr>
    </w:p>
    <w:p w14:paraId="58327BBC">
      <w:pPr>
        <w:rPr>
          <w:rFonts w:asciiTheme="majorEastAsia" w:hAnsiTheme="majorEastAsia" w:eastAsiaTheme="majorEastAsia" w:cstheme="majorEastAsia"/>
          <w:sz w:val="44"/>
          <w:szCs w:val="44"/>
        </w:rPr>
      </w:pPr>
    </w:p>
    <w:p w14:paraId="782DC0D4">
      <w:pPr>
        <w:rPr>
          <w:rFonts w:asciiTheme="majorEastAsia" w:hAnsiTheme="majorEastAsia" w:eastAsiaTheme="majorEastAsia" w:cstheme="majorEastAsia"/>
          <w:sz w:val="44"/>
          <w:szCs w:val="44"/>
        </w:rPr>
      </w:pPr>
    </w:p>
    <w:p w14:paraId="12154349">
      <w:pPr>
        <w:rPr>
          <w:rFonts w:asciiTheme="majorEastAsia" w:hAnsiTheme="majorEastAsia" w:eastAsiaTheme="majorEastAsia" w:cstheme="majorEastAsia"/>
          <w:sz w:val="44"/>
          <w:szCs w:val="44"/>
        </w:rPr>
      </w:pPr>
    </w:p>
    <w:p w14:paraId="454F5BAD">
      <w:pPr>
        <w:spacing w:line="360" w:lineRule="auto"/>
        <w:jc w:val="center"/>
        <w:rPr>
          <w:rFonts w:ascii="黑体" w:hAnsi="黑体" w:eastAsia="黑体" w:cs="宋体"/>
          <w:sz w:val="36"/>
          <w:szCs w:val="32"/>
        </w:rPr>
      </w:pPr>
      <w:r>
        <w:rPr>
          <w:rFonts w:hint="eastAsia" w:ascii="黑体" w:hAnsi="黑体" w:eastAsia="黑体" w:cs="宋体"/>
          <w:sz w:val="36"/>
          <w:szCs w:val="32"/>
        </w:rPr>
        <w:t>三、附  则</w:t>
      </w:r>
    </w:p>
    <w:p w14:paraId="0669B244">
      <w:pPr>
        <w:spacing w:line="360" w:lineRule="auto"/>
        <w:jc w:val="center"/>
        <w:rPr>
          <w:rFonts w:ascii="黑体" w:hAnsi="黑体" w:eastAsia="黑体" w:cs="宋体"/>
          <w:sz w:val="36"/>
          <w:szCs w:val="32"/>
        </w:rPr>
      </w:pPr>
    </w:p>
    <w:p w14:paraId="5B55CFF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总则规定的国家税务总局贵州省税务局应当承担的主要职责，未列入权责事项表的，国家税务总局贵州省税务局应根据法律法规、税务部门规章、“三定”规定和党中央、国务院有关部署，全面正确履行相关职责。</w:t>
      </w:r>
    </w:p>
    <w:p w14:paraId="4879E876">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（二）未按权责事项表正确履职并产生追责情形的，由相关部门按照党的纪律和国家法律法规进行处理。</w:t>
      </w:r>
    </w:p>
    <w:p w14:paraId="1B415A2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国家税务总局贵州省税务局要以方便行政相对人为导向，落实透明、高效、便民的原则，编制并公布行政权力运行流程图和服务指南或工作规范，切实减少工作环节，规范自由裁量权，提高行政权力运行的科学化、规范化水平。</w:t>
      </w:r>
    </w:p>
    <w:p w14:paraId="0CBC959B">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（四）根据立法变化、机构和职能调整等情况，由国家税务总局贵州省税务局按规定程序相应调整更新权责清单。</w:t>
      </w:r>
    </w:p>
    <w:p w14:paraId="4B8C1FE6">
      <w:pPr>
        <w:spacing w:line="360" w:lineRule="auto"/>
        <w:ind w:firstLine="640" w:firstLineChars="200"/>
        <w:rPr>
          <w:rFonts w:ascii="仿宋_GB2312" w:hAnsi="宋体" w:eastAsia="仿宋_GB2312" w:cs="宋体"/>
          <w:sz w:val="32"/>
          <w:szCs w:val="32"/>
        </w:rPr>
      </w:pPr>
    </w:p>
    <w:p w14:paraId="66CB5696">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附注：公布《国家税务总局贵州省税务局权力和责任清单》，旨在听取社会意见，接受社会监督（监督电话：</w:t>
      </w:r>
      <w:r>
        <w:rPr>
          <w:rFonts w:ascii="仿宋_GB2312" w:hAnsi="宋体" w:eastAsia="仿宋_GB2312" w:cs="宋体"/>
          <w:sz w:val="32"/>
          <w:szCs w:val="32"/>
        </w:rPr>
        <w:t>0851-86906111</w:t>
      </w:r>
      <w:r>
        <w:rPr>
          <w:rFonts w:hint="eastAsia" w:ascii="仿宋_GB2312" w:hAnsi="宋体" w:eastAsia="仿宋_GB2312" w:cs="宋体"/>
          <w:sz w:val="32"/>
          <w:szCs w:val="32"/>
        </w:rPr>
        <w:t>；邮箱：</w:t>
      </w:r>
      <w:r>
        <w:rPr>
          <w:rFonts w:ascii="仿宋_GB2312" w:hAnsi="宋体" w:eastAsia="仿宋_GB2312" w:cs="宋体"/>
          <w:sz w:val="32"/>
          <w:szCs w:val="32"/>
        </w:rPr>
        <w:t>gzswfgc@163.com</w:t>
      </w:r>
      <w:r>
        <w:rPr>
          <w:rFonts w:hint="eastAsia" w:ascii="仿宋_GB2312" w:hAnsi="宋体" w:eastAsia="仿宋_GB2312" w:cs="宋体"/>
          <w:sz w:val="32"/>
          <w:szCs w:val="32"/>
        </w:rPr>
        <w:t>）</w:t>
      </w:r>
    </w:p>
    <w:p w14:paraId="5CC20AEF">
      <w:pPr>
        <w:rPr>
          <w:rFonts w:asciiTheme="majorEastAsia" w:hAnsiTheme="majorEastAsia" w:eastAsiaTheme="majorEastAsia" w:cstheme="majorEastAsia"/>
          <w:sz w:val="44"/>
          <w:szCs w:val="44"/>
        </w:rPr>
      </w:pPr>
    </w:p>
    <w:sectPr>
      <w:footerReference r:id="rId3" w:type="default"/>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081661"/>
      <w:docPartObj>
        <w:docPartGallery w:val="autotext"/>
      </w:docPartObj>
    </w:sdtPr>
    <w:sdtContent>
      <w:p w14:paraId="0FB1A773">
        <w:pPr>
          <w:pStyle w:val="2"/>
          <w:jc w:val="center"/>
        </w:pPr>
        <w:r>
          <w:fldChar w:fldCharType="begin"/>
        </w:r>
        <w:r>
          <w:instrText xml:space="preserve">PAGE   \* MERGEFORMAT</w:instrText>
        </w:r>
        <w:r>
          <w:fldChar w:fldCharType="separate"/>
        </w:r>
        <w:r>
          <w:rPr>
            <w:lang w:val="zh-CN"/>
          </w:rPr>
          <w:t>37</w:t>
        </w:r>
        <w:r>
          <w:rPr>
            <w:lang w:val="zh-CN"/>
          </w:rPr>
          <w:fldChar w:fldCharType="end"/>
        </w:r>
      </w:p>
    </w:sdtContent>
  </w:sdt>
  <w:p w14:paraId="2141165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wZTdhNzNiMjdlZTZiNmQwYjA4YjQwYTFjNzBhYmYifQ=="/>
  </w:docVars>
  <w:rsids>
    <w:rsidRoot w:val="00A2491C"/>
    <w:rsid w:val="000168F6"/>
    <w:rsid w:val="00024F23"/>
    <w:rsid w:val="00030CB0"/>
    <w:rsid w:val="00033E40"/>
    <w:rsid w:val="00043A6A"/>
    <w:rsid w:val="000512EA"/>
    <w:rsid w:val="00051511"/>
    <w:rsid w:val="00056188"/>
    <w:rsid w:val="00076E35"/>
    <w:rsid w:val="00084795"/>
    <w:rsid w:val="000A4482"/>
    <w:rsid w:val="000E657D"/>
    <w:rsid w:val="001004B0"/>
    <w:rsid w:val="00130D61"/>
    <w:rsid w:val="00132DC0"/>
    <w:rsid w:val="00142BA5"/>
    <w:rsid w:val="001516DA"/>
    <w:rsid w:val="00152A40"/>
    <w:rsid w:val="0015445C"/>
    <w:rsid w:val="0018223A"/>
    <w:rsid w:val="00194C93"/>
    <w:rsid w:val="001B57B2"/>
    <w:rsid w:val="001C75D5"/>
    <w:rsid w:val="001F2C9D"/>
    <w:rsid w:val="001F4551"/>
    <w:rsid w:val="001F65EB"/>
    <w:rsid w:val="002163AE"/>
    <w:rsid w:val="00223538"/>
    <w:rsid w:val="00223E8A"/>
    <w:rsid w:val="00246328"/>
    <w:rsid w:val="002579DA"/>
    <w:rsid w:val="002877D5"/>
    <w:rsid w:val="002A6EA5"/>
    <w:rsid w:val="002C44F9"/>
    <w:rsid w:val="002D3492"/>
    <w:rsid w:val="002F0E94"/>
    <w:rsid w:val="00333440"/>
    <w:rsid w:val="00374517"/>
    <w:rsid w:val="00386707"/>
    <w:rsid w:val="00390FDE"/>
    <w:rsid w:val="003A4257"/>
    <w:rsid w:val="003C6E70"/>
    <w:rsid w:val="00404258"/>
    <w:rsid w:val="00433D88"/>
    <w:rsid w:val="004343AA"/>
    <w:rsid w:val="0044781A"/>
    <w:rsid w:val="0045427F"/>
    <w:rsid w:val="00463D36"/>
    <w:rsid w:val="00465EFB"/>
    <w:rsid w:val="0046603A"/>
    <w:rsid w:val="00472DFC"/>
    <w:rsid w:val="00492D43"/>
    <w:rsid w:val="004A02D1"/>
    <w:rsid w:val="004B79F0"/>
    <w:rsid w:val="004C1280"/>
    <w:rsid w:val="004D2D3F"/>
    <w:rsid w:val="004E13E1"/>
    <w:rsid w:val="00502A0F"/>
    <w:rsid w:val="00506C4F"/>
    <w:rsid w:val="00507A84"/>
    <w:rsid w:val="00511757"/>
    <w:rsid w:val="00514D0D"/>
    <w:rsid w:val="00526C23"/>
    <w:rsid w:val="0054399E"/>
    <w:rsid w:val="005477B2"/>
    <w:rsid w:val="00557C9C"/>
    <w:rsid w:val="00562FAF"/>
    <w:rsid w:val="00565462"/>
    <w:rsid w:val="00571DEF"/>
    <w:rsid w:val="00574D5C"/>
    <w:rsid w:val="00575F48"/>
    <w:rsid w:val="005800B8"/>
    <w:rsid w:val="00580E02"/>
    <w:rsid w:val="00597D12"/>
    <w:rsid w:val="005A0AA5"/>
    <w:rsid w:val="005A45A8"/>
    <w:rsid w:val="005B3D8B"/>
    <w:rsid w:val="005B718A"/>
    <w:rsid w:val="005C534E"/>
    <w:rsid w:val="005D0F57"/>
    <w:rsid w:val="005E6965"/>
    <w:rsid w:val="005F247B"/>
    <w:rsid w:val="005F582A"/>
    <w:rsid w:val="005F61DC"/>
    <w:rsid w:val="00605613"/>
    <w:rsid w:val="00631E95"/>
    <w:rsid w:val="006376D1"/>
    <w:rsid w:val="006576E1"/>
    <w:rsid w:val="006764BD"/>
    <w:rsid w:val="00677043"/>
    <w:rsid w:val="00677721"/>
    <w:rsid w:val="006B698C"/>
    <w:rsid w:val="006F666D"/>
    <w:rsid w:val="00702FEB"/>
    <w:rsid w:val="00707308"/>
    <w:rsid w:val="00710350"/>
    <w:rsid w:val="007214A1"/>
    <w:rsid w:val="00721522"/>
    <w:rsid w:val="0072451C"/>
    <w:rsid w:val="0072630D"/>
    <w:rsid w:val="00750EEE"/>
    <w:rsid w:val="0075604E"/>
    <w:rsid w:val="00761DD8"/>
    <w:rsid w:val="007845EB"/>
    <w:rsid w:val="00786B30"/>
    <w:rsid w:val="00791F46"/>
    <w:rsid w:val="00797973"/>
    <w:rsid w:val="007A1CB4"/>
    <w:rsid w:val="007A3749"/>
    <w:rsid w:val="007B1C53"/>
    <w:rsid w:val="007D5BDE"/>
    <w:rsid w:val="007F2BB0"/>
    <w:rsid w:val="0080010B"/>
    <w:rsid w:val="00834153"/>
    <w:rsid w:val="0085279B"/>
    <w:rsid w:val="00867047"/>
    <w:rsid w:val="0086760A"/>
    <w:rsid w:val="00890F2C"/>
    <w:rsid w:val="00893597"/>
    <w:rsid w:val="008E380A"/>
    <w:rsid w:val="008E709E"/>
    <w:rsid w:val="008E7236"/>
    <w:rsid w:val="008F511A"/>
    <w:rsid w:val="008F5341"/>
    <w:rsid w:val="009147E5"/>
    <w:rsid w:val="00917375"/>
    <w:rsid w:val="009212EC"/>
    <w:rsid w:val="00937A1A"/>
    <w:rsid w:val="0095521B"/>
    <w:rsid w:val="009674F0"/>
    <w:rsid w:val="00982334"/>
    <w:rsid w:val="00986C8F"/>
    <w:rsid w:val="00993ABA"/>
    <w:rsid w:val="009A09FF"/>
    <w:rsid w:val="009A3385"/>
    <w:rsid w:val="009B09E2"/>
    <w:rsid w:val="009E0992"/>
    <w:rsid w:val="009E0C7B"/>
    <w:rsid w:val="009F5D93"/>
    <w:rsid w:val="00A2491C"/>
    <w:rsid w:val="00A32624"/>
    <w:rsid w:val="00A356A7"/>
    <w:rsid w:val="00A745BB"/>
    <w:rsid w:val="00A75182"/>
    <w:rsid w:val="00A83A95"/>
    <w:rsid w:val="00AB0582"/>
    <w:rsid w:val="00AB3FD6"/>
    <w:rsid w:val="00AE5879"/>
    <w:rsid w:val="00B02216"/>
    <w:rsid w:val="00B2158C"/>
    <w:rsid w:val="00B2362A"/>
    <w:rsid w:val="00B31DDE"/>
    <w:rsid w:val="00B446BA"/>
    <w:rsid w:val="00B572CC"/>
    <w:rsid w:val="00B87D1E"/>
    <w:rsid w:val="00BB4253"/>
    <w:rsid w:val="00BC140D"/>
    <w:rsid w:val="00BC6DF3"/>
    <w:rsid w:val="00BD4E87"/>
    <w:rsid w:val="00BE4BFC"/>
    <w:rsid w:val="00C30558"/>
    <w:rsid w:val="00C41897"/>
    <w:rsid w:val="00C43B33"/>
    <w:rsid w:val="00C70B3E"/>
    <w:rsid w:val="00C757D2"/>
    <w:rsid w:val="00CA11D7"/>
    <w:rsid w:val="00CB0EA2"/>
    <w:rsid w:val="00CB3FCA"/>
    <w:rsid w:val="00CB6230"/>
    <w:rsid w:val="00CD4193"/>
    <w:rsid w:val="00CD77D9"/>
    <w:rsid w:val="00D42DBB"/>
    <w:rsid w:val="00D853DD"/>
    <w:rsid w:val="00DB2D14"/>
    <w:rsid w:val="00DC5A54"/>
    <w:rsid w:val="00DC6C26"/>
    <w:rsid w:val="00DD78B8"/>
    <w:rsid w:val="00DE096D"/>
    <w:rsid w:val="00E02CCB"/>
    <w:rsid w:val="00E16B31"/>
    <w:rsid w:val="00E37B74"/>
    <w:rsid w:val="00E50DB0"/>
    <w:rsid w:val="00E83F5D"/>
    <w:rsid w:val="00E862C2"/>
    <w:rsid w:val="00E97BE1"/>
    <w:rsid w:val="00EA78FC"/>
    <w:rsid w:val="00ED0345"/>
    <w:rsid w:val="00ED56FF"/>
    <w:rsid w:val="00EE0504"/>
    <w:rsid w:val="00EE3178"/>
    <w:rsid w:val="00EF1B09"/>
    <w:rsid w:val="00F02AD6"/>
    <w:rsid w:val="00F30EF3"/>
    <w:rsid w:val="00F55C87"/>
    <w:rsid w:val="00F663A0"/>
    <w:rsid w:val="00F76117"/>
    <w:rsid w:val="00F86E66"/>
    <w:rsid w:val="00F95113"/>
    <w:rsid w:val="00FB4FC7"/>
    <w:rsid w:val="00FD7710"/>
    <w:rsid w:val="00FE0466"/>
    <w:rsid w:val="00FE1E5C"/>
    <w:rsid w:val="00FF2935"/>
    <w:rsid w:val="00FF4F69"/>
    <w:rsid w:val="06483A71"/>
    <w:rsid w:val="0FFB392F"/>
    <w:rsid w:val="241131B5"/>
    <w:rsid w:val="31826153"/>
    <w:rsid w:val="3E913688"/>
    <w:rsid w:val="57E817FD"/>
    <w:rsid w:val="62E1658C"/>
    <w:rsid w:val="6B2343EC"/>
    <w:rsid w:val="6C9D52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uiPriority w:val="0"/>
    <w:rPr>
      <w:rFonts w:hint="eastAsia" w:ascii="宋体" w:hAnsi="宋体" w:eastAsia="宋体" w:cs="宋体"/>
      <w:color w:val="000000"/>
      <w:sz w:val="24"/>
      <w:szCs w:val="24"/>
      <w:u w:val="none"/>
    </w:rPr>
  </w:style>
  <w:style w:type="character" w:customStyle="1" w:styleId="7">
    <w:name w:val="font21"/>
    <w:basedOn w:val="5"/>
    <w:uiPriority w:val="0"/>
    <w:rPr>
      <w:rFonts w:hint="eastAsia" w:ascii="宋体" w:hAnsi="宋体" w:eastAsia="宋体" w:cs="宋体"/>
      <w:color w:val="000000"/>
      <w:sz w:val="24"/>
      <w:szCs w:val="24"/>
      <w:u w:val="none"/>
    </w:rPr>
  </w:style>
  <w:style w:type="character" w:customStyle="1" w:styleId="8">
    <w:name w:val="font61"/>
    <w:basedOn w:val="5"/>
    <w:qFormat/>
    <w:uiPriority w:val="0"/>
    <w:rPr>
      <w:rFonts w:hint="eastAsia" w:ascii="宋体" w:hAnsi="宋体" w:eastAsia="宋体" w:cs="宋体"/>
      <w:color w:val="000000"/>
      <w:sz w:val="24"/>
      <w:szCs w:val="24"/>
      <w:u w:val="none"/>
    </w:rPr>
  </w:style>
  <w:style w:type="character" w:customStyle="1" w:styleId="9">
    <w:name w:val="font71"/>
    <w:basedOn w:val="5"/>
    <w:uiPriority w:val="0"/>
    <w:rPr>
      <w:rFonts w:hint="eastAsia" w:ascii="宋体" w:hAnsi="宋体" w:eastAsia="宋体" w:cs="宋体"/>
      <w:color w:val="000000"/>
      <w:sz w:val="24"/>
      <w:szCs w:val="24"/>
      <w:u w:val="none"/>
    </w:rPr>
  </w:style>
  <w:style w:type="character" w:customStyle="1" w:styleId="10">
    <w:name w:val="页眉 Char"/>
    <w:basedOn w:val="5"/>
    <w:link w:val="3"/>
    <w:uiPriority w:val="0"/>
    <w:rPr>
      <w:rFonts w:asciiTheme="minorHAnsi" w:hAnsiTheme="minorHAnsi" w:eastAsiaTheme="minorEastAsia" w:cstheme="minorBidi"/>
      <w:kern w:val="2"/>
      <w:sz w:val="18"/>
      <w:szCs w:val="18"/>
    </w:rPr>
  </w:style>
  <w:style w:type="character" w:customStyle="1" w:styleId="11">
    <w:name w:val="页脚 Char"/>
    <w:basedOn w:val="5"/>
    <w:link w:val="2"/>
    <w:qFormat/>
    <w:uiPriority w:val="99"/>
    <w:rPr>
      <w:rFonts w:asciiTheme="minorHAnsi" w:hAnsiTheme="minorHAnsi" w:eastAsiaTheme="minorEastAsia" w:cstheme="minorBidi"/>
      <w:kern w:val="2"/>
      <w:sz w:val="18"/>
      <w:szCs w:val="18"/>
    </w:rPr>
  </w:style>
  <w:style w:type="character" w:customStyle="1" w:styleId="12">
    <w:name w:val="font3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37</Pages>
  <Words>1671</Words>
  <Characters>1692</Characters>
  <Lines>342</Lines>
  <Paragraphs>96</Paragraphs>
  <TotalTime>59</TotalTime>
  <ScaleCrop>false</ScaleCrop>
  <LinksUpToDate>false</LinksUpToDate>
  <CharactersWithSpaces>1724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2020-06-02T03:31:00Z</dcterms:created>
  <dc:creator>刘鹏</dc:creator>
  <cp:lastModifiedBy>知秋一叶</cp:lastModifiedBy>
  <dcterms:modified xsi:type="dcterms:W3CDTF">2025-01-02T08:36:09Z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1A8E2AFDD3CF42B796913E4B3884677B</vt:lpwstr>
  </property>
  <property fmtid="{D5CDD505-2E9C-101B-9397-08002B2CF9AE}" pid="4" name="KSOTemplateDocerSaveRecord">
    <vt:lpwstr>eyJoZGlkIjoiMWQwZTdhNzNiMjdlZTZiNmQwYjA4YjQwYTFjNzBhYmYiLCJ1c2VySWQiOiIxNTk2Mjc4MTkwIn0=</vt:lpwstr>
  </property>
</Properties>
</file>