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税务行政许可决定延期告知书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）税许延告字  第（）号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（项目名称） </w:t>
      </w:r>
      <w:r>
        <w:rPr>
          <w:rFonts w:hint="eastAsia" w:ascii="仿宋_GB2312" w:eastAsia="仿宋_GB2312"/>
          <w:sz w:val="32"/>
        </w:rPr>
        <w:t>税务行政许可申请，本机关已经于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由于</w:t>
      </w:r>
      <w:r>
        <w:rPr>
          <w:rFonts w:hint="eastAsia" w:ascii="仿宋_GB2312" w:eastAsia="仿宋_GB2312"/>
          <w:sz w:val="32"/>
          <w:u w:val="single"/>
        </w:rPr>
        <w:t xml:space="preserve">         （延长决定期限的理由）        </w:t>
      </w:r>
      <w:r>
        <w:rPr>
          <w:rFonts w:hint="eastAsia" w:ascii="仿宋_GB2312" w:eastAsia="仿宋_GB2312"/>
          <w:sz w:val="32"/>
        </w:rPr>
        <w:t>，根据《中华人民共和国行政许可法》第四十二条第一款的规定，现将作出税务行政许可决定的日期延长</w:t>
      </w:r>
      <w:r>
        <w:rPr>
          <w:rFonts w:hint="eastAsia" w:ascii="仿宋_GB2312" w:eastAsia="仿宋_GB2312"/>
          <w:sz w:val="32"/>
          <w:u w:val="single"/>
        </w:rPr>
        <w:t xml:space="preserve">　　   </w:t>
      </w:r>
      <w:r>
        <w:rPr>
          <w:rFonts w:hint="eastAsia" w:ascii="仿宋_GB2312" w:eastAsia="仿宋_GB2312"/>
          <w:sz w:val="32"/>
        </w:rPr>
        <w:t>个工作日，于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日前作出税务行政许可决定。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B44D3"/>
    <w:rsid w:val="123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2019-12-04T02:06:00Z</dcterms:created>
  <dc:creator>WPS_375339998</dc:creator>
  <cp:lastModifiedBy>WPS_375339998</cp:lastModifiedBy>
  <dcterms:modified xsi:type="dcterms:W3CDTF">2019-12-04T02:06:06Z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