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税务行政许可申请表</w:t>
      </w:r>
    </w:p>
    <w:bookmarkEnd w:id="0"/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申请日期：   年    月    日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91"/>
        <w:gridCol w:w="850"/>
        <w:gridCol w:w="1701"/>
        <w:gridCol w:w="1985"/>
        <w:gridCol w:w="12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申请人名称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（纳税人识别号）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地址及邮政编码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9046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□企业印制发票审批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□对纳税人延期缴纳税款的核准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□对纳税人延期申报的核准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□对采取实际利润额预缴以外的其他企业所得税预缴方式的核定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46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除提供经办人身份证件（ □ ）外，应根据申请事项提供以下相应材料：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一、企业印制发票审批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□1.《印刷经营许可证》或《其他印刷品印制许可证》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□2.生产设备、生产流程及安全管理制度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□3.生产工艺及产品检验制度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□4.保存、运输及交付相关制度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二、对纳税人延期缴纳税款的核准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3"/>
              <w:gridCol w:w="851"/>
              <w:gridCol w:w="1843"/>
              <w:gridCol w:w="850"/>
              <w:gridCol w:w="1648"/>
              <w:gridCol w:w="195"/>
              <w:gridCol w:w="17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restart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申请延期缴纳税款情况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应纳税额</w:t>
                  </w:r>
                </w:p>
              </w:tc>
              <w:tc>
                <w:tcPr>
                  <w:tcW w:w="1843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申请延期缴纳税额</w:t>
                  </w:r>
                </w:p>
              </w:tc>
              <w:tc>
                <w:tcPr>
                  <w:tcW w:w="1759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当期货币资金余额</w:t>
                  </w:r>
                </w:p>
              </w:tc>
              <w:tc>
                <w:tcPr>
                  <w:tcW w:w="6295" w:type="dxa"/>
                  <w:gridSpan w:val="5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人民币（大写）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sz w:val="24"/>
                    </w:rPr>
                    <w:t>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当期应付职工工资支出预算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当期社会保险费支出预算</w:t>
                  </w:r>
                </w:p>
              </w:tc>
              <w:tc>
                <w:tcPr>
                  <w:tcW w:w="195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人员工资支出情况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社会保险费支出情况</w:t>
                  </w:r>
                </w:p>
              </w:tc>
              <w:tc>
                <w:tcPr>
                  <w:tcW w:w="195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6295" w:type="dxa"/>
                  <w:gridSpan w:val="5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申请人承诺</w:t>
                  </w:r>
                </w:p>
              </w:tc>
              <w:tc>
                <w:tcPr>
                  <w:tcW w:w="6295" w:type="dxa"/>
                  <w:gridSpan w:val="5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（因不可抗力，导致纳税人发生较大损失，正常生产经营活动受到较大影响的，须在“申请理由”栏次中对不可抗力情况进行说明，并在“申请人承诺”栏次填写：“以上情况属实，特此承诺。”）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□所有银行存款账户的对账单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三、对纳税人延期申报的核准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993"/>
              <w:gridCol w:w="1701"/>
              <w:gridCol w:w="1701"/>
              <w:gridCol w:w="2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申报情况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规定申报期限</w:t>
                  </w:r>
                </w:p>
              </w:tc>
              <w:tc>
                <w:tcPr>
                  <w:tcW w:w="261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申请延期申报的期限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166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7009" w:type="dxa"/>
                  <w:gridSpan w:val="4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□申请变更纳税定额的相关证明材料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□增值税专用发票最高开票限额申请单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六、对采取实际利润额预缴以外的其他企业所得税预缴方式的核定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□按照月度或者季度的实际利润额预缴确有困难的证明材料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委托代理人提出申请的，还应当提供代理委托书（ □ ）、代理人身份证件（ □ ）。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收件人：                           收件日期：   年   月   日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  号：</w:t>
      </w:r>
    </w:p>
    <w:p>
      <w:r>
        <w:rPr>
          <w:rFonts w:ascii="宋体" w:hAnsi="宋体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5B35"/>
    <w:rsid w:val="5A9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2019-12-04T02:03:00Z</dcterms:created>
  <dc:creator>WPS_375339998</dc:creator>
  <cp:lastModifiedBy>WPS_375339998</cp:lastModifiedBy>
  <dcterms:modified xsi:type="dcterms:W3CDTF">2019-12-04T02:03:55Z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