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bookmarkStart w:id="0" w:name="_GoBack"/>
      <w:bookmarkEnd w:id="0"/>
      <w:r>
        <w:rPr>
          <w:rFonts w:hint="eastAsia" w:ascii="仿宋_GB2312" w:eastAsia="仿宋_GB2312"/>
          <w:b/>
          <w:sz w:val="32"/>
          <w:szCs w:val="32"/>
        </w:rPr>
        <w:t>已认证增值税扣税凭证清单</w:t>
      </w:r>
    </w:p>
    <w:p>
      <w:pPr>
        <w:rPr>
          <w:rFonts w:hint="eastAsia" w:ascii="仿宋_GB2312" w:eastAsia="仿宋_GB2312"/>
          <w:szCs w:val="21"/>
        </w:rPr>
      </w:pPr>
      <w:r>
        <w:rPr>
          <w:rFonts w:hint="eastAsia" w:ascii="仿宋_GB2312" w:eastAsia="仿宋_GB2312"/>
          <w:szCs w:val="21"/>
        </w:rPr>
        <w:t xml:space="preserve">纳税人名称：（加盖印章）                                                    凭证类型：                                年   月    </w:t>
      </w:r>
    </w:p>
    <w:tbl>
      <w:tblPr>
        <w:tblStyle w:val="2"/>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890"/>
        <w:gridCol w:w="2100"/>
        <w:gridCol w:w="2205"/>
        <w:gridCol w:w="2100"/>
        <w:gridCol w:w="157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noWrap w:val="0"/>
            <w:vAlign w:val="center"/>
          </w:tcPr>
          <w:p>
            <w:pPr>
              <w:jc w:val="center"/>
              <w:rPr>
                <w:rFonts w:hint="eastAsia" w:ascii="仿宋_GB2312" w:eastAsia="仿宋_GB2312"/>
                <w:sz w:val="24"/>
              </w:rPr>
            </w:pPr>
            <w:r>
              <w:rPr>
                <w:rFonts w:hint="eastAsia" w:ascii="仿宋_GB2312" w:eastAsia="仿宋_GB2312"/>
                <w:sz w:val="24"/>
              </w:rPr>
              <w:t>抵扣情况</w:t>
            </w:r>
          </w:p>
        </w:tc>
        <w:tc>
          <w:tcPr>
            <w:tcW w:w="1890" w:type="dxa"/>
            <w:noWrap w:val="0"/>
            <w:vAlign w:val="top"/>
          </w:tcPr>
          <w:p>
            <w:pPr>
              <w:rPr>
                <w:rFonts w:hint="eastAsia" w:ascii="仿宋_GB2312" w:eastAsia="仿宋_GB2312"/>
                <w:sz w:val="24"/>
              </w:rPr>
            </w:pPr>
            <w:r>
              <w:rPr>
                <w:rFonts w:hint="eastAsia" w:ascii="仿宋_GB2312" w:eastAsia="仿宋_GB2312"/>
                <w:sz w:val="24"/>
              </w:rPr>
              <w:t>序号（1）</w:t>
            </w:r>
          </w:p>
        </w:tc>
        <w:tc>
          <w:tcPr>
            <w:tcW w:w="2100" w:type="dxa"/>
            <w:noWrap w:val="0"/>
            <w:vAlign w:val="top"/>
          </w:tcPr>
          <w:p>
            <w:pPr>
              <w:rPr>
                <w:rFonts w:hint="eastAsia" w:ascii="仿宋_GB2312" w:eastAsia="仿宋_GB2312"/>
                <w:sz w:val="24"/>
              </w:rPr>
            </w:pPr>
            <w:r>
              <w:rPr>
                <w:rFonts w:hint="eastAsia" w:ascii="仿宋_GB2312" w:eastAsia="仿宋_GB2312"/>
                <w:sz w:val="24"/>
              </w:rPr>
              <w:t>开票单位（2）</w:t>
            </w:r>
          </w:p>
        </w:tc>
        <w:tc>
          <w:tcPr>
            <w:tcW w:w="2205" w:type="dxa"/>
            <w:noWrap w:val="0"/>
            <w:vAlign w:val="top"/>
          </w:tcPr>
          <w:p>
            <w:pPr>
              <w:rPr>
                <w:rFonts w:hint="eastAsia" w:ascii="仿宋_GB2312" w:eastAsia="仿宋_GB2312"/>
                <w:sz w:val="24"/>
              </w:rPr>
            </w:pPr>
            <w:r>
              <w:rPr>
                <w:rFonts w:hint="eastAsia" w:ascii="仿宋_GB2312" w:eastAsia="仿宋_GB2312"/>
                <w:sz w:val="24"/>
              </w:rPr>
              <w:t>抵扣凭证代码（3）</w:t>
            </w:r>
          </w:p>
        </w:tc>
        <w:tc>
          <w:tcPr>
            <w:tcW w:w="2100" w:type="dxa"/>
            <w:noWrap w:val="0"/>
            <w:vAlign w:val="top"/>
          </w:tcPr>
          <w:p>
            <w:pPr>
              <w:rPr>
                <w:rFonts w:hint="eastAsia" w:ascii="仿宋_GB2312" w:eastAsia="仿宋_GB2312"/>
                <w:sz w:val="24"/>
              </w:rPr>
            </w:pPr>
            <w:r>
              <w:rPr>
                <w:rFonts w:hint="eastAsia" w:ascii="仿宋_GB2312" w:eastAsia="仿宋_GB2312"/>
                <w:sz w:val="24"/>
              </w:rPr>
              <w:t>抵扣凭证号码（4）</w:t>
            </w:r>
          </w:p>
        </w:tc>
        <w:tc>
          <w:tcPr>
            <w:tcW w:w="1575" w:type="dxa"/>
            <w:noWrap w:val="0"/>
            <w:vAlign w:val="top"/>
          </w:tcPr>
          <w:p>
            <w:pPr>
              <w:rPr>
                <w:rFonts w:hint="eastAsia" w:ascii="仿宋_GB2312" w:eastAsia="仿宋_GB2312"/>
                <w:sz w:val="24"/>
              </w:rPr>
            </w:pPr>
            <w:r>
              <w:rPr>
                <w:rFonts w:hint="eastAsia" w:ascii="仿宋_GB2312" w:eastAsia="仿宋_GB2312"/>
                <w:sz w:val="24"/>
              </w:rPr>
              <w:t>金额（5）</w:t>
            </w:r>
          </w:p>
        </w:tc>
        <w:tc>
          <w:tcPr>
            <w:tcW w:w="1890" w:type="dxa"/>
            <w:noWrap w:val="0"/>
            <w:vAlign w:val="top"/>
          </w:tcPr>
          <w:p>
            <w:pPr>
              <w:rPr>
                <w:rFonts w:hint="eastAsia" w:ascii="仿宋_GB2312" w:eastAsia="仿宋_GB2312"/>
                <w:sz w:val="24"/>
              </w:rPr>
            </w:pPr>
            <w:r>
              <w:rPr>
                <w:rFonts w:hint="eastAsia" w:ascii="仿宋_GB2312" w:eastAsia="仿宋_GB2312"/>
                <w:sz w:val="24"/>
              </w:rPr>
              <w:t>税额（6）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restart"/>
            <w:noWrap w:val="0"/>
            <w:vAlign w:val="center"/>
          </w:tcPr>
          <w:p>
            <w:pPr>
              <w:jc w:val="center"/>
              <w:rPr>
                <w:rFonts w:hint="eastAsia" w:ascii="仿宋_GB2312" w:eastAsia="仿宋_GB2312"/>
                <w:sz w:val="24"/>
              </w:rPr>
            </w:pPr>
            <w:r>
              <w:rPr>
                <w:rFonts w:hint="eastAsia" w:ascii="仿宋_GB2312" w:eastAsia="仿宋_GB2312"/>
                <w:sz w:val="24"/>
              </w:rPr>
              <w:t>已抵扣凭证信息</w:t>
            </w: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24"/>
              </w:rPr>
            </w:pP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24"/>
              </w:rPr>
            </w:pP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noWrap w:val="0"/>
            <w:vAlign w:val="center"/>
          </w:tcPr>
          <w:p>
            <w:pPr>
              <w:ind w:firstLine="480" w:firstLineChars="200"/>
              <w:jc w:val="center"/>
              <w:rPr>
                <w:rFonts w:hint="eastAsia" w:ascii="仿宋_GB2312" w:eastAsia="仿宋_GB2312"/>
                <w:sz w:val="24"/>
              </w:rPr>
            </w:pPr>
            <w:r>
              <w:rPr>
                <w:rFonts w:hint="eastAsia" w:ascii="仿宋_GB2312" w:eastAsia="仿宋_GB2312"/>
                <w:sz w:val="24"/>
              </w:rPr>
              <w:t>小计</w:t>
            </w:r>
          </w:p>
        </w:tc>
        <w:tc>
          <w:tcPr>
            <w:tcW w:w="1890" w:type="dxa"/>
            <w:noWrap w:val="0"/>
            <w:vAlign w:val="top"/>
          </w:tcPr>
          <w:p>
            <w:pPr>
              <w:rPr>
                <w:rFonts w:hint="eastAsia" w:ascii="仿宋_GB2312" w:eastAsia="仿宋_GB2312"/>
                <w:sz w:val="24"/>
              </w:rPr>
            </w:pPr>
            <w:r>
              <w:rPr>
                <w:rFonts w:hint="eastAsia" w:ascii="仿宋_GB2312" w:eastAsia="仿宋_GB2312"/>
                <w:sz w:val="24"/>
              </w:rPr>
              <w:t>份数：</w:t>
            </w:r>
          </w:p>
        </w:tc>
        <w:tc>
          <w:tcPr>
            <w:tcW w:w="2100" w:type="dxa"/>
            <w:noWrap w:val="0"/>
            <w:vAlign w:val="top"/>
          </w:tcPr>
          <w:p>
            <w:pPr>
              <w:rPr>
                <w:rFonts w:hint="eastAsia" w:ascii="仿宋_GB2312" w:eastAsia="仿宋_GB2312"/>
                <w:sz w:val="24"/>
              </w:rPr>
            </w:pPr>
            <w:r>
              <w:rPr>
                <w:rFonts w:hint="eastAsia" w:ascii="仿宋_GB2312" w:eastAsia="仿宋_GB2312"/>
                <w:sz w:val="24"/>
              </w:rPr>
              <w:t>-------</w:t>
            </w:r>
          </w:p>
        </w:tc>
        <w:tc>
          <w:tcPr>
            <w:tcW w:w="2205" w:type="dxa"/>
            <w:noWrap w:val="0"/>
            <w:vAlign w:val="top"/>
          </w:tcPr>
          <w:p>
            <w:pPr>
              <w:rPr>
                <w:rFonts w:hint="eastAsia" w:ascii="仿宋_GB2312" w:eastAsia="仿宋_GB2312"/>
                <w:sz w:val="24"/>
              </w:rPr>
            </w:pPr>
            <w:r>
              <w:rPr>
                <w:rFonts w:hint="eastAsia" w:ascii="仿宋_GB2312" w:eastAsia="仿宋_GB2312"/>
                <w:sz w:val="24"/>
              </w:rPr>
              <w:t>--------</w:t>
            </w:r>
          </w:p>
        </w:tc>
        <w:tc>
          <w:tcPr>
            <w:tcW w:w="2100" w:type="dxa"/>
            <w:noWrap w:val="0"/>
            <w:vAlign w:val="top"/>
          </w:tcPr>
          <w:p>
            <w:pPr>
              <w:rPr>
                <w:rFonts w:hint="eastAsia" w:ascii="仿宋_GB2312" w:eastAsia="仿宋_GB2312"/>
                <w:sz w:val="24"/>
              </w:rPr>
            </w:pPr>
            <w:r>
              <w:rPr>
                <w:rFonts w:hint="eastAsia" w:ascii="仿宋_GB2312" w:eastAsia="仿宋_GB2312"/>
                <w:sz w:val="24"/>
              </w:rPr>
              <w:t>--------</w:t>
            </w:r>
          </w:p>
        </w:tc>
        <w:tc>
          <w:tcPr>
            <w:tcW w:w="1575" w:type="dxa"/>
            <w:noWrap w:val="0"/>
            <w:vAlign w:val="top"/>
          </w:tcPr>
          <w:p>
            <w:pPr>
              <w:rPr>
                <w:rFonts w:hint="eastAsia" w:ascii="仿宋_GB2312" w:eastAsia="仿宋_GB2312"/>
                <w:sz w:val="24"/>
              </w:rPr>
            </w:pPr>
            <w:r>
              <w:rPr>
                <w:rFonts w:hint="eastAsia" w:ascii="仿宋_GB2312" w:eastAsia="仿宋_GB2312"/>
                <w:sz w:val="24"/>
              </w:rPr>
              <w:t>--------</w:t>
            </w: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restart"/>
            <w:noWrap w:val="0"/>
            <w:vAlign w:val="center"/>
          </w:tcPr>
          <w:p>
            <w:pPr>
              <w:jc w:val="center"/>
              <w:rPr>
                <w:rFonts w:hint="eastAsia" w:ascii="仿宋_GB2312" w:eastAsia="仿宋_GB2312"/>
                <w:sz w:val="24"/>
              </w:rPr>
            </w:pPr>
            <w:r>
              <w:rPr>
                <w:rFonts w:hint="eastAsia" w:ascii="仿宋_GB2312" w:eastAsia="仿宋_GB2312"/>
                <w:sz w:val="24"/>
              </w:rPr>
              <w:t>申请抵扣凭证信息</w:t>
            </w: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24"/>
              </w:rPr>
            </w:pP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24"/>
              </w:rPr>
            </w:pP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noWrap w:val="0"/>
            <w:vAlign w:val="center"/>
          </w:tcPr>
          <w:p>
            <w:pPr>
              <w:jc w:val="center"/>
              <w:rPr>
                <w:rFonts w:hint="eastAsia" w:ascii="仿宋_GB2312" w:eastAsia="仿宋_GB2312"/>
                <w:sz w:val="24"/>
              </w:rPr>
            </w:pPr>
          </w:p>
        </w:tc>
        <w:tc>
          <w:tcPr>
            <w:tcW w:w="1890"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2205" w:type="dxa"/>
            <w:noWrap w:val="0"/>
            <w:vAlign w:val="top"/>
          </w:tcPr>
          <w:p>
            <w:pPr>
              <w:rPr>
                <w:rFonts w:hint="eastAsia" w:ascii="仿宋_GB2312" w:eastAsia="仿宋_GB2312"/>
                <w:sz w:val="24"/>
              </w:rPr>
            </w:pPr>
          </w:p>
        </w:tc>
        <w:tc>
          <w:tcPr>
            <w:tcW w:w="2100" w:type="dxa"/>
            <w:noWrap w:val="0"/>
            <w:vAlign w:val="top"/>
          </w:tcPr>
          <w:p>
            <w:pPr>
              <w:rPr>
                <w:rFonts w:hint="eastAsia" w:ascii="仿宋_GB2312" w:eastAsia="仿宋_GB2312"/>
                <w:sz w:val="24"/>
              </w:rPr>
            </w:pPr>
          </w:p>
        </w:tc>
        <w:tc>
          <w:tcPr>
            <w:tcW w:w="1575" w:type="dxa"/>
            <w:noWrap w:val="0"/>
            <w:vAlign w:val="top"/>
          </w:tcPr>
          <w:p>
            <w:pPr>
              <w:rPr>
                <w:rFonts w:hint="eastAsia" w:ascii="仿宋_GB2312" w:eastAsia="仿宋_GB2312"/>
                <w:sz w:val="24"/>
              </w:rPr>
            </w:pP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noWrap w:val="0"/>
            <w:vAlign w:val="center"/>
          </w:tcPr>
          <w:p>
            <w:pPr>
              <w:ind w:firstLine="480" w:firstLineChars="200"/>
              <w:jc w:val="center"/>
              <w:rPr>
                <w:rFonts w:hint="eastAsia" w:ascii="仿宋_GB2312" w:eastAsia="仿宋_GB2312"/>
                <w:sz w:val="24"/>
              </w:rPr>
            </w:pPr>
            <w:r>
              <w:rPr>
                <w:rFonts w:hint="eastAsia" w:ascii="仿宋_GB2312" w:eastAsia="仿宋_GB2312"/>
                <w:sz w:val="24"/>
              </w:rPr>
              <w:t>小计</w:t>
            </w:r>
          </w:p>
        </w:tc>
        <w:tc>
          <w:tcPr>
            <w:tcW w:w="1890" w:type="dxa"/>
            <w:noWrap w:val="0"/>
            <w:vAlign w:val="top"/>
          </w:tcPr>
          <w:p>
            <w:pPr>
              <w:rPr>
                <w:rFonts w:hint="eastAsia" w:ascii="仿宋_GB2312" w:eastAsia="仿宋_GB2312"/>
                <w:sz w:val="24"/>
              </w:rPr>
            </w:pPr>
            <w:r>
              <w:rPr>
                <w:rFonts w:hint="eastAsia" w:ascii="仿宋_GB2312" w:eastAsia="仿宋_GB2312"/>
                <w:sz w:val="24"/>
              </w:rPr>
              <w:t>份数：</w:t>
            </w:r>
          </w:p>
        </w:tc>
        <w:tc>
          <w:tcPr>
            <w:tcW w:w="2100" w:type="dxa"/>
            <w:noWrap w:val="0"/>
            <w:vAlign w:val="top"/>
          </w:tcPr>
          <w:p>
            <w:pPr>
              <w:rPr>
                <w:rFonts w:hint="eastAsia" w:ascii="仿宋_GB2312" w:eastAsia="仿宋_GB2312"/>
                <w:sz w:val="24"/>
              </w:rPr>
            </w:pPr>
            <w:r>
              <w:rPr>
                <w:rFonts w:hint="eastAsia" w:ascii="仿宋_GB2312" w:eastAsia="仿宋_GB2312"/>
                <w:sz w:val="24"/>
              </w:rPr>
              <w:t>-------</w:t>
            </w:r>
          </w:p>
        </w:tc>
        <w:tc>
          <w:tcPr>
            <w:tcW w:w="2205" w:type="dxa"/>
            <w:noWrap w:val="0"/>
            <w:vAlign w:val="top"/>
          </w:tcPr>
          <w:p>
            <w:pPr>
              <w:rPr>
                <w:rFonts w:hint="eastAsia" w:ascii="仿宋_GB2312" w:eastAsia="仿宋_GB2312"/>
                <w:sz w:val="24"/>
              </w:rPr>
            </w:pPr>
            <w:r>
              <w:rPr>
                <w:rFonts w:hint="eastAsia" w:ascii="仿宋_GB2312" w:eastAsia="仿宋_GB2312"/>
                <w:sz w:val="24"/>
              </w:rPr>
              <w:t>--------</w:t>
            </w:r>
          </w:p>
        </w:tc>
        <w:tc>
          <w:tcPr>
            <w:tcW w:w="2100" w:type="dxa"/>
            <w:noWrap w:val="0"/>
            <w:vAlign w:val="top"/>
          </w:tcPr>
          <w:p>
            <w:pPr>
              <w:rPr>
                <w:rFonts w:hint="eastAsia" w:ascii="仿宋_GB2312" w:eastAsia="仿宋_GB2312"/>
                <w:sz w:val="24"/>
              </w:rPr>
            </w:pPr>
            <w:r>
              <w:rPr>
                <w:rFonts w:hint="eastAsia" w:ascii="仿宋_GB2312" w:eastAsia="仿宋_GB2312"/>
                <w:sz w:val="24"/>
              </w:rPr>
              <w:t>-------</w:t>
            </w:r>
          </w:p>
        </w:tc>
        <w:tc>
          <w:tcPr>
            <w:tcW w:w="1575" w:type="dxa"/>
            <w:noWrap w:val="0"/>
            <w:vAlign w:val="top"/>
          </w:tcPr>
          <w:p>
            <w:pPr>
              <w:rPr>
                <w:rFonts w:hint="eastAsia" w:ascii="仿宋_GB2312" w:eastAsia="仿宋_GB2312"/>
                <w:sz w:val="24"/>
              </w:rPr>
            </w:pPr>
            <w:r>
              <w:rPr>
                <w:rFonts w:hint="eastAsia" w:ascii="仿宋_GB2312" w:eastAsia="仿宋_GB2312"/>
                <w:sz w:val="24"/>
              </w:rPr>
              <w:t>--------</w:t>
            </w:r>
          </w:p>
        </w:tc>
        <w:tc>
          <w:tcPr>
            <w:tcW w:w="189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noWrap w:val="0"/>
            <w:vAlign w:val="center"/>
          </w:tcPr>
          <w:p>
            <w:pPr>
              <w:jc w:val="center"/>
              <w:rPr>
                <w:rFonts w:hint="eastAsia" w:ascii="仿宋_GB2312" w:eastAsia="仿宋_GB2312"/>
                <w:sz w:val="24"/>
              </w:rPr>
            </w:pPr>
            <w:r>
              <w:rPr>
                <w:rFonts w:hint="eastAsia" w:ascii="仿宋_GB2312" w:eastAsia="仿宋_GB2312"/>
                <w:sz w:val="24"/>
              </w:rPr>
              <w:t>总计</w:t>
            </w:r>
          </w:p>
        </w:tc>
        <w:tc>
          <w:tcPr>
            <w:tcW w:w="1890" w:type="dxa"/>
            <w:noWrap w:val="0"/>
            <w:vAlign w:val="top"/>
          </w:tcPr>
          <w:p>
            <w:pPr>
              <w:rPr>
                <w:rFonts w:hint="eastAsia" w:ascii="仿宋_GB2312" w:eastAsia="仿宋_GB2312"/>
                <w:sz w:val="24"/>
              </w:rPr>
            </w:pPr>
            <w:r>
              <w:rPr>
                <w:rFonts w:hint="eastAsia" w:ascii="仿宋_GB2312" w:eastAsia="仿宋_GB2312"/>
                <w:sz w:val="24"/>
              </w:rPr>
              <w:t>份数：</w:t>
            </w:r>
          </w:p>
        </w:tc>
        <w:tc>
          <w:tcPr>
            <w:tcW w:w="2100" w:type="dxa"/>
            <w:noWrap w:val="0"/>
            <w:vAlign w:val="top"/>
          </w:tcPr>
          <w:p>
            <w:pPr>
              <w:rPr>
                <w:rFonts w:hint="eastAsia" w:ascii="仿宋_GB2312" w:eastAsia="仿宋_GB2312"/>
                <w:sz w:val="24"/>
              </w:rPr>
            </w:pPr>
            <w:r>
              <w:rPr>
                <w:rFonts w:hint="eastAsia" w:ascii="仿宋_GB2312" w:eastAsia="仿宋_GB2312"/>
                <w:sz w:val="24"/>
              </w:rPr>
              <w:t>-------</w:t>
            </w:r>
          </w:p>
        </w:tc>
        <w:tc>
          <w:tcPr>
            <w:tcW w:w="2205" w:type="dxa"/>
            <w:noWrap w:val="0"/>
            <w:vAlign w:val="top"/>
          </w:tcPr>
          <w:p>
            <w:pPr>
              <w:rPr>
                <w:rFonts w:hint="eastAsia" w:ascii="仿宋_GB2312" w:eastAsia="仿宋_GB2312"/>
                <w:sz w:val="24"/>
              </w:rPr>
            </w:pPr>
            <w:r>
              <w:rPr>
                <w:rFonts w:hint="eastAsia" w:ascii="仿宋_GB2312" w:eastAsia="仿宋_GB2312"/>
                <w:sz w:val="24"/>
              </w:rPr>
              <w:t>--------</w:t>
            </w:r>
          </w:p>
        </w:tc>
        <w:tc>
          <w:tcPr>
            <w:tcW w:w="2100" w:type="dxa"/>
            <w:noWrap w:val="0"/>
            <w:vAlign w:val="top"/>
          </w:tcPr>
          <w:p>
            <w:pPr>
              <w:rPr>
                <w:rFonts w:hint="eastAsia" w:ascii="仿宋_GB2312" w:eastAsia="仿宋_GB2312"/>
                <w:sz w:val="24"/>
              </w:rPr>
            </w:pPr>
            <w:r>
              <w:rPr>
                <w:rFonts w:hint="eastAsia" w:ascii="仿宋_GB2312" w:eastAsia="仿宋_GB2312"/>
                <w:sz w:val="24"/>
              </w:rPr>
              <w:t>-------</w:t>
            </w:r>
          </w:p>
        </w:tc>
        <w:tc>
          <w:tcPr>
            <w:tcW w:w="1575" w:type="dxa"/>
            <w:noWrap w:val="0"/>
            <w:vAlign w:val="top"/>
          </w:tcPr>
          <w:p>
            <w:pPr>
              <w:rPr>
                <w:rFonts w:hint="eastAsia" w:ascii="仿宋_GB2312" w:eastAsia="仿宋_GB2312"/>
                <w:sz w:val="24"/>
              </w:rPr>
            </w:pPr>
            <w:r>
              <w:rPr>
                <w:rFonts w:hint="eastAsia" w:ascii="仿宋_GB2312" w:eastAsia="仿宋_GB2312"/>
                <w:sz w:val="24"/>
              </w:rPr>
              <w:t>--------</w:t>
            </w:r>
          </w:p>
        </w:tc>
        <w:tc>
          <w:tcPr>
            <w:tcW w:w="1890" w:type="dxa"/>
            <w:noWrap w:val="0"/>
            <w:vAlign w:val="top"/>
          </w:tcPr>
          <w:p>
            <w:pPr>
              <w:rPr>
                <w:rFonts w:hint="eastAsia" w:ascii="仿宋_GB2312" w:eastAsia="仿宋_GB2312"/>
                <w:sz w:val="24"/>
              </w:rPr>
            </w:pPr>
          </w:p>
        </w:tc>
      </w:tr>
    </w:tbl>
    <w:p>
      <w:pPr>
        <w:rPr>
          <w:rFonts w:hint="eastAsia" w:ascii="仿宋_GB2312" w:eastAsia="仿宋_GB2312"/>
          <w:sz w:val="24"/>
        </w:rPr>
      </w:pPr>
      <w:r>
        <w:rPr>
          <w:rFonts w:hint="eastAsia" w:ascii="仿宋_GB2312" w:eastAsia="仿宋_GB2312"/>
          <w:sz w:val="24"/>
        </w:rPr>
        <w:t>填报时间：         年    月   日</w:t>
      </w:r>
    </w:p>
    <w:p>
      <w:pPr>
        <w:rPr>
          <w:rFonts w:hint="eastAsia" w:ascii="仿宋_GB2312" w:eastAsia="仿宋_GB2312"/>
          <w:sz w:val="24"/>
        </w:rPr>
      </w:pPr>
    </w:p>
    <w:p>
      <w:pPr>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注：①增值税一般纳税人（不包括实行纳税辅导期管理的增值税一般纳税人），“</w:t>
      </w:r>
      <w:r>
        <w:rPr>
          <w:rFonts w:hint="eastAsia" w:ascii="仿宋_GB2312" w:eastAsia="仿宋_GB2312"/>
          <w:szCs w:val="21"/>
        </w:rPr>
        <w:t>年 月</w:t>
      </w:r>
      <w:r>
        <w:rPr>
          <w:rFonts w:hint="eastAsia" w:ascii="仿宋_GB2312" w:eastAsia="仿宋_GB2312"/>
          <w:sz w:val="24"/>
        </w:rPr>
        <w:t xml:space="preserve">”填写认证或申请稽核比对当月的时间。 </w:t>
      </w:r>
    </w:p>
    <w:p>
      <w:pPr>
        <w:ind w:firstLine="480" w:firstLineChars="200"/>
        <w:rPr>
          <w:rFonts w:hint="eastAsia" w:ascii="仿宋_GB2312" w:eastAsia="仿宋_GB2312"/>
          <w:sz w:val="24"/>
        </w:rPr>
      </w:pPr>
      <w:r>
        <w:rPr>
          <w:rFonts w:hint="eastAsia" w:ascii="仿宋_GB2312" w:eastAsia="仿宋_GB2312"/>
          <w:sz w:val="24"/>
        </w:rPr>
        <w:t>实行纳税辅导期管理的增值税一般纳税人以及实行海关进口增值税专用缴款书“先比对后抵扣”管理办法的增值税一般纳税人，“</w:t>
      </w:r>
      <w:r>
        <w:rPr>
          <w:rFonts w:hint="eastAsia" w:ascii="仿宋_GB2312" w:eastAsia="仿宋_GB2312"/>
          <w:szCs w:val="21"/>
        </w:rPr>
        <w:t>年   月</w:t>
      </w:r>
      <w:r>
        <w:rPr>
          <w:rFonts w:hint="eastAsia" w:ascii="仿宋_GB2312" w:eastAsia="仿宋_GB2312"/>
          <w:sz w:val="24"/>
        </w:rPr>
        <w:t>”填写产生相符稽核比对结果当月的时间。</w:t>
      </w:r>
    </w:p>
    <w:p>
      <w:pPr>
        <w:ind w:firstLine="480" w:firstLineChars="200"/>
        <w:rPr>
          <w:rFonts w:hint="eastAsia" w:ascii="仿宋_GB2312" w:eastAsia="仿宋_GB2312"/>
          <w:sz w:val="24"/>
        </w:rPr>
      </w:pPr>
      <w:r>
        <w:rPr>
          <w:rFonts w:hint="eastAsia" w:ascii="仿宋_GB2312" w:eastAsia="仿宋_GB2312"/>
          <w:sz w:val="24"/>
        </w:rPr>
        <w:t>②本表不含外贸企业因退货、退关等原因将出口货物转为内销时抵扣的前期已认证或已采集增值税扣税凭证信息。</w:t>
      </w:r>
    </w:p>
    <w:p>
      <w:pPr>
        <w:ind w:firstLine="480" w:firstLineChars="200"/>
        <w:rPr>
          <w:rFonts w:hint="eastAsia" w:ascii="仿宋_GB2312" w:eastAsia="仿宋_GB2312"/>
          <w:sz w:val="24"/>
        </w:rPr>
      </w:pPr>
      <w:r>
        <w:rPr>
          <w:rFonts w:hint="eastAsia" w:ascii="仿宋_GB2312" w:eastAsia="仿宋_GB2312"/>
          <w:sz w:val="24"/>
        </w:rPr>
        <w:t>③当“凭证类型”为海关进口增值税专用缴款书时，“金额（5）”填写“完税价格”信息，“税额（6）”填写“税款金额”信息；当“凭证类型”为公路内河货物运输业统一发票时，“金额（5）”填写“运费金额”信息，“税额（6）”填写按照运输金额计算的可抵扣税额信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47A7"/>
    <w:rsid w:val="7BDF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2019-10-17T08:23:00Z</dcterms:created>
  <dc:creator>叶媛</dc:creator>
  <cp:lastModifiedBy>叶媛</cp:lastModifiedBy>
  <dcterms:modified xsi:type="dcterms:W3CDTF">2019-10-17T08:23:53Z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