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54" w:rsidRDefault="00CC3C35">
      <w:pPr>
        <w:pStyle w:val="1"/>
        <w:widowControl/>
        <w:wordWrap w:val="0"/>
        <w:spacing w:beforeAutospacing="0" w:afterAutospacing="0"/>
        <w:jc w:val="center"/>
        <w:rPr>
          <w:rFonts w:hint="default"/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国家税务总局贵州新蒲经济开发区税务局</w:t>
      </w:r>
    </w:p>
    <w:p w:rsidR="00DC6154" w:rsidRDefault="00CC3C35">
      <w:pPr>
        <w:pStyle w:val="1"/>
        <w:widowControl/>
        <w:wordWrap w:val="0"/>
        <w:spacing w:beforeAutospacing="0" w:afterAutospacing="0"/>
        <w:jc w:val="center"/>
        <w:rPr>
          <w:rFonts w:hint="default"/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2023</w:t>
      </w:r>
      <w:r>
        <w:rPr>
          <w:color w:val="333333"/>
          <w:sz w:val="36"/>
          <w:szCs w:val="36"/>
        </w:rPr>
        <w:t>年政府信息公开工作年度报告</w:t>
      </w:r>
    </w:p>
    <w:p w:rsidR="00DC6154" w:rsidRDefault="00DC6154">
      <w:pPr>
        <w:pStyle w:val="1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default"/>
          <w:b w:val="0"/>
          <w:bCs w:val="0"/>
          <w:color w:val="333333"/>
          <w:sz w:val="32"/>
          <w:szCs w:val="32"/>
        </w:rPr>
      </w:pPr>
    </w:p>
    <w:p w:rsidR="00DC6154" w:rsidRDefault="00CC3C35">
      <w:pPr>
        <w:pStyle w:val="1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default"/>
          <w:b w:val="0"/>
          <w:bCs w:val="0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color w:val="333333"/>
          <w:sz w:val="32"/>
          <w:szCs w:val="32"/>
        </w:rPr>
        <w:t>根据《中华人民共和国政府信息公开条例》第五十条之规定，制作本报告。</w:t>
      </w:r>
    </w:p>
    <w:p w:rsidR="00DC6154" w:rsidRDefault="00CC3C35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一、总体情况</w:t>
      </w:r>
    </w:p>
    <w:p w:rsidR="00DC6154" w:rsidRDefault="00CC3C35">
      <w:pPr>
        <w:pStyle w:val="1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default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color w:val="333333"/>
          <w:sz w:val="32"/>
          <w:szCs w:val="32"/>
        </w:rPr>
        <w:t>2023</w:t>
      </w:r>
      <w:r>
        <w:rPr>
          <w:rFonts w:ascii="仿宋_GB2312" w:eastAsia="仿宋_GB2312" w:hAnsi="仿宋_GB2312" w:cs="仿宋_GB2312"/>
          <w:b w:val="0"/>
          <w:bCs w:val="0"/>
          <w:color w:val="333333"/>
          <w:sz w:val="32"/>
          <w:szCs w:val="32"/>
        </w:rPr>
        <w:t>年，国家税务总局贵州新蒲经济开发区税务局认真贯彻落实《中华人民共和国政府信息公开条例》，紧紧围绕税收工作，坚持把公开透明作为税收工作的基本制度，不断规范工作内容、完善公开制度、增强公开实效，有力提高公开的及时性、针对性、便民性，较为圆满地完成了各项公开任务。</w:t>
      </w:r>
    </w:p>
    <w:p w:rsidR="00DC6154" w:rsidRDefault="00CC3C35">
      <w:pPr>
        <w:pStyle w:val="a5"/>
        <w:spacing w:beforeAutospacing="0" w:afterAutospacing="0" w:line="560" w:lineRule="exact"/>
        <w:ind w:firstLine="4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（一）主动公开政府信息情况</w:t>
      </w:r>
    </w:p>
    <w:p w:rsidR="00DC6154" w:rsidRDefault="00CC3C35">
      <w:pPr>
        <w:pStyle w:val="a5"/>
        <w:widowControl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坚持“公开为常态、不公开为例外”原则，把政务公开贯穿税收工作全过程。对照《新蒲新区税务局主动公开基本目录》确定的公开事项、公开内容、公开时限和公开方式，逐项对照抓好信息公开。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一是抓好重点领域信息公开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做好减税降费税费优惠政策信息公开，持续推进便民办税春风行动。通过设立咨询现场、悬挂宣传标语、发放宣传单、开展培训、开展网络直播课等形式主动公开减税降费等税收优惠政策，扩大信息公开覆盖人群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二是抓好政策文件解读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。在新区政务大厅、办公楼公告公示栏和税企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、微信群聊等对税收最新文件、热点问题进行保密审查后公开，及时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张贴、转载国家税务总局税收政策解读，凡属于涉及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公共利益、公共权益、社会关切及需要社会广泛知晓的，都依法、全面、准确、及时地公开。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三是做好走访代表委员工作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。加强与人大代表、政协委员的联络沟通，汇报税收相关工作，促进代表委员们对税务工作的了解和支持，征求对税收工作的意见和建议。</w:t>
      </w:r>
    </w:p>
    <w:p w:rsidR="00DC6154" w:rsidRDefault="00CC3C35">
      <w:pPr>
        <w:pStyle w:val="a5"/>
        <w:widowControl/>
        <w:spacing w:beforeAutospacing="0" w:afterAutospacing="0" w:line="420" w:lineRule="atLeast"/>
        <w:ind w:firstLine="4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（二）依申请公开政府信息情况</w:t>
      </w:r>
    </w:p>
    <w:p w:rsidR="00DC6154" w:rsidRDefault="00CC3C35">
      <w:pPr>
        <w:pStyle w:val="a5"/>
        <w:widowControl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bookmarkStart w:id="0" w:name="_Hlk61900722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完善政府信息依申请公开流程及表单，进一步规范政府信息依申请公开工作。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年，未收到政府信息依申请公开，未收到对依申请公开事项的投诉、咨询和意见建议情况，未发生行政复议、行政诉讼等情况。</w:t>
      </w:r>
    </w:p>
    <w:p w:rsidR="00DC6154" w:rsidRDefault="00CC3C35">
      <w:pPr>
        <w:pStyle w:val="a5"/>
        <w:widowControl/>
        <w:spacing w:beforeAutospacing="0" w:afterAutospacing="0" w:line="420" w:lineRule="atLeast"/>
        <w:ind w:firstLine="4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（三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政府信息管理情况</w:t>
      </w:r>
    </w:p>
    <w:p w:rsidR="00DC6154" w:rsidRDefault="00CC3C35">
      <w:pPr>
        <w:pStyle w:val="a5"/>
        <w:widowControl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对政府信息管理、处理等进行明确，促进政府信息管理工作职责分工明确、管理流程规范。建立健全政府信息发布审查机制，坚持“涉密不上网、上网不涉密”“谁主管、谁负责”“先审查、后公开”“一事一审”的原则，严格信息发布的审核把关，确保信息发布的准确性和权威性。</w:t>
      </w:r>
    </w:p>
    <w:p w:rsidR="00DC6154" w:rsidRDefault="00CC3C35">
      <w:pPr>
        <w:pStyle w:val="a5"/>
        <w:widowControl/>
        <w:spacing w:beforeAutospacing="0" w:afterAutospacing="0" w:line="420" w:lineRule="atLeast"/>
        <w:ind w:firstLine="4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平台建设情况</w:t>
      </w:r>
    </w:p>
    <w:p w:rsidR="00DC6154" w:rsidRDefault="00CC3C35">
      <w:pPr>
        <w:pStyle w:val="a5"/>
        <w:widowControl/>
        <w:spacing w:beforeAutospacing="0" w:afterAutospacing="0" w:line="42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一是税企互动平台精准优势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。根据辖区纳税人登记信息，将所要公开的涉税信息、政策要点、政策热点直接投送到纳税人手机或通过税企互动平台推送，“一对一”传递信息，确保信息公开精准、高效。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二是加快办税服务厅融合发展。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依托办税服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务厅电子触摸屏、显示屏、公告栏、宣传资料架等设施，公开办税信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息、宣传税收政策。在办税服务厅设立纳税服务值班岗、设置意见建议箱，做好信息的收集处理和反馈。充分发挥新媒体效应。利用微信、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传播快、使用面广、获取资讯便捷和便于互动的优势，对涉税信息、政策要点、政策热点进行保密审查后及时向纳税人推送等，确保纳税人应知尽知。</w:t>
      </w:r>
    </w:p>
    <w:p w:rsidR="00DC6154" w:rsidRDefault="00CC3C35">
      <w:pPr>
        <w:pStyle w:val="a5"/>
        <w:widowControl/>
        <w:spacing w:beforeAutospacing="0" w:afterAutospacing="0" w:line="420" w:lineRule="atLeast"/>
        <w:ind w:firstLine="4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五）监督保障情况</w:t>
      </w:r>
    </w:p>
    <w:p w:rsidR="00DC6154" w:rsidRDefault="00CC3C35">
      <w:pPr>
        <w:pStyle w:val="a5"/>
        <w:widowControl/>
        <w:spacing w:beforeAutospacing="0" w:afterAutospacing="0" w:line="420" w:lineRule="atLeast"/>
        <w:ind w:firstLineChars="100" w:firstLine="321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一是加强信息公开工作领导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。结合机构调整和人员变动情况，及时更新调整信息公开工作领导小组及办公室，形成党委统一领导、主要领导负总责、分管领导具体抓、各相关部门配合实施的领导体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制和工作机制。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二是强化政务公开保密审查和目标考核。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制定信息公开保密审查制度，明确拟发布信息的审核标准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充分发挥政府信息服务纳税人和经济社会发展的作用。把政务公开工作纳入年度目标绩效考核，按照考核要求，强化责任分工，加强对推进落实政务公开重点任务措施的督查力度。</w:t>
      </w:r>
    </w:p>
    <w:p w:rsidR="00DC6154" w:rsidRDefault="00CC3C35">
      <w:pPr>
        <w:pStyle w:val="a5"/>
        <w:widowControl/>
        <w:spacing w:beforeAutospacing="0" w:afterAutospacing="0" w:line="42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二、主动公开政府信息情况</w:t>
      </w:r>
    </w:p>
    <w:tbl>
      <w:tblPr>
        <w:tblpPr w:leftFromText="180" w:rightFromText="180" w:vertAnchor="text" w:horzAnchor="page" w:tblpX="1312" w:tblpY="83"/>
        <w:tblOverlap w:val="never"/>
        <w:tblW w:w="9172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1"/>
        <w:gridCol w:w="2267"/>
        <w:gridCol w:w="2266"/>
        <w:gridCol w:w="2168"/>
      </w:tblGrid>
      <w:tr w:rsidR="00DC6154">
        <w:tc>
          <w:tcPr>
            <w:tcW w:w="91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二十条第（一）项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信息内容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本年制发件数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本年废止件数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现行有效件数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规章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行政规范性文件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c>
          <w:tcPr>
            <w:tcW w:w="91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第二十条第（五）项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信息内容</w:t>
            </w:r>
          </w:p>
        </w:tc>
        <w:tc>
          <w:tcPr>
            <w:tcW w:w="6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本年处理决定数量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lastRenderedPageBreak/>
              <w:t>行政许可</w:t>
            </w:r>
          </w:p>
        </w:tc>
        <w:tc>
          <w:tcPr>
            <w:tcW w:w="6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rPr>
                <w:rFonts w:hint="eastAsia"/>
              </w:rPr>
              <w:t>1457</w:t>
            </w:r>
          </w:p>
        </w:tc>
      </w:tr>
      <w:tr w:rsidR="00DC6154">
        <w:tc>
          <w:tcPr>
            <w:tcW w:w="91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第二十条第（六）项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信息内容</w:t>
            </w:r>
          </w:p>
        </w:tc>
        <w:tc>
          <w:tcPr>
            <w:tcW w:w="6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本年处理决定数量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行政处罚</w:t>
            </w:r>
          </w:p>
        </w:tc>
        <w:tc>
          <w:tcPr>
            <w:tcW w:w="6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rPr>
                <w:rFonts w:hint="eastAsia"/>
              </w:rPr>
              <w:t>1357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行政强制</w:t>
            </w:r>
          </w:p>
        </w:tc>
        <w:tc>
          <w:tcPr>
            <w:tcW w:w="6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rPr>
                <w:rFonts w:hint="eastAsia"/>
              </w:rPr>
              <w:t>3</w:t>
            </w:r>
          </w:p>
        </w:tc>
      </w:tr>
      <w:tr w:rsidR="00DC6154">
        <w:tc>
          <w:tcPr>
            <w:tcW w:w="91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第二十条第（八）项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信息内容</w:t>
            </w:r>
          </w:p>
        </w:tc>
        <w:tc>
          <w:tcPr>
            <w:tcW w:w="6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本年收费金额（单位：万元）</w:t>
            </w:r>
          </w:p>
        </w:tc>
      </w:tr>
      <w:tr w:rsidR="00DC6154"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行政事业性收费</w:t>
            </w:r>
          </w:p>
        </w:tc>
        <w:tc>
          <w:tcPr>
            <w:tcW w:w="6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</w:tbl>
    <w:p w:rsidR="00DC6154" w:rsidRDefault="00CC3C35">
      <w:pPr>
        <w:pStyle w:val="a5"/>
        <w:widowControl/>
        <w:spacing w:beforeAutospacing="0" w:afterAutospacing="0" w:line="4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三、收到和处理政府信息公开申请情况</w:t>
      </w:r>
    </w:p>
    <w:tbl>
      <w:tblPr>
        <w:tblW w:w="9973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1051"/>
        <w:gridCol w:w="3286"/>
        <w:gridCol w:w="571"/>
        <w:gridCol w:w="587"/>
        <w:gridCol w:w="587"/>
        <w:gridCol w:w="587"/>
        <w:gridCol w:w="587"/>
        <w:gridCol w:w="1202"/>
        <w:gridCol w:w="884"/>
      </w:tblGrid>
      <w:tr w:rsidR="00DC6154">
        <w:trPr>
          <w:jc w:val="center"/>
        </w:trPr>
        <w:tc>
          <w:tcPr>
            <w:tcW w:w="477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520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申请人情况</w:t>
            </w:r>
          </w:p>
        </w:tc>
      </w:tr>
      <w:tr w:rsidR="00DC6154">
        <w:trPr>
          <w:jc w:val="center"/>
        </w:trPr>
        <w:tc>
          <w:tcPr>
            <w:tcW w:w="477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自然人</w:t>
            </w:r>
          </w:p>
        </w:tc>
        <w:tc>
          <w:tcPr>
            <w:tcW w:w="3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法人或其他组织</w:t>
            </w:r>
          </w:p>
        </w:tc>
        <w:tc>
          <w:tcPr>
            <w:tcW w:w="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总计</w:t>
            </w:r>
          </w:p>
        </w:tc>
      </w:tr>
      <w:tr w:rsidR="00DC6154">
        <w:trPr>
          <w:jc w:val="center"/>
        </w:trPr>
        <w:tc>
          <w:tcPr>
            <w:tcW w:w="477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商业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企业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科研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机构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社会公益组织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法律服务机构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其他</w:t>
            </w:r>
          </w:p>
        </w:tc>
        <w:tc>
          <w:tcPr>
            <w:tcW w:w="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</w:tr>
      <w:tr w:rsidR="00DC6154">
        <w:trPr>
          <w:jc w:val="center"/>
        </w:trPr>
        <w:tc>
          <w:tcPr>
            <w:tcW w:w="4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一、本年新收政府信息公开申请数量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4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二、上年结转政府信息公开申请数量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三、本年度办理结果</w:t>
            </w:r>
          </w:p>
        </w:tc>
        <w:tc>
          <w:tcPr>
            <w:tcW w:w="4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（一）予以公开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4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（二）部分公开（区分处理的，只计这一情形，不计其他情形）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（三）不予公开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1.</w:t>
            </w:r>
            <w:r>
              <w:t>属于国家秘密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2.</w:t>
            </w:r>
            <w:r>
              <w:t>其他法律行政法规禁止公开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3.</w:t>
            </w:r>
            <w:r>
              <w:t>危及</w:t>
            </w:r>
            <w:r>
              <w:t>“</w:t>
            </w:r>
            <w:r>
              <w:t>三安全一稳定</w:t>
            </w:r>
            <w:r>
              <w:t>”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4.</w:t>
            </w:r>
            <w:r>
              <w:t>保护第三方合法权益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5.</w:t>
            </w:r>
            <w:r>
              <w:t>属于三类内部事务信息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6.</w:t>
            </w:r>
            <w:r>
              <w:t>属于四类过程性信息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7.</w:t>
            </w:r>
            <w:r>
              <w:t>属于行政执法案卷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8.</w:t>
            </w:r>
            <w:r>
              <w:t>属于行政查询事项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（四）无法提供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1.</w:t>
            </w:r>
            <w:r>
              <w:t>本机关不掌握相关政府信息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2.</w:t>
            </w:r>
            <w:r>
              <w:t>没有现成信息需要另行制作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3.</w:t>
            </w:r>
            <w:r>
              <w:t>补正后申请内容仍不明确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（五）不予处理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1.</w:t>
            </w:r>
            <w:r>
              <w:t>信访举报投诉类申请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2.</w:t>
            </w:r>
            <w:r>
              <w:t>重复申请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3.</w:t>
            </w:r>
            <w:r>
              <w:t>要求提供公开出版物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4.</w:t>
            </w:r>
            <w:r>
              <w:t>无正当理由大量反复申请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5.</w:t>
            </w:r>
            <w:r>
              <w:t>要求行政机关确认或重新出具已获取信息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（六）其他处理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1.</w:t>
            </w:r>
            <w:r>
              <w:t>申请人无正当理由逾期不补正、行政机关不再处理其政府信息公开申请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2.</w:t>
            </w:r>
            <w:r>
              <w:t>申请人逾期未按收费通知要求缴纳费用、行政机关不再处理其政府信息公开申请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3.</w:t>
            </w:r>
            <w:r>
              <w:t>其他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4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（七）总计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  <w:tr w:rsidR="00DC6154">
        <w:trPr>
          <w:jc w:val="center"/>
        </w:trPr>
        <w:tc>
          <w:tcPr>
            <w:tcW w:w="4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四、结转下年度继续办理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</w:tbl>
    <w:p w:rsidR="00DC6154" w:rsidRDefault="00CC3C35">
      <w:pPr>
        <w:pStyle w:val="a5"/>
        <w:widowControl/>
        <w:spacing w:beforeAutospacing="0" w:afterAutospacing="0" w:line="4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四、政府信息公开行政复议、行政诉讼情况</w:t>
      </w:r>
    </w:p>
    <w:tbl>
      <w:tblPr>
        <w:tblW w:w="10236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652"/>
        <w:gridCol w:w="653"/>
        <w:gridCol w:w="847"/>
        <w:gridCol w:w="512"/>
        <w:gridCol w:w="730"/>
        <w:gridCol w:w="701"/>
        <w:gridCol w:w="750"/>
        <w:gridCol w:w="668"/>
        <w:gridCol w:w="748"/>
        <w:gridCol w:w="752"/>
        <w:gridCol w:w="653"/>
        <w:gridCol w:w="750"/>
        <w:gridCol w:w="717"/>
        <w:gridCol w:w="402"/>
      </w:tblGrid>
      <w:tr w:rsidR="00DC6154">
        <w:trPr>
          <w:jc w:val="center"/>
        </w:trPr>
        <w:tc>
          <w:tcPr>
            <w:tcW w:w="3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行政复议</w:t>
            </w:r>
          </w:p>
        </w:tc>
        <w:tc>
          <w:tcPr>
            <w:tcW w:w="687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行政诉讼</w:t>
            </w:r>
          </w:p>
        </w:tc>
      </w:tr>
      <w:tr w:rsidR="00DC6154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结果维持</w:t>
            </w:r>
          </w:p>
        </w:tc>
        <w:tc>
          <w:tcPr>
            <w:tcW w:w="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结果纠正</w:t>
            </w:r>
          </w:p>
        </w:tc>
        <w:tc>
          <w:tcPr>
            <w:tcW w:w="6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其他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结果</w:t>
            </w: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尚未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审结</w:t>
            </w:r>
          </w:p>
        </w:tc>
        <w:tc>
          <w:tcPr>
            <w:tcW w:w="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总计</w:t>
            </w:r>
          </w:p>
        </w:tc>
        <w:tc>
          <w:tcPr>
            <w:tcW w:w="35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未经复议直接起诉</w:t>
            </w:r>
          </w:p>
        </w:tc>
        <w:tc>
          <w:tcPr>
            <w:tcW w:w="32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复议后起诉</w:t>
            </w:r>
          </w:p>
        </w:tc>
      </w:tr>
      <w:tr w:rsidR="00DC6154">
        <w:trPr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6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DC6154">
            <w:pPr>
              <w:rPr>
                <w:rFonts w:ascii="宋体"/>
                <w:sz w:val="24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结果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维持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结果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纠正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其他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结果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尚未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审结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总计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结果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维持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结果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纠正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其他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结果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尚未</w:t>
            </w:r>
          </w:p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审结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总计</w:t>
            </w:r>
          </w:p>
        </w:tc>
      </w:tr>
      <w:tr w:rsidR="00DC6154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154" w:rsidRDefault="00CC3C35">
            <w:pPr>
              <w:pStyle w:val="a5"/>
              <w:widowControl/>
              <w:spacing w:beforeAutospacing="0" w:afterAutospacing="0"/>
            </w:pPr>
            <w:r>
              <w:t>0</w:t>
            </w:r>
          </w:p>
        </w:tc>
      </w:tr>
    </w:tbl>
    <w:p w:rsidR="00DC6154" w:rsidRDefault="00CC3C35">
      <w:pPr>
        <w:pStyle w:val="a5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五、政府信息公开工作存在的主要问题及改进情况</w:t>
      </w:r>
    </w:p>
    <w:p w:rsidR="00DC6154" w:rsidRDefault="00CC3C35">
      <w:pPr>
        <w:pStyle w:val="a5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（一）主要问题</w:t>
      </w:r>
    </w:p>
    <w:p w:rsidR="00DC6154" w:rsidRDefault="00CC3C35">
      <w:pPr>
        <w:pStyle w:val="a5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负责政府信息公开的工作人员接受培训和“走出去”较少，业务能力和水平还有待提升。</w:t>
      </w:r>
    </w:p>
    <w:p w:rsidR="00DC6154" w:rsidRDefault="00CC3C35">
      <w:pPr>
        <w:pStyle w:val="a5"/>
        <w:numPr>
          <w:ilvl w:val="0"/>
          <w:numId w:val="1"/>
        </w:numPr>
        <w:spacing w:beforeAutospacing="0" w:afterAutospacing="0" w:line="56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改进措施</w:t>
      </w:r>
    </w:p>
    <w:p w:rsidR="00DC6154" w:rsidRDefault="00CC3C35">
      <w:pPr>
        <w:pStyle w:val="a5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一是强化培训。加强对政府信息公开工作人员的培训，提升业务能力和水平。二是强化交流。积极组织政府信息公开工作人员向优秀兄弟单位取经，加强沟通交流，争取工作再上台阶。</w:t>
      </w:r>
    </w:p>
    <w:p w:rsidR="00DC6154" w:rsidRDefault="00CC3C35">
      <w:pPr>
        <w:pStyle w:val="a5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六、其他需要报告的事项</w:t>
      </w:r>
    </w:p>
    <w:p w:rsidR="00DC6154" w:rsidRDefault="00CC3C35">
      <w:pPr>
        <w:pStyle w:val="a5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年度重点工作任务均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按要求推进和抓好落实。</w:t>
      </w:r>
    </w:p>
    <w:p w:rsidR="00053E3E" w:rsidRDefault="00053E3E" w:rsidP="00053E3E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本报告中相关数据为国家税务总局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贵州新蒲经济开发区税务局</w:t>
      </w:r>
      <w:r>
        <w:rPr>
          <w:rFonts w:ascii="仿宋_GB2312" w:eastAsia="仿宋_GB2312" w:hAnsi="华文仿宋" w:hint="eastAsia"/>
          <w:sz w:val="32"/>
          <w:szCs w:val="32"/>
        </w:rPr>
        <w:t>数据。</w:t>
      </w:r>
    </w:p>
    <w:p w:rsidR="00053E3E" w:rsidRDefault="00053E3E" w:rsidP="00053E3E">
      <w:pPr>
        <w:spacing w:line="560" w:lineRule="exact"/>
        <w:ind w:firstLineChars="200" w:firstLine="640"/>
      </w:pPr>
      <w:r>
        <w:rPr>
          <w:rFonts w:ascii="仿宋_GB2312" w:eastAsia="仿宋_GB2312" w:hAnsi="华文仿宋" w:hint="eastAsia"/>
          <w:sz w:val="32"/>
          <w:szCs w:val="32"/>
        </w:rPr>
        <w:t>国家税务总局贵州省税务局网站网址为http//guizhou.chinatax.gov.cn/，如需查阅本报告电子版，请登录查询。接收社会监督。</w:t>
      </w:r>
    </w:p>
    <w:p w:rsidR="00053E3E" w:rsidRDefault="00053E3E">
      <w:pPr>
        <w:pStyle w:val="a5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053E3E" w:rsidSect="00DC6154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C35" w:rsidRDefault="00CC3C35" w:rsidP="00053E3E">
      <w:r>
        <w:separator/>
      </w:r>
    </w:p>
  </w:endnote>
  <w:endnote w:type="continuationSeparator" w:id="1">
    <w:p w:rsidR="00CC3C35" w:rsidRDefault="00CC3C35" w:rsidP="0005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C35" w:rsidRDefault="00CC3C35" w:rsidP="00053E3E">
      <w:r>
        <w:separator/>
      </w:r>
    </w:p>
  </w:footnote>
  <w:footnote w:type="continuationSeparator" w:id="1">
    <w:p w:rsidR="00CC3C35" w:rsidRDefault="00CC3C35" w:rsidP="00053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BE78"/>
    <w:multiLevelType w:val="singleLevel"/>
    <w:tmpl w:val="42A4BE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czZjUyYjM3YmFjMjdlYjNmNTJhZDYwY2I3ZWMyMmYifQ=="/>
  </w:docVars>
  <w:rsids>
    <w:rsidRoot w:val="43800D14"/>
    <w:rsid w:val="00053E3E"/>
    <w:rsid w:val="00066E3A"/>
    <w:rsid w:val="00235C2E"/>
    <w:rsid w:val="002A0B92"/>
    <w:rsid w:val="00357009"/>
    <w:rsid w:val="00544886"/>
    <w:rsid w:val="005650EE"/>
    <w:rsid w:val="005A7116"/>
    <w:rsid w:val="007B19EF"/>
    <w:rsid w:val="009A5BC1"/>
    <w:rsid w:val="00A705F5"/>
    <w:rsid w:val="00CC3C35"/>
    <w:rsid w:val="00CD6685"/>
    <w:rsid w:val="00D44C5C"/>
    <w:rsid w:val="00DC6154"/>
    <w:rsid w:val="12945DA0"/>
    <w:rsid w:val="140E0A6C"/>
    <w:rsid w:val="15882506"/>
    <w:rsid w:val="229B0AE5"/>
    <w:rsid w:val="242E4AF3"/>
    <w:rsid w:val="24D14B51"/>
    <w:rsid w:val="2B6B2F8E"/>
    <w:rsid w:val="33BD0B22"/>
    <w:rsid w:val="34CE1BAD"/>
    <w:rsid w:val="3E0C0624"/>
    <w:rsid w:val="43800D14"/>
    <w:rsid w:val="459E0F29"/>
    <w:rsid w:val="540E1A28"/>
    <w:rsid w:val="57974E78"/>
    <w:rsid w:val="62590F01"/>
    <w:rsid w:val="68157A59"/>
    <w:rsid w:val="6D7F4BF2"/>
    <w:rsid w:val="6E2F7907"/>
    <w:rsid w:val="72C5656D"/>
    <w:rsid w:val="7936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1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C615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C6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C6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C615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DC6154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DC6154"/>
    <w:pPr>
      <w:ind w:firstLineChars="200" w:firstLine="420"/>
    </w:pPr>
    <w:rPr>
      <w:rFonts w:ascii="Calibri" w:eastAsia="宋体" w:hAnsi="Calibri" w:cs="Times New Roman"/>
      <w:sz w:val="32"/>
    </w:rPr>
  </w:style>
  <w:style w:type="character" w:customStyle="1" w:styleId="Char0">
    <w:name w:val="页眉 Char"/>
    <w:basedOn w:val="a0"/>
    <w:link w:val="a4"/>
    <w:qFormat/>
    <w:rsid w:val="00DC615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C61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443</Words>
  <Characters>2528</Characters>
  <Application>Microsoft Office Word</Application>
  <DocSecurity>0</DocSecurity>
  <Lines>21</Lines>
  <Paragraphs>5</Paragraphs>
  <ScaleCrop>false</ScaleCrop>
  <Company>Lenovo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陈剑锋</cp:lastModifiedBy>
  <cp:revision>10</cp:revision>
  <dcterms:created xsi:type="dcterms:W3CDTF">2024-01-29T06:13:00Z</dcterms:created>
  <dcterms:modified xsi:type="dcterms:W3CDTF">2024-01-30T01:12:00Z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805FFDDE67F94B29AD3EA557C671810B_11</vt:lpwstr>
  </property>
</Properties>
</file>