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1A1A3B">
      <w:pPr>
        <w:spacing w:line="360" w:lineRule="auto"/>
        <w:jc w:val="left"/>
        <w:rPr>
          <w:rFonts w:hint="default" w:ascii="宋体" w:hAnsi="宋体" w:cs="黑体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cs="黑体"/>
          <w:bCs/>
          <w:color w:val="000000"/>
          <w:sz w:val="32"/>
          <w:szCs w:val="32"/>
          <w:lang w:eastAsia="zh-CN"/>
        </w:rPr>
        <w:t>附件</w:t>
      </w:r>
      <w:r>
        <w:rPr>
          <w:rFonts w:hint="eastAsia" w:ascii="宋体" w:hAnsi="宋体" w:cs="黑体"/>
          <w:bCs/>
          <w:color w:val="000000"/>
          <w:sz w:val="32"/>
          <w:szCs w:val="32"/>
          <w:lang w:val="en-US" w:eastAsia="zh-CN"/>
        </w:rPr>
        <w:t>1：</w:t>
      </w:r>
    </w:p>
    <w:p w14:paraId="750A9196">
      <w:pPr>
        <w:spacing w:line="360" w:lineRule="auto"/>
        <w:jc w:val="center"/>
        <w:rPr>
          <w:rFonts w:ascii="宋体" w:hAnsi="宋体" w:cs="黑体"/>
          <w:bCs/>
          <w:color w:val="000000"/>
          <w:sz w:val="44"/>
          <w:szCs w:val="44"/>
        </w:rPr>
      </w:pPr>
      <w:bookmarkStart w:id="0" w:name="_GoBack"/>
      <w:r>
        <w:rPr>
          <w:rFonts w:hint="eastAsia" w:ascii="宋体" w:hAnsi="宋体" w:cs="黑体"/>
          <w:bCs/>
          <w:color w:val="000000"/>
          <w:sz w:val="44"/>
          <w:szCs w:val="44"/>
          <w:lang w:eastAsia="zh-CN"/>
        </w:rPr>
        <w:t>国家税务总局遵义市税务局第三</w:t>
      </w:r>
      <w:r>
        <w:rPr>
          <w:rFonts w:hint="eastAsia" w:ascii="宋体" w:hAnsi="宋体" w:cs="黑体"/>
          <w:bCs/>
          <w:color w:val="000000"/>
          <w:sz w:val="44"/>
          <w:szCs w:val="44"/>
        </w:rPr>
        <w:t>稽查局</w:t>
      </w:r>
    </w:p>
    <w:p w14:paraId="5589AF2B">
      <w:pPr>
        <w:spacing w:line="360" w:lineRule="auto"/>
        <w:jc w:val="center"/>
        <w:rPr>
          <w:rFonts w:hint="eastAsia" w:ascii="宋体" w:hAnsi="宋体" w:eastAsia="宋体"/>
          <w:color w:val="000000"/>
          <w:sz w:val="52"/>
          <w:szCs w:val="52"/>
          <w:lang w:eastAsia="zh-CN"/>
        </w:rPr>
      </w:pPr>
      <w:r>
        <w:rPr>
          <w:rFonts w:hint="eastAsia" w:ascii="宋体" w:hAnsi="宋体"/>
          <w:color w:val="000000"/>
          <w:sz w:val="52"/>
          <w:szCs w:val="52"/>
        </w:rPr>
        <w:t>税务检查通知书</w:t>
      </w:r>
    </w:p>
    <w:bookmarkEnd w:id="0"/>
    <w:p w14:paraId="2B505A4C">
      <w:pPr>
        <w:widowControl/>
        <w:spacing w:line="360" w:lineRule="auto"/>
        <w:jc w:val="center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遵税三稽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检通〔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2025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〕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46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号</w:t>
      </w:r>
    </w:p>
    <w:p w14:paraId="5B133C1C">
      <w:pPr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陈光辉</w:t>
      </w:r>
      <w:r>
        <w:rPr>
          <w:rFonts w:hint="eastAsia" w:ascii="仿宋_GB2312" w:hAnsi="仿宋" w:eastAsia="仿宋_GB2312"/>
          <w:sz w:val="32"/>
          <w:szCs w:val="32"/>
        </w:rPr>
        <w:t>（纳税</w:t>
      </w:r>
      <w:r>
        <w:rPr>
          <w:rFonts w:hint="eastAsia" w:ascii="仿宋_GB2312" w:eastAsia="仿宋_GB2312"/>
          <w:color w:val="000000"/>
          <w:sz w:val="32"/>
        </w:rPr>
        <w:t>人</w:t>
      </w:r>
      <w:r>
        <w:rPr>
          <w:rFonts w:hint="eastAsia" w:ascii="仿宋_GB2312" w:hAnsi="仿宋" w:eastAsia="仿宋_GB2312"/>
          <w:sz w:val="32"/>
          <w:szCs w:val="32"/>
        </w:rPr>
        <w:t>识别号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330303********0631</w:t>
      </w:r>
      <w:r>
        <w:rPr>
          <w:rFonts w:hint="eastAsia" w:ascii="仿宋_GB2312" w:hAnsi="仿宋" w:eastAsia="仿宋_GB2312"/>
          <w:sz w:val="32"/>
          <w:szCs w:val="32"/>
        </w:rPr>
        <w:t>）：</w:t>
      </w:r>
    </w:p>
    <w:p w14:paraId="04D91C9F">
      <w:pPr>
        <w:widowControl/>
        <w:spacing w:line="560" w:lineRule="exact"/>
        <w:ind w:firstLine="640" w:firstLineChars="200"/>
        <w:jc w:val="left"/>
        <w:rPr>
          <w:rFonts w:hint="eastAsia" w:ascii="仿宋_GB2312" w:eastAsia="仿宋_GB2312"/>
          <w:color w:val="000000"/>
          <w:sz w:val="32"/>
        </w:rPr>
      </w:pPr>
      <w:r>
        <w:rPr>
          <w:rFonts w:hint="eastAsia" w:ascii="仿宋_GB2312" w:eastAsia="仿宋_GB2312"/>
          <w:color w:val="000000"/>
          <w:sz w:val="32"/>
        </w:rPr>
        <w:t>根据《中华人民共和国税收征收管理法》第五十四条规定，决定派陈伟、陈洪兴、蒋小雪、杨洁、盛必祥等人，自2025年10月</w:t>
      </w:r>
      <w:r>
        <w:rPr>
          <w:rFonts w:hint="eastAsia" w:ascii="仿宋_GB2312" w:eastAsia="仿宋_GB2312"/>
          <w:color w:val="000000"/>
          <w:sz w:val="32"/>
          <w:lang w:eastAsia="zh-CN"/>
        </w:rPr>
        <w:t>27日</w:t>
      </w:r>
      <w:r>
        <w:rPr>
          <w:rFonts w:hint="eastAsia" w:ascii="仿宋_GB2312" w:eastAsia="仿宋_GB2312"/>
          <w:color w:val="000000"/>
          <w:sz w:val="32"/>
        </w:rPr>
        <w:t xml:space="preserve">起对你（单位）2020年1月1日至2020年12月31日期间（如检查发现此期间以外明显的税收违法嫌疑或线索不受此限）涉税情况进行检查。届时请依法接受检查，如实反映情况，提供有关资料。 </w:t>
      </w:r>
    </w:p>
    <w:p w14:paraId="314735D9">
      <w:pPr>
        <w:widowControl/>
        <w:spacing w:line="560" w:lineRule="exact"/>
        <w:jc w:val="left"/>
        <w:rPr>
          <w:rFonts w:hint="eastAsia" w:ascii="仿宋_GB2312" w:eastAsia="仿宋_GB2312"/>
          <w:color w:val="000000"/>
          <w:sz w:val="32"/>
          <w:lang w:val="en-US" w:eastAsia="zh-CN"/>
        </w:rPr>
      </w:pPr>
    </w:p>
    <w:p w14:paraId="739815F5">
      <w:pPr>
        <w:wordWrap w:val="0"/>
        <w:spacing w:line="560" w:lineRule="exact"/>
        <w:ind w:firstLine="303"/>
        <w:jc w:val="right"/>
        <w:rPr>
          <w:rFonts w:hint="eastAsia" w:ascii="仿宋_GB2312" w:eastAsia="仿宋_GB2312"/>
          <w:color w:val="000000"/>
          <w:sz w:val="32"/>
          <w:lang w:eastAsia="zh-CN"/>
        </w:rPr>
      </w:pPr>
      <w:r>
        <w:rPr>
          <w:rFonts w:hint="eastAsia" w:ascii="仿宋_GB2312" w:eastAsia="仿宋_GB2312"/>
          <w:color w:val="000000"/>
          <w:sz w:val="32"/>
          <w:lang w:eastAsia="zh-CN"/>
        </w:rPr>
        <w:t>国家税务总局遵义市税务局第三稽查局</w:t>
      </w:r>
    </w:p>
    <w:p w14:paraId="25B6218B">
      <w:pPr>
        <w:wordWrap w:val="0"/>
        <w:spacing w:line="560" w:lineRule="exact"/>
        <w:ind w:firstLine="303"/>
        <w:jc w:val="right"/>
        <w:rPr>
          <w:rFonts w:hint="eastAsia" w:ascii="仿宋_GB2312" w:eastAsia="仿宋_GB2312"/>
          <w:color w:val="000000"/>
          <w:sz w:val="32"/>
        </w:rPr>
      </w:pPr>
      <w:r>
        <w:rPr>
          <w:rFonts w:hint="eastAsia" w:ascii="仿宋_GB2312" w:eastAsia="仿宋_GB2312"/>
          <w:color w:val="000000"/>
          <w:sz w:val="32"/>
          <w:lang w:eastAsia="zh-CN"/>
        </w:rPr>
        <w:t>二〇二五</w:t>
      </w:r>
      <w:r>
        <w:rPr>
          <w:rFonts w:hint="eastAsia" w:ascii="仿宋_GB2312" w:eastAsia="仿宋_GB2312"/>
          <w:color w:val="000000"/>
          <w:sz w:val="32"/>
        </w:rPr>
        <w:t>年</w:t>
      </w:r>
      <w:r>
        <w:rPr>
          <w:rFonts w:hint="eastAsia" w:ascii="仿宋_GB2312" w:eastAsia="仿宋_GB2312"/>
          <w:color w:val="000000"/>
          <w:sz w:val="32"/>
          <w:lang w:eastAsia="zh-CN"/>
        </w:rPr>
        <w:t>十</w:t>
      </w:r>
      <w:r>
        <w:rPr>
          <w:rFonts w:hint="eastAsia" w:ascii="仿宋_GB2312" w:eastAsia="仿宋_GB2312"/>
          <w:color w:val="000000"/>
          <w:sz w:val="32"/>
        </w:rPr>
        <w:t>月</w:t>
      </w:r>
      <w:r>
        <w:rPr>
          <w:rFonts w:hint="eastAsia" w:ascii="仿宋_GB2312" w:eastAsia="仿宋_GB2312"/>
          <w:color w:val="000000"/>
          <w:sz w:val="32"/>
          <w:lang w:eastAsia="zh-CN"/>
        </w:rPr>
        <w:t>二十七</w:t>
      </w:r>
      <w:r>
        <w:rPr>
          <w:rFonts w:hint="eastAsia" w:ascii="仿宋_GB2312" w:eastAsia="仿宋_GB2312"/>
          <w:color w:val="000000"/>
          <w:sz w:val="32"/>
        </w:rPr>
        <w:t xml:space="preserve">日 </w:t>
      </w:r>
      <w:r>
        <w:rPr>
          <w:rFonts w:ascii="仿宋_GB2312" w:eastAsia="仿宋_GB2312"/>
          <w:color w:val="000000"/>
          <w:sz w:val="32"/>
        </w:rPr>
        <w:t xml:space="preserve"> </w:t>
      </w:r>
    </w:p>
    <w:p w14:paraId="088E858C">
      <w:pPr>
        <w:widowControl/>
        <w:spacing w:line="560" w:lineRule="exact"/>
        <w:jc w:val="left"/>
        <w:rPr>
          <w:rFonts w:hint="eastAsia" w:ascii="仿宋_GB2312" w:eastAsia="仿宋_GB2312"/>
          <w:color w:val="000000"/>
          <w:sz w:val="32"/>
        </w:rPr>
      </w:pPr>
    </w:p>
    <w:p w14:paraId="1CF38629">
      <w:pPr>
        <w:widowControl/>
        <w:spacing w:line="560" w:lineRule="exact"/>
        <w:ind w:firstLine="880" w:firstLineChars="200"/>
        <w:jc w:val="left"/>
        <w:rPr>
          <w:rFonts w:ascii="方正宋黑_GBK" w:hAnsi="宋体" w:eastAsia="方正宋黑_GBK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/>
          <w:bCs/>
          <w:color w:val="000000"/>
          <w:sz w:val="44"/>
          <w:szCs w:val="44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991235</wp:posOffset>
            </wp:positionH>
            <wp:positionV relativeFrom="paragraph">
              <wp:posOffset>1487805</wp:posOffset>
            </wp:positionV>
            <wp:extent cx="4389120" cy="1517650"/>
            <wp:effectExtent l="0" t="0" r="0" b="6350"/>
            <wp:wrapSquare wrapText="bothSides"/>
            <wp:docPr id="1" name="图片 2" descr="二维码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二维码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89120" cy="151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eastAsia="仿宋_GB2312"/>
          <w:color w:val="000000"/>
          <w:sz w:val="32"/>
        </w:rPr>
        <w:t>告知：税务机关派出的人员进行税务检查时，应当出示税务检查证和税务检查通知书，并有责任为被检查人保守秘密；未出示税务检查证和税务检查通知书的，被检查人有权拒绝检查。</w:t>
      </w:r>
    </w:p>
    <w:p w14:paraId="71E9FE6F">
      <w:pPr>
        <w:spacing w:line="560" w:lineRule="exact"/>
        <w:jc w:val="center"/>
        <w:rPr>
          <w:rFonts w:ascii="宋体" w:hAnsi="宋体"/>
          <w:bCs/>
          <w:color w:val="000000"/>
          <w:sz w:val="44"/>
          <w:szCs w:val="44"/>
        </w:rPr>
      </w:pPr>
    </w:p>
    <w:p w14:paraId="3E1052FE">
      <w:pPr>
        <w:bidi w:val="0"/>
        <w:rPr>
          <w:rFonts w:hint="eastAsia" w:ascii="宋体" w:hAnsi="宋体" w:eastAsia="宋体"/>
          <w:bCs/>
          <w:color w:val="000000"/>
          <w:sz w:val="44"/>
          <w:szCs w:val="44"/>
          <w:lang w:eastAsia="zh-CN"/>
        </w:rPr>
      </w:pPr>
    </w:p>
    <w:p w14:paraId="52BCEFDA">
      <w:pPr>
        <w:adjustRightInd w:val="0"/>
        <w:snapToGrid w:val="0"/>
        <w:rPr>
          <w:rFonts w:ascii="仿宋_GB2312" w:eastAsia="仿宋_GB2312"/>
          <w:color w:val="000000"/>
          <w:sz w:val="32"/>
        </w:rPr>
      </w:pPr>
    </w:p>
    <w:p w14:paraId="4E1A183B">
      <w:pPr>
        <w:widowControl/>
        <w:ind w:firstLine="640" w:firstLineChars="200"/>
        <w:rPr>
          <w:rFonts w:hint="eastAsia" w:ascii="仿宋_GB2312" w:eastAsia="仿宋_GB2312"/>
          <w:color w:val="000000"/>
          <w:sz w:val="32"/>
        </w:rPr>
      </w:pPr>
    </w:p>
    <w:p w14:paraId="5E12C3E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宋黑_GBK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9406F2"/>
    <w:rsid w:val="1C9406F2"/>
    <w:rsid w:val="51053F1E"/>
    <w:rsid w:val="75B94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2025-10-30T01:48:00Z</dcterms:created>
  <dc:creator>义素</dc:creator>
  <cp:lastModifiedBy>义素</cp:lastModifiedBy>
  <dcterms:modified xsi:type="dcterms:W3CDTF">2025-10-30T01:49:35Z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1563A7BD086F44D2ADF4F3D56FED7D87_11</vt:lpwstr>
  </property>
  <property fmtid="{D5CDD505-2E9C-101B-9397-08002B2CF9AE}" pid="4" name="KSOTemplateDocerSaveRecord">
    <vt:lpwstr>eyJoZGlkIjoiYjQ5MjAwMTRkODVkNjczZTU2NTg1ODg3MjNkN2ZlYTYiLCJ1c2VySWQiOiIyOTUzMzAwNjcifQ==</vt:lpwstr>
  </property>
</Properties>
</file>