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华文中宋" w:hAnsi="华文中宋" w:eastAsia="华文中宋" w:cs="华文中宋"/>
          <w:sz w:val="48"/>
          <w:szCs w:val="48"/>
        </w:rPr>
      </w:pPr>
      <w:bookmarkStart w:id="0" w:name="_Toc434378283"/>
      <w:bookmarkStart w:id="1" w:name="_Toc428787579"/>
      <w:bookmarkStart w:id="2" w:name="_Toc432925658"/>
      <w:bookmarkStart w:id="3" w:name="_Toc427125269"/>
      <w:bookmarkStart w:id="4" w:name="_Toc434331654"/>
      <w:bookmarkStart w:id="5" w:name="_Toc438547774"/>
      <w:bookmarkStart w:id="6" w:name="_Toc432925320"/>
      <w:bookmarkStart w:id="7" w:name="_Toc449780849"/>
      <w:bookmarkStart w:id="8" w:name="_Toc438616034"/>
      <w:bookmarkStart w:id="9" w:name="_Toc438647328"/>
      <w:bookmarkStart w:id="10" w:name="_Toc439689411"/>
      <w:bookmarkStart w:id="11" w:name="_Toc432995092"/>
      <w:bookmarkStart w:id="12" w:name="_Toc433138766"/>
      <w:bookmarkStart w:id="13" w:name="_Toc426953663"/>
      <w:bookmarkStart w:id="14" w:name="_Toc429394927"/>
      <w:bookmarkStart w:id="15" w:name="_Toc433515698"/>
      <w:bookmarkStart w:id="16" w:name="_Toc432954989"/>
      <w:bookmarkStart w:id="17" w:name="_Toc438646793"/>
      <w:bookmarkStart w:id="18" w:name="_Toc434035582"/>
      <w:bookmarkStart w:id="19" w:name="_Toc434399117"/>
      <w:bookmarkStart w:id="20" w:name="_Toc432820382"/>
      <w:bookmarkStart w:id="21" w:name="_Toc434104871"/>
      <w:bookmarkStart w:id="22" w:name="_Toc432912195"/>
      <w:bookmarkStart w:id="23" w:name="_Toc459384155"/>
      <w:r>
        <w:rPr>
          <w:rFonts w:hint="eastAsia" w:ascii="华文中宋" w:hAnsi="华文中宋" w:eastAsia="华文中宋" w:cs="华文中宋"/>
          <w:sz w:val="48"/>
          <w:szCs w:val="48"/>
          <w:lang w:eastAsia="zh-CN"/>
        </w:rPr>
        <w:t>国家税务总局铜仁市</w:t>
      </w:r>
      <w:r>
        <w:rPr>
          <w:rFonts w:hint="eastAsia" w:ascii="华文中宋" w:hAnsi="华文中宋" w:eastAsia="华文中宋" w:cs="华文中宋"/>
          <w:sz w:val="48"/>
          <w:szCs w:val="48"/>
        </w:rPr>
        <w:t>税务局</w:t>
      </w:r>
      <w:r>
        <w:rPr>
          <w:rFonts w:hint="eastAsia" w:ascii="华文中宋" w:hAnsi="华文中宋" w:eastAsia="华文中宋" w:cs="华文中宋"/>
          <w:sz w:val="48"/>
          <w:szCs w:val="48"/>
          <w:lang w:eastAsia="zh-CN"/>
        </w:rPr>
        <w:t>第一</w:t>
      </w:r>
      <w:r>
        <w:rPr>
          <w:rFonts w:hint="eastAsia" w:ascii="华文中宋" w:hAnsi="华文中宋" w:eastAsia="华文中宋" w:cs="华文中宋"/>
          <w:sz w:val="48"/>
          <w:szCs w:val="48"/>
        </w:rPr>
        <w:t>稽查局</w:t>
      </w:r>
    </w:p>
    <w:p>
      <w:pPr>
        <w:pStyle w:val="2"/>
        <w:bidi w:val="0"/>
        <w:rPr>
          <w:rFonts w:hint="eastAsia"/>
        </w:rPr>
      </w:pPr>
      <w:bookmarkStart w:id="24" w:name="_Toc1156811944"/>
      <w:r>
        <w:rPr>
          <w:rFonts w:hint="eastAsia"/>
        </w:rPr>
        <w:t>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jc w:val="center"/>
        <w:rPr>
          <w:rFonts w:hint="eastAsia" w:ascii="仿宋_GB2312" w:hAnsi="宋体" w:eastAsia="仿宋_GB2312"/>
          <w:color w:val="000000"/>
          <w:sz w:val="32"/>
        </w:rPr>
      </w:pPr>
      <w:r>
        <w:rPr>
          <w:rFonts w:hint="eastAsia" w:ascii="仿宋_GB2312" w:hAnsi="宋体" w:eastAsia="仿宋_GB2312"/>
          <w:color w:val="000000"/>
          <w:sz w:val="32"/>
          <w:u w:val="none"/>
          <w:lang w:eastAsia="zh-CN"/>
        </w:rPr>
        <w:t>铜</w:t>
      </w:r>
      <w:r>
        <w:rPr>
          <w:rFonts w:hint="eastAsia" w:ascii="仿宋_GB2312" w:hAnsi="宋体" w:eastAsia="仿宋_GB2312"/>
          <w:color w:val="000000"/>
          <w:sz w:val="32"/>
        </w:rPr>
        <w:t>税</w:t>
      </w:r>
      <w:r>
        <w:rPr>
          <w:rFonts w:hint="eastAsia" w:ascii="仿宋_GB2312" w:hAnsi="宋体" w:eastAsia="仿宋_GB2312"/>
          <w:color w:val="000000"/>
          <w:sz w:val="32"/>
          <w:lang w:eastAsia="zh-CN"/>
        </w:rPr>
        <w:t>一稽</w:t>
      </w:r>
      <w:r>
        <w:rPr>
          <w:rFonts w:hint="eastAsia" w:ascii="仿宋_GB2312" w:hAnsi="宋体" w:eastAsia="仿宋_GB2312"/>
          <w:color w:val="000000"/>
          <w:sz w:val="32"/>
        </w:rPr>
        <w:t>罚〔</w:t>
      </w:r>
      <w:r>
        <w:rPr>
          <w:rFonts w:hint="eastAsia" w:ascii="仿宋_GB2312" w:hAnsi="宋体" w:eastAsia="仿宋_GB2312"/>
          <w:color w:val="000000"/>
          <w:sz w:val="32"/>
          <w:lang w:val="en-US" w:eastAsia="zh-CN"/>
        </w:rPr>
        <w:t>2024</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 xml:space="preserve">9 </w:t>
      </w:r>
      <w:r>
        <w:rPr>
          <w:rFonts w:hint="eastAsia" w:ascii="仿宋_GB2312" w:hAnsi="宋体" w:eastAsia="仿宋_GB2312"/>
          <w:color w:val="000000"/>
          <w:sz w:val="32"/>
        </w:rPr>
        <w:t>号</w:t>
      </w:r>
    </w:p>
    <w:p>
      <w:pPr>
        <w:adjustRightInd w:val="0"/>
        <w:snapToGrid w:val="0"/>
        <w:spacing w:line="360" w:lineRule="auto"/>
        <w:ind w:firstLine="780"/>
        <w:jc w:val="center"/>
        <w:rPr>
          <w:rFonts w:ascii="仿宋_GB2312" w:eastAsia="仿宋_GB2312"/>
          <w:color w:val="000000"/>
          <w:spacing w:val="20"/>
          <w:sz w:val="32"/>
        </w:rPr>
      </w:pPr>
      <w:r>
        <w:rPr>
          <w:rFonts w:hint="eastAsia" w:ascii="仿宋_GB2312" w:hAnsi="宋体" w:eastAsia="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3810</wp:posOffset>
                </wp:positionV>
                <wp:extent cx="5687695" cy="0"/>
                <wp:effectExtent l="0" t="20320" r="8255" b="36830"/>
                <wp:wrapNone/>
                <wp:docPr id="1" name="直接箭头连接符 1"/>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pt;margin-top:0.3pt;height:0pt;width:447.85pt;z-index:251659264;mso-width-relative:page;mso-height-relative:page;" filled="f" stroked="t" coordsize="21600,21600" o:gfxdata="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TBUBrTAAAABQEAAA8AAAAAAAAAAQAgAAAAIgAAAGRycy9kb3ducmV2Lnht&#10;bFBLAQIUABQAAAAIAIdO4kCwInAw/gEAAO0DAAAOAAAAAAAAAAEAIAAAACIBAABkcnMvZTJvRG9j&#10;LnhtbFBLBQYAAAAABgAGAFkBAACSBQAAAAA=&#10;">
                <v:fill on="f" focussize="0,0"/>
                <v:stroke weight="3.25pt" color="#000000" joinstyle="round"/>
                <v:imagedata o:title=""/>
                <o:lock v:ext="edit" aspectratio="f"/>
              </v:shape>
            </w:pict>
          </mc:Fallback>
        </mc:AlternateContent>
      </w:r>
    </w:p>
    <w:p>
      <w:pPr>
        <w:spacing w:line="560" w:lineRule="exact"/>
        <w:rPr>
          <w:rFonts w:ascii="仿宋_GB2312" w:eastAsia="仿宋_GB2312"/>
          <w:color w:val="000000"/>
          <w:sz w:val="32"/>
        </w:rPr>
      </w:pPr>
      <w:r>
        <w:rPr>
          <w:rFonts w:hint="eastAsia" w:ascii="仿宋_GB2312" w:eastAsia="仿宋_GB2312"/>
          <w:color w:val="000000"/>
          <w:sz w:val="32"/>
          <w:u w:val="none"/>
        </w:rPr>
        <w:t>松桃辰太汽车贸易有限公司：</w:t>
      </w:r>
      <w:r>
        <w:rPr>
          <w:rFonts w:hint="eastAsia" w:ascii="仿宋_GB2312" w:eastAsia="仿宋_GB2312"/>
          <w:color w:val="000000"/>
          <w:sz w:val="32"/>
        </w:rPr>
        <w:t>（纳税人识别号：91520628MADJGCCJX4）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000000"/>
          <w:sz w:val="32"/>
        </w:rPr>
      </w:pPr>
      <w:r>
        <w:rPr>
          <w:rFonts w:hint="eastAsia" w:ascii="仿宋_GB2312" w:hAnsi="宋体" w:eastAsia="仿宋_GB2312"/>
          <w:color w:val="000000"/>
          <w:sz w:val="32"/>
        </w:rPr>
        <w:t>经</w:t>
      </w:r>
      <w:r>
        <w:rPr>
          <w:rFonts w:hint="eastAsia" w:ascii="仿宋_GB2312" w:eastAsia="仿宋_GB2312"/>
          <w:color w:val="000000"/>
          <w:sz w:val="32"/>
          <w:u w:val="none"/>
        </w:rPr>
        <w:t>我局于</w:t>
      </w:r>
      <w:r>
        <w:rPr>
          <w:rFonts w:hint="eastAsia" w:ascii="仿宋_GB2312" w:eastAsia="仿宋_GB2312"/>
          <w:color w:val="000000"/>
          <w:sz w:val="32"/>
          <w:u w:val="none"/>
          <w:lang w:val="en-US" w:eastAsia="zh-CN"/>
        </w:rPr>
        <w:t>2024</w:t>
      </w:r>
      <w:r>
        <w:rPr>
          <w:rFonts w:hint="eastAsia" w:ascii="仿宋_GB2312" w:eastAsia="仿宋_GB2312"/>
          <w:color w:val="000000"/>
          <w:sz w:val="32"/>
          <w:u w:val="none"/>
        </w:rPr>
        <w:t>年</w:t>
      </w:r>
      <w:r>
        <w:rPr>
          <w:rFonts w:hint="eastAsia" w:ascii="仿宋_GB2312" w:eastAsia="仿宋_GB2312"/>
          <w:color w:val="000000"/>
          <w:sz w:val="32"/>
          <w:u w:val="none"/>
          <w:lang w:val="en-US" w:eastAsia="zh-CN"/>
        </w:rPr>
        <w:t>7</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9</w:t>
      </w:r>
      <w:r>
        <w:rPr>
          <w:rFonts w:hint="eastAsia" w:ascii="仿宋_GB2312" w:eastAsia="仿宋_GB2312"/>
          <w:color w:val="000000"/>
          <w:sz w:val="32"/>
          <w:u w:val="none"/>
        </w:rPr>
        <w:t>日至</w:t>
      </w:r>
      <w:r>
        <w:rPr>
          <w:rFonts w:hint="eastAsia" w:ascii="仿宋_GB2312" w:eastAsia="仿宋_GB2312"/>
          <w:color w:val="000000"/>
          <w:sz w:val="32"/>
          <w:u w:val="none"/>
          <w:lang w:val="en-US" w:eastAsia="zh-CN"/>
        </w:rPr>
        <w:t>2024</w:t>
      </w:r>
      <w:r>
        <w:rPr>
          <w:rFonts w:hint="eastAsia" w:ascii="仿宋_GB2312" w:eastAsia="仿宋_GB2312"/>
          <w:color w:val="000000"/>
          <w:sz w:val="32"/>
          <w:u w:val="none"/>
        </w:rPr>
        <w:t>年</w:t>
      </w:r>
      <w:r>
        <w:rPr>
          <w:rFonts w:hint="eastAsia" w:ascii="仿宋_GB2312" w:eastAsia="仿宋_GB2312"/>
          <w:color w:val="000000"/>
          <w:sz w:val="32"/>
          <w:u w:val="none"/>
          <w:lang w:val="en-US" w:eastAsia="zh-CN"/>
        </w:rPr>
        <w:t>12</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5</w:t>
      </w:r>
      <w:r>
        <w:rPr>
          <w:rFonts w:hint="eastAsia" w:ascii="仿宋_GB2312" w:eastAsia="仿宋_GB2312"/>
          <w:color w:val="000000"/>
          <w:sz w:val="32"/>
          <w:u w:val="none"/>
        </w:rPr>
        <w:t>日对你单位（地址:贵州省铜仁市松桃苗族自治县蓼皋街道花鼓大道北路卫星汽修后）</w:t>
      </w:r>
      <w:r>
        <w:rPr>
          <w:rFonts w:hint="eastAsia" w:ascii="仿宋_GB2312" w:eastAsia="仿宋_GB2312"/>
          <w:color w:val="000000"/>
          <w:sz w:val="32"/>
          <w:u w:val="none"/>
          <w:lang w:val="en-US" w:eastAsia="zh-CN"/>
        </w:rPr>
        <w:t>2024</w:t>
      </w:r>
      <w:r>
        <w:rPr>
          <w:rFonts w:hint="eastAsia" w:ascii="仿宋_GB2312" w:eastAsia="仿宋_GB2312"/>
          <w:color w:val="000000"/>
          <w:sz w:val="32"/>
          <w:u w:val="none"/>
        </w:rPr>
        <w:t>年</w:t>
      </w:r>
      <w:r>
        <w:rPr>
          <w:rFonts w:hint="eastAsia" w:ascii="仿宋_GB2312" w:eastAsia="仿宋_GB2312"/>
          <w:color w:val="000000"/>
          <w:sz w:val="32"/>
          <w:u w:val="none"/>
          <w:lang w:val="en-US" w:eastAsia="zh-CN"/>
        </w:rPr>
        <w:t>4</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18</w:t>
      </w:r>
      <w:r>
        <w:rPr>
          <w:rFonts w:hint="eastAsia" w:ascii="仿宋_GB2312" w:eastAsia="仿宋_GB2312"/>
          <w:color w:val="000000"/>
          <w:sz w:val="32"/>
          <w:u w:val="none"/>
        </w:rPr>
        <w:t>日至</w:t>
      </w:r>
      <w:r>
        <w:rPr>
          <w:rFonts w:hint="eastAsia" w:ascii="仿宋_GB2312" w:eastAsia="仿宋_GB2312"/>
          <w:color w:val="000000"/>
          <w:sz w:val="32"/>
          <w:u w:val="none"/>
          <w:lang w:val="en-US" w:eastAsia="zh-CN"/>
        </w:rPr>
        <w:t>2024</w:t>
      </w:r>
      <w:r>
        <w:rPr>
          <w:rFonts w:hint="eastAsia" w:ascii="仿宋_GB2312" w:eastAsia="仿宋_GB2312"/>
          <w:color w:val="000000"/>
          <w:sz w:val="32"/>
          <w:u w:val="none"/>
        </w:rPr>
        <w:t>年</w:t>
      </w:r>
      <w:r>
        <w:rPr>
          <w:rFonts w:hint="eastAsia" w:ascii="宋体" w:hAnsi="宋体" w:eastAsia="仿宋_GB2312" w:cs="宋体"/>
          <w:b w:val="0"/>
          <w:bCs w:val="0"/>
          <w:color w:val="000000"/>
          <w:sz w:val="32"/>
          <w:u w:val="none"/>
          <w:lang w:val="en-US" w:eastAsia="zh-CN"/>
        </w:rPr>
        <w:t>6</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30</w:t>
      </w:r>
      <w:r>
        <w:rPr>
          <w:rFonts w:hint="eastAsia" w:ascii="仿宋_GB2312" w:eastAsia="仿宋_GB2312"/>
          <w:color w:val="000000"/>
          <w:sz w:val="32"/>
          <w:u w:val="none"/>
        </w:rPr>
        <w:t>日</w:t>
      </w:r>
      <w:r>
        <w:rPr>
          <w:rFonts w:hint="eastAsia" w:ascii="仿宋_GB2312" w:eastAsia="仿宋_GB2312"/>
          <w:color w:val="000000"/>
          <w:sz w:val="32"/>
          <w:u w:val="none"/>
          <w:lang w:eastAsia="zh-CN"/>
        </w:rPr>
        <w:t>期间的涉税发票</w:t>
      </w:r>
      <w:r>
        <w:rPr>
          <w:rFonts w:hint="eastAsia" w:ascii="仿宋_GB2312" w:eastAsia="仿宋_GB2312"/>
          <w:color w:val="000000"/>
          <w:sz w:val="32"/>
          <w:u w:val="none"/>
        </w:rPr>
        <w:t>情况进行了检查</w:t>
      </w:r>
      <w:r>
        <w:rPr>
          <w:rFonts w:hint="eastAsia" w:ascii="仿宋_GB2312" w:hAnsi="宋体" w:eastAsia="仿宋_GB2312"/>
          <w:color w:val="000000"/>
          <w:sz w:val="32"/>
        </w:rPr>
        <w:t>，你单位存在违法事实及处罚决定如下</w:t>
      </w:r>
      <w:r>
        <w:rPr>
          <w:rFonts w:hint="eastAsia" w:ascii="仿宋_GB2312" w:hAnsi="华文仿宋" w:eastAsia="仿宋_GB2312"/>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color w:val="000000"/>
          <w:sz w:val="32"/>
        </w:rPr>
      </w:pPr>
      <w:r>
        <w:rPr>
          <w:rFonts w:hint="eastAsia" w:ascii="仿宋_GB2312" w:hAnsi="华文仿宋" w:eastAsia="仿宋_GB2312"/>
          <w:color w:val="000000"/>
          <w:sz w:val="32"/>
        </w:rPr>
        <w:t xml:space="preserve"> </w:t>
      </w:r>
      <w:r>
        <w:rPr>
          <w:rFonts w:hint="eastAsia" w:ascii="黑体" w:hAnsi="黑体" w:eastAsia="黑体" w:cs="黑体"/>
          <w:color w:val="000000"/>
          <w:sz w:val="32"/>
        </w:rPr>
        <w:t>一、</w:t>
      </w:r>
      <w:r>
        <w:rPr>
          <w:rFonts w:hint="eastAsia" w:ascii="黑体" w:eastAsia="黑体"/>
          <w:color w:val="000000"/>
          <w:sz w:val="32"/>
        </w:rPr>
        <w:t>违法事实及证据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rPr>
      </w:pPr>
      <w:r>
        <w:rPr>
          <w:rFonts w:hint="eastAsia" w:ascii="楷体" w:hAnsi="楷体" w:eastAsia="楷体" w:cs="楷体"/>
          <w:color w:val="000000"/>
          <w:sz w:val="32"/>
        </w:rPr>
        <w:t>虚开</w:t>
      </w:r>
      <w:r>
        <w:rPr>
          <w:rFonts w:hint="eastAsia" w:ascii="楷体" w:hAnsi="楷体" w:eastAsia="楷体" w:cs="楷体"/>
          <w:color w:val="000000"/>
          <w:sz w:val="32"/>
          <w:lang w:eastAsia="zh-CN"/>
        </w:rPr>
        <w:t>机动车销售统一</w:t>
      </w:r>
      <w:r>
        <w:rPr>
          <w:rFonts w:hint="eastAsia" w:ascii="楷体" w:hAnsi="楷体" w:eastAsia="楷体" w:cs="楷体"/>
          <w:color w:val="000000"/>
          <w:sz w:val="32"/>
        </w:rPr>
        <w:t>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bookmarkStart w:id="25" w:name="_Toc73516675"/>
      <w:r>
        <w:rPr>
          <w:rFonts w:hint="eastAsia" w:ascii="仿宋_GB2312" w:eastAsia="仿宋_GB2312"/>
          <w:color w:val="000000"/>
          <w:sz w:val="32"/>
          <w:u w:val="none"/>
          <w:lang w:val="en-US" w:eastAsia="zh-CN"/>
        </w:rPr>
        <w:t>2024年4月初，你单位法定代表人邹坤值在百度贴吧看到有人发帖说代开机动车发票可赚钱，通过与发帖人线上联系，确认每开一张机动车销售统一发票可获取1,000元手续费后，邹坤值于2024年4月18日在松桃县注册登记了松桃辰太汽车贸易有限公司，并向主管税务机关申请领取了50份机动车销售统一发票。在检查所属期内，你单位共向7名自然人开具了7份机动车销售发票，发票代码：152002322002，发票号码：00227630-00227635、00227638，开票日期：2024年5月8日-2024年5月11日，不含税金额324,356.43元，税额3,243.57元。你单位法定代表人邹坤值前后两次通过微信转账获得开票手续费共计7,000.00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你单位在无真实交易的情况下，通过收取手续费的方式，为他人开具机动车销售统一发票的行为，违反了《中华人民共和国发票管理办法》第二十一条第二款第一项之规定，你单位为他人开具与实际经营业务情况不符的发票，属于虚开机动车销售发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上述违法事实，主要有以下证据证明：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①主管税务机关认定非正常户、税款未申报截图；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②虚假登记经营地址证明；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③主管税务机关移送的约谈记录、开票手续费转账记录等资料；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④代理记账公司关于无法联系法人的说明；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⑤检查人员电话联系法人无法接通记录；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u w:val="none"/>
          <w:lang w:val="en-US" w:eastAsia="zh-CN"/>
        </w:rPr>
      </w:pPr>
      <w:r>
        <w:rPr>
          <w:rFonts w:hint="eastAsia" w:ascii="仿宋_GB2312" w:eastAsia="仿宋_GB2312"/>
          <w:color w:val="000000"/>
          <w:sz w:val="32"/>
          <w:u w:val="none"/>
          <w:lang w:val="en-US" w:eastAsia="zh-CN"/>
        </w:rPr>
        <w:t>⑥其他相关资料。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rPr>
      </w:pPr>
      <w:r>
        <w:rPr>
          <w:rFonts w:hint="eastAsia" w:ascii="黑体" w:eastAsia="黑体"/>
          <w:color w:val="000000"/>
          <w:sz w:val="32"/>
        </w:rPr>
        <w:t>二、处罚决定</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eastAsia="仿宋_GB2312"/>
          <w:color w:val="000000"/>
          <w:sz w:val="32"/>
        </w:rPr>
        <w:t>根据《中华人民共和国发票管理办法》</w:t>
      </w:r>
      <w:r>
        <w:rPr>
          <w:rFonts w:hint="eastAsia" w:ascii="仿宋_GB2312" w:eastAsia="仿宋_GB2312"/>
          <w:color w:val="000000"/>
          <w:sz w:val="32"/>
          <w:lang w:eastAsia="zh-CN"/>
        </w:rPr>
        <w:t>》（2023年7月20日修订）</w:t>
      </w:r>
      <w:r>
        <w:rPr>
          <w:rFonts w:hint="eastAsia" w:ascii="仿宋_GB2312" w:eastAsia="仿宋_GB2312"/>
          <w:color w:val="000000"/>
          <w:sz w:val="32"/>
        </w:rPr>
        <w:t>第三十五条之规定，对</w:t>
      </w:r>
      <w:r>
        <w:rPr>
          <w:rFonts w:hint="eastAsia" w:ascii="仿宋_GB2312" w:eastAsia="仿宋_GB2312"/>
          <w:color w:val="000000"/>
          <w:sz w:val="32"/>
          <w:lang w:eastAsia="zh-CN"/>
        </w:rPr>
        <w:t>你单位</w:t>
      </w:r>
      <w:r>
        <w:rPr>
          <w:rFonts w:hint="eastAsia" w:ascii="仿宋_GB2312" w:eastAsia="仿宋_GB2312"/>
          <w:color w:val="000000"/>
          <w:sz w:val="32"/>
        </w:rPr>
        <w:t>虚开</w:t>
      </w:r>
      <w:r>
        <w:rPr>
          <w:rFonts w:hint="eastAsia" w:ascii="仿宋_GB2312" w:eastAsia="仿宋_GB2312"/>
          <w:color w:val="000000"/>
          <w:sz w:val="32"/>
          <w:lang w:eastAsia="zh-CN"/>
        </w:rPr>
        <w:t>机动车销售统一</w:t>
      </w:r>
      <w:r>
        <w:rPr>
          <w:rFonts w:hint="eastAsia" w:ascii="仿宋_GB2312" w:eastAsia="仿宋_GB2312"/>
          <w:color w:val="000000"/>
          <w:sz w:val="32"/>
        </w:rPr>
        <w:t>发票的行为，没收</w:t>
      </w:r>
      <w:r>
        <w:rPr>
          <w:rFonts w:hint="eastAsia" w:ascii="仿宋_GB2312" w:eastAsia="仿宋_GB2312"/>
          <w:color w:val="000000"/>
          <w:sz w:val="32"/>
          <w:lang w:eastAsia="zh-CN"/>
        </w:rPr>
        <w:t>你单位</w:t>
      </w:r>
      <w:r>
        <w:rPr>
          <w:rFonts w:hint="eastAsia" w:ascii="仿宋_GB2312" w:eastAsia="仿宋_GB2312"/>
          <w:color w:val="000000"/>
          <w:sz w:val="32"/>
        </w:rPr>
        <w:t>虚开发票的违法所得7,000</w:t>
      </w:r>
      <w:r>
        <w:rPr>
          <w:rFonts w:hint="eastAsia" w:ascii="仿宋_GB2312" w:eastAsia="仿宋_GB2312"/>
          <w:color w:val="000000"/>
          <w:sz w:val="32"/>
          <w:lang w:val="en-US" w:eastAsia="zh-CN"/>
        </w:rPr>
        <w:t>.00</w:t>
      </w:r>
      <w:r>
        <w:rPr>
          <w:rFonts w:hint="eastAsia" w:ascii="仿宋_GB2312" w:eastAsia="仿宋_GB2312"/>
          <w:color w:val="000000"/>
          <w:sz w:val="32"/>
        </w:rPr>
        <w:t>元</w:t>
      </w:r>
      <w:r>
        <w:rPr>
          <w:rFonts w:hint="eastAsia" w:ascii="仿宋_GB2312" w:eastAsia="仿宋_GB2312"/>
          <w:color w:val="000000"/>
          <w:sz w:val="32"/>
          <w:lang w:val="en-US" w:eastAsia="zh-CN"/>
        </w:rPr>
        <w:t>,并</w:t>
      </w:r>
      <w:r>
        <w:rPr>
          <w:rFonts w:hint="eastAsia" w:ascii="仿宋_GB2312" w:eastAsia="仿宋_GB2312"/>
          <w:color w:val="000000"/>
          <w:sz w:val="32"/>
        </w:rPr>
        <w:t>处以80,000</w:t>
      </w:r>
      <w:r>
        <w:rPr>
          <w:rFonts w:hint="eastAsia" w:ascii="仿宋_GB2312" w:eastAsia="仿宋_GB2312"/>
          <w:color w:val="000000"/>
          <w:sz w:val="32"/>
          <w:lang w:val="en-US" w:eastAsia="zh-CN"/>
        </w:rPr>
        <w:t>.00</w:t>
      </w:r>
      <w:r>
        <w:rPr>
          <w:rFonts w:hint="eastAsia" w:ascii="仿宋_GB2312" w:eastAsia="仿宋_GB2312"/>
          <w:color w:val="000000"/>
          <w:sz w:val="32"/>
        </w:rPr>
        <w:t>元罚款。</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限你单位自本决定书送达之日起15日内到国家税务总局</w:t>
      </w:r>
      <w:r>
        <w:rPr>
          <w:rFonts w:hint="eastAsia" w:ascii="仿宋" w:hAnsi="仿宋" w:eastAsia="仿宋" w:cs="仿宋"/>
          <w:color w:val="000000"/>
          <w:sz w:val="32"/>
          <w:lang w:eastAsia="zh-CN"/>
        </w:rPr>
        <w:t>松桃县</w:t>
      </w:r>
      <w:r>
        <w:rPr>
          <w:rFonts w:hint="eastAsia" w:ascii="仿宋" w:hAnsi="仿宋" w:eastAsia="仿宋" w:cs="仿宋"/>
          <w:color w:val="000000"/>
          <w:sz w:val="32"/>
        </w:rPr>
        <w:t>税务局缴纳入库。到期不缴纳罚款，我局可依照《中华人民共和国行政处罚法》第七十二条第一款第（一）项规定，每日按罚款数额的百分之三加处罚款。</w:t>
      </w:r>
    </w:p>
    <w:p>
      <w:pPr>
        <w:spacing w:line="560" w:lineRule="exact"/>
        <w:ind w:firstLine="640" w:firstLineChars="200"/>
        <w:rPr>
          <w:rFonts w:ascii="仿宋_GB2312" w:eastAsia="仿宋_GB2312"/>
          <w:color w:val="000000"/>
          <w:sz w:val="32"/>
        </w:rPr>
      </w:pPr>
      <w:r>
        <w:rPr>
          <w:rFonts w:hint="eastAsia" w:ascii="仿宋" w:hAnsi="仿宋" w:eastAsia="仿宋" w:cs="仿宋"/>
          <w:color w:val="000000"/>
          <w:sz w:val="32"/>
        </w:rPr>
        <w:t>如对本决定不服，可以自收到本决定书之日起六十日内依法向国家税务总局铜仁市税务局申请行政复议，或者自收到本决定书之日起六个月内依法向人民法院起诉。如对处罚决定逾期不申请复议也不向人民法院起诉、又不履行的，我局有权采取《中华人民共和国税收征收管理法》第四十条规定的强制执行措施，或者申请人民法院强制执行。</w:t>
      </w:r>
    </w:p>
    <w:p>
      <w:pPr>
        <w:spacing w:line="560" w:lineRule="exact"/>
        <w:ind w:firstLine="640" w:firstLineChars="200"/>
        <w:rPr>
          <w:rFonts w:hint="eastAsia" w:ascii="仿宋_GB2312" w:eastAsia="仿宋_GB2312"/>
          <w:color w:val="000000"/>
          <w:sz w:val="32"/>
        </w:rPr>
      </w:pPr>
    </w:p>
    <w:p>
      <w:pPr>
        <w:wordWrap w:val="0"/>
        <w:spacing w:line="560" w:lineRule="exact"/>
        <w:ind w:firstLine="303"/>
        <w:jc w:val="right"/>
        <w:rPr>
          <w:rFonts w:hint="eastAsia" w:ascii="仿宋" w:hAnsi="仿宋" w:eastAsia="仿宋" w:cs="仿宋"/>
          <w:color w:val="000000"/>
          <w:sz w:val="32"/>
          <w:lang w:eastAsia="zh-CN"/>
        </w:rPr>
      </w:pPr>
      <w:bookmarkStart w:id="26" w:name="_Toc73516677"/>
    </w:p>
    <w:p>
      <w:pPr>
        <w:wordWrap w:val="0"/>
        <w:spacing w:line="560" w:lineRule="exact"/>
        <w:jc w:val="right"/>
        <w:rPr>
          <w:rFonts w:hint="eastAsia" w:ascii="仿宋" w:hAnsi="仿宋" w:eastAsia="仿宋" w:cs="仿宋"/>
          <w:color w:val="000000"/>
          <w:sz w:val="32"/>
          <w:lang w:eastAsia="zh-CN"/>
        </w:rPr>
      </w:pPr>
    </w:p>
    <w:p>
      <w:pPr>
        <w:wordWrap w:val="0"/>
        <w:spacing w:line="560" w:lineRule="exact"/>
        <w:jc w:val="right"/>
        <w:rPr>
          <w:rFonts w:hint="eastAsia" w:ascii="仿宋" w:hAnsi="仿宋" w:eastAsia="仿宋" w:cs="仿宋"/>
          <w:color w:val="000000"/>
          <w:sz w:val="32"/>
        </w:rPr>
      </w:pPr>
      <w:r>
        <w:rPr>
          <w:rFonts w:hint="eastAsia" w:ascii="仿宋" w:hAnsi="仿宋" w:eastAsia="仿宋" w:cs="仿宋"/>
          <w:color w:val="000000"/>
          <w:sz w:val="32"/>
          <w:lang w:eastAsia="zh-CN"/>
        </w:rPr>
        <w:t>二</w:t>
      </w:r>
      <w:r>
        <w:rPr>
          <w:rFonts w:hint="eastAsia" w:ascii="仿宋_GB2312" w:hAnsi="Arial" w:eastAsia="仿宋_GB2312"/>
          <w:kern w:val="0"/>
          <w:sz w:val="32"/>
          <w:szCs w:val="32"/>
        </w:rPr>
        <w:t>○</w:t>
      </w:r>
      <w:r>
        <w:rPr>
          <w:rFonts w:hint="eastAsia" w:ascii="仿宋_GB2312" w:hAnsi="Arial" w:eastAsia="仿宋_GB2312"/>
          <w:kern w:val="0"/>
          <w:sz w:val="32"/>
          <w:szCs w:val="32"/>
          <w:lang w:eastAsia="zh-CN"/>
        </w:rPr>
        <w:t>二四</w:t>
      </w:r>
      <w:r>
        <w:rPr>
          <w:rFonts w:hint="eastAsia" w:ascii="仿宋" w:hAnsi="仿宋" w:eastAsia="仿宋" w:cs="仿宋"/>
          <w:color w:val="000000"/>
          <w:sz w:val="32"/>
        </w:rPr>
        <w:t>年</w:t>
      </w:r>
      <w:r>
        <w:rPr>
          <w:rFonts w:hint="eastAsia" w:ascii="仿宋" w:hAnsi="仿宋" w:eastAsia="仿宋" w:cs="仿宋"/>
          <w:color w:val="000000"/>
          <w:sz w:val="32"/>
          <w:lang w:eastAsia="zh-CN"/>
        </w:rPr>
        <w:t>十二</w:t>
      </w:r>
      <w:r>
        <w:rPr>
          <w:rFonts w:hint="eastAsia" w:ascii="仿宋" w:hAnsi="仿宋" w:eastAsia="仿宋" w:cs="仿宋"/>
          <w:color w:val="000000"/>
          <w:sz w:val="32"/>
        </w:rPr>
        <w:t>月</w:t>
      </w:r>
      <w:r>
        <w:rPr>
          <w:rFonts w:hint="eastAsia" w:ascii="仿宋" w:hAnsi="仿宋" w:eastAsia="仿宋" w:cs="仿宋"/>
          <w:color w:val="000000"/>
          <w:sz w:val="32"/>
          <w:lang w:eastAsia="zh-CN"/>
        </w:rPr>
        <w:t>五</w:t>
      </w:r>
      <w:r>
        <w:rPr>
          <w:rFonts w:hint="eastAsia" w:ascii="仿宋" w:hAnsi="仿宋" w:eastAsia="仿宋" w:cs="仿宋"/>
          <w:color w:val="000000"/>
          <w:sz w:val="32"/>
        </w:rPr>
        <w:t xml:space="preserve">日    </w:t>
      </w:r>
    </w:p>
    <w:p>
      <w:pPr>
        <w:rPr>
          <w:rFonts w:hint="eastAsia"/>
          <w:b/>
          <w:color w:val="000000"/>
          <w:sz w:val="44"/>
        </w:rPr>
      </w:pPr>
    </w:p>
    <w:p>
      <w:pPr>
        <w:adjustRightInd w:val="0"/>
        <w:snapToGrid w:val="0"/>
      </w:pPr>
    </w:p>
    <w:p>
      <w:pPr>
        <w:adjustRightInd w:val="0"/>
        <w:snapToGrid w:val="0"/>
      </w:pPr>
    </w:p>
    <w:p>
      <w:pPr>
        <w:adjustRightInd w:val="0"/>
        <w:snapToGrid w:val="0"/>
        <w:rPr>
          <w:rFonts w:hint="default"/>
          <w:lang w:val="en-US"/>
        </w:rPr>
      </w:pPr>
      <w:r>
        <w:rPr>
          <w:rFonts w:hint="eastAsia" w:ascii="楷体_GB2312" w:hAnsi="楷体_GB2312" w:eastAsia="楷体_GB2312" w:cs="楷体_GB2312"/>
          <w:sz w:val="28"/>
          <w:szCs w:val="36"/>
          <w:lang w:val="en-US" w:eastAsia="zh-CN"/>
        </w:rPr>
        <w:drawing>
          <wp:anchor distT="0" distB="0" distL="114300" distR="114300" simplePos="0" relativeHeight="251660288" behindDoc="0" locked="0" layoutInCell="1" allowOverlap="1">
            <wp:simplePos x="0" y="0"/>
            <wp:positionH relativeFrom="column">
              <wp:posOffset>1042670</wp:posOffset>
            </wp:positionH>
            <wp:positionV relativeFrom="paragraph">
              <wp:posOffset>193040</wp:posOffset>
            </wp:positionV>
            <wp:extent cx="4238625" cy="1314450"/>
            <wp:effectExtent l="0" t="0" r="9525" b="0"/>
            <wp:wrapSquare wrapText="bothSides"/>
            <wp:docPr id="3" name="图片 2" descr="WXWorklocal_1725522663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XWorklocal_17255226634465"/>
                    <pic:cNvPicPr>
                      <a:picLocks noChangeAspect="1"/>
                    </pic:cNvPicPr>
                  </pic:nvPicPr>
                  <pic:blipFill>
                    <a:blip r:embed="rId4"/>
                    <a:stretch>
                      <a:fillRect/>
                    </a:stretch>
                  </pic:blipFill>
                  <pic:spPr>
                    <a:xfrm>
                      <a:off x="0" y="0"/>
                      <a:ext cx="4238625" cy="1314450"/>
                    </a:xfrm>
                    <a:prstGeom prst="rect">
                      <a:avLst/>
                    </a:prstGeom>
                    <a:noFill/>
                    <a:ln>
                      <a:noFill/>
                    </a:ln>
                  </pic:spPr>
                </pic:pic>
              </a:graphicData>
            </a:graphic>
          </wp:anchor>
        </w:drawing>
      </w:r>
      <w:bookmarkEnd w:id="26"/>
      <w:bookmarkStart w:id="27" w:name="_GoBack"/>
      <w:bookmarkEnd w:id="27"/>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B5E30"/>
    <w:rsid w:val="01036570"/>
    <w:rsid w:val="072F4BC7"/>
    <w:rsid w:val="08697BEE"/>
    <w:rsid w:val="124E5768"/>
    <w:rsid w:val="185B5E30"/>
    <w:rsid w:val="1A750FB3"/>
    <w:rsid w:val="208A622C"/>
    <w:rsid w:val="21ED67E7"/>
    <w:rsid w:val="26C908EA"/>
    <w:rsid w:val="276B7E60"/>
    <w:rsid w:val="352F4A39"/>
    <w:rsid w:val="49132F30"/>
    <w:rsid w:val="6073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华文中宋"/>
      <w:bCs/>
      <w:kern w:val="44"/>
      <w:sz w:val="7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仿宋_GB231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2024-07-22T07:40:00Z</dcterms:created>
  <dc:creator>杨璐瑶</dc:creator>
  <cp:lastModifiedBy>杨璐瑶</cp:lastModifiedBy>
  <dcterms:modified xsi:type="dcterms:W3CDTF">2025-04-15T01:14:24Z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