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spacing w:line="700" w:lineRule="exact"/>
        <w:jc w:val="center"/>
        <w:rPr>
          <w:rFonts w:hint="eastAsia" w:ascii="方正黑体简体" w:hAnsi="Times" w:eastAsia="方正黑体简体" w:cs="Times New Roman"/>
          <w:sz w:val="48"/>
          <w:szCs w:val="48"/>
        </w:rPr>
      </w:pPr>
      <w:r>
        <w:rPr>
          <w:rFonts w:hint="eastAsia" w:ascii="方正黑体简体" w:hAnsi="Times" w:eastAsia="方正黑体简体" w:cs="Times New Roman"/>
          <w:sz w:val="48"/>
          <w:szCs w:val="48"/>
        </w:rPr>
        <w:t>国家税务总局铜仁市税务局关于</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spacing w:line="700" w:lineRule="exact"/>
        <w:jc w:val="center"/>
        <w:rPr>
          <w:rFonts w:hint="eastAsia" w:ascii="方正黑体简体" w:hAnsi="Times" w:eastAsia="方正黑体简体" w:cs="Times New Roman"/>
          <w:sz w:val="48"/>
          <w:szCs w:val="48"/>
        </w:rPr>
      </w:pPr>
      <w:r>
        <w:rPr>
          <w:rFonts w:hint="eastAsia" w:ascii="方正黑体简体" w:hAnsi="Times" w:eastAsia="方正黑体简体" w:cs="Times New Roman"/>
          <w:sz w:val="48"/>
          <w:szCs w:val="48"/>
        </w:rPr>
        <w:t>202</w:t>
      </w:r>
      <w:r>
        <w:rPr>
          <w:rFonts w:hint="eastAsia" w:ascii="方正黑体简体" w:hAnsi="Times" w:eastAsia="方正黑体简体" w:cs="Times New Roman"/>
          <w:sz w:val="48"/>
          <w:szCs w:val="48"/>
          <w:lang w:val="en-US" w:eastAsia="zh-CN"/>
        </w:rPr>
        <w:t>2</w:t>
      </w:r>
      <w:r>
        <w:rPr>
          <w:rFonts w:hint="eastAsia" w:ascii="方正黑体简体" w:hAnsi="Times" w:eastAsia="方正黑体简体" w:cs="Times New Roman"/>
          <w:sz w:val="48"/>
          <w:szCs w:val="48"/>
        </w:rPr>
        <w:t>年异常稽查对象随机</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spacing w:line="700" w:lineRule="exact"/>
        <w:jc w:val="center"/>
        <w:rPr>
          <w:rFonts w:hint="eastAsia" w:ascii="方正黑体简体" w:hAnsi="Times" w:eastAsia="方正黑体简体" w:cs="Times New Roman"/>
          <w:sz w:val="48"/>
          <w:szCs w:val="48"/>
          <w:lang w:eastAsia="zh-CN"/>
        </w:rPr>
      </w:pPr>
      <w:r>
        <w:rPr>
          <w:rFonts w:hint="eastAsia" w:ascii="方正黑体简体" w:hAnsi="Times" w:eastAsia="方正黑体简体" w:cs="Times New Roman"/>
          <w:sz w:val="48"/>
          <w:szCs w:val="48"/>
        </w:rPr>
        <w:t>抽</w:t>
      </w:r>
      <w:r>
        <w:rPr>
          <w:rFonts w:hint="eastAsia" w:ascii="方正黑体简体" w:hAnsi="Times" w:eastAsia="方正黑体简体" w:cs="Times New Roman"/>
          <w:sz w:val="48"/>
          <w:szCs w:val="48"/>
          <w:lang w:eastAsia="zh-CN"/>
        </w:rPr>
        <w:t>查</w:t>
      </w:r>
      <w:r>
        <w:rPr>
          <w:rFonts w:hint="eastAsia" w:ascii="方正黑体简体" w:hAnsi="Times" w:eastAsia="方正黑体简体" w:cs="Times New Roman"/>
          <w:sz w:val="48"/>
          <w:szCs w:val="48"/>
        </w:rPr>
        <w:t>的公告</w:t>
      </w:r>
      <w:r>
        <w:rPr>
          <w:rFonts w:hint="eastAsia" w:ascii="方正黑体简体" w:hAnsi="Times" w:eastAsia="方正黑体简体" w:cs="Times New Roman"/>
          <w:sz w:val="48"/>
          <w:szCs w:val="48"/>
          <w:lang w:eastAsia="zh-CN"/>
        </w:rPr>
        <w:t>（第一批）</w:t>
      </w:r>
    </w:p>
    <w:p>
      <w:pPr>
        <w:rPr>
          <w:rFonts w:ascii="仿宋_GB2312" w:eastAsia="仿宋_GB2312"/>
          <w:sz w:val="30"/>
          <w:szCs w:val="30"/>
        </w:rPr>
      </w:pPr>
    </w:p>
    <w:p>
      <w:pPr>
        <w:ind w:firstLine="600" w:firstLineChars="200"/>
        <w:rPr>
          <w:rFonts w:ascii="仿宋_GB2312" w:eastAsia="仿宋_GB2312"/>
          <w:sz w:val="30"/>
          <w:szCs w:val="30"/>
        </w:rPr>
      </w:pPr>
      <w:r>
        <w:rPr>
          <w:rFonts w:hint="eastAsia" w:ascii="仿宋_GB2312" w:eastAsia="仿宋_GB2312"/>
          <w:sz w:val="30"/>
          <w:szCs w:val="30"/>
        </w:rPr>
        <w:t>为落实国务院和国家税务总局随机抽查制度，坚持公平公正执法，规范税务稽查执法行为，最大限度减少和避免多头重复检查，切实减轻纳税人负担，根据《国家税务总局关于印发&lt;推进税务稽查随机抽查实施方案&gt;的通知》（税总发【2015】104号），国家税务总局铜仁市税务局于202</w:t>
      </w:r>
      <w:r>
        <w:rPr>
          <w:rFonts w:hint="eastAsia" w:ascii="仿宋_GB2312" w:eastAsia="仿宋_GB2312"/>
          <w:sz w:val="30"/>
          <w:szCs w:val="30"/>
          <w:lang w:val="en-US" w:eastAsia="zh-CN"/>
        </w:rPr>
        <w:t>2</w:t>
      </w:r>
      <w:r>
        <w:rPr>
          <w:rFonts w:hint="eastAsia" w:ascii="仿宋_GB2312" w:eastAsia="仿宋_GB2312"/>
          <w:sz w:val="30"/>
          <w:szCs w:val="30"/>
        </w:rPr>
        <w:t>年对本市的异常稽查对象，采取</w:t>
      </w:r>
      <w:r>
        <w:rPr>
          <w:rFonts w:hint="eastAsia" w:ascii="仿宋_GB2312" w:eastAsia="仿宋_GB2312"/>
          <w:color w:val="auto"/>
          <w:sz w:val="30"/>
          <w:szCs w:val="30"/>
          <w:lang w:eastAsia="zh-CN"/>
        </w:rPr>
        <w:t>定向抽取</w:t>
      </w:r>
      <w:r>
        <w:rPr>
          <w:rFonts w:hint="eastAsia" w:ascii="仿宋_GB2312" w:eastAsia="仿宋_GB2312"/>
          <w:color w:val="auto"/>
          <w:sz w:val="30"/>
          <w:szCs w:val="30"/>
        </w:rPr>
        <w:t>方式</w:t>
      </w:r>
      <w:r>
        <w:rPr>
          <w:rFonts w:hint="eastAsia" w:ascii="仿宋_GB2312" w:eastAsia="仿宋_GB2312"/>
          <w:sz w:val="30"/>
          <w:szCs w:val="30"/>
        </w:rPr>
        <w:t>选取了</w:t>
      </w:r>
      <w:r>
        <w:rPr>
          <w:rFonts w:hint="eastAsia" w:ascii="仿宋_GB2312" w:eastAsia="仿宋_GB2312"/>
          <w:sz w:val="30"/>
          <w:szCs w:val="30"/>
          <w:highlight w:val="none"/>
          <w:lang w:val="en-US" w:eastAsia="zh-CN"/>
        </w:rPr>
        <w:t>4</w:t>
      </w:r>
      <w:r>
        <w:rPr>
          <w:rFonts w:hint="eastAsia" w:ascii="仿宋_GB2312" w:eastAsia="仿宋_GB2312"/>
          <w:sz w:val="30"/>
          <w:szCs w:val="30"/>
        </w:rPr>
        <w:t>户企业确定为202</w:t>
      </w:r>
      <w:r>
        <w:rPr>
          <w:rFonts w:hint="eastAsia" w:ascii="仿宋_GB2312" w:eastAsia="仿宋_GB2312"/>
          <w:sz w:val="30"/>
          <w:szCs w:val="30"/>
          <w:lang w:val="en-US" w:eastAsia="zh-CN"/>
        </w:rPr>
        <w:t>2</w:t>
      </w:r>
      <w:r>
        <w:rPr>
          <w:rFonts w:hint="eastAsia" w:ascii="仿宋_GB2312" w:eastAsia="仿宋_GB2312"/>
          <w:sz w:val="30"/>
          <w:szCs w:val="30"/>
        </w:rPr>
        <w:t>年税务稽查随机抽查对象，现将税务稽查随机抽查对象进行公告：</w:t>
      </w:r>
    </w:p>
    <w:p>
      <w:pPr>
        <w:ind w:firstLine="1800" w:firstLineChars="600"/>
        <w:rPr>
          <w:rFonts w:ascii="仿宋_GB2312" w:eastAsia="仿宋_GB2312"/>
          <w:sz w:val="30"/>
          <w:szCs w:val="30"/>
        </w:rPr>
      </w:pPr>
      <w:bookmarkStart w:id="0" w:name="_GoBack"/>
      <w:bookmarkEnd w:id="0"/>
      <w:r>
        <w:rPr>
          <w:rFonts w:hint="eastAsia" w:ascii="仿宋_GB2312" w:eastAsia="仿宋_GB2312"/>
          <w:sz w:val="30"/>
          <w:szCs w:val="30"/>
        </w:rPr>
        <w:t>202</w:t>
      </w:r>
      <w:r>
        <w:rPr>
          <w:rFonts w:hint="eastAsia" w:ascii="仿宋_GB2312" w:eastAsia="仿宋_GB2312"/>
          <w:sz w:val="30"/>
          <w:szCs w:val="30"/>
          <w:lang w:val="en-US" w:eastAsia="zh-CN"/>
        </w:rPr>
        <w:t>2</w:t>
      </w:r>
      <w:r>
        <w:rPr>
          <w:rFonts w:hint="eastAsia" w:ascii="仿宋_GB2312" w:eastAsia="仿宋_GB2312"/>
          <w:sz w:val="30"/>
          <w:szCs w:val="30"/>
        </w:rPr>
        <w:t>年异常稽查对象随机抽查名单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02"/>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left"/>
              <w:rPr>
                <w:rFonts w:ascii="仿宋_GB2312" w:eastAsia="仿宋_GB2312"/>
                <w:sz w:val="24"/>
                <w:szCs w:val="24"/>
              </w:rPr>
            </w:pPr>
            <w:r>
              <w:rPr>
                <w:rFonts w:hint="eastAsia" w:ascii="仿宋_GB2312" w:eastAsia="仿宋_GB2312"/>
                <w:sz w:val="24"/>
                <w:szCs w:val="24"/>
              </w:rPr>
              <w:t>序号</w:t>
            </w:r>
          </w:p>
        </w:tc>
        <w:tc>
          <w:tcPr>
            <w:tcW w:w="3402" w:type="dxa"/>
          </w:tcPr>
          <w:p>
            <w:pPr>
              <w:jc w:val="left"/>
              <w:rPr>
                <w:rFonts w:ascii="仿宋_GB2312" w:eastAsia="仿宋_GB2312"/>
                <w:sz w:val="24"/>
                <w:szCs w:val="24"/>
              </w:rPr>
            </w:pPr>
            <w:r>
              <w:rPr>
                <w:rFonts w:hint="eastAsia" w:ascii="仿宋_GB2312" w:eastAsia="仿宋_GB2312"/>
                <w:sz w:val="24"/>
                <w:szCs w:val="24"/>
              </w:rPr>
              <w:t>社会信用代码（纳税人识别号）</w:t>
            </w:r>
          </w:p>
        </w:tc>
        <w:tc>
          <w:tcPr>
            <w:tcW w:w="4161" w:type="dxa"/>
          </w:tcPr>
          <w:p>
            <w:pPr>
              <w:jc w:val="left"/>
              <w:rPr>
                <w:rFonts w:ascii="仿宋_GB2312" w:eastAsia="仿宋_GB2312"/>
                <w:sz w:val="24"/>
                <w:szCs w:val="24"/>
              </w:rPr>
            </w:pPr>
            <w:r>
              <w:rPr>
                <w:rFonts w:hint="eastAsia" w:ascii="仿宋_GB2312" w:eastAsia="仿宋_GB2312"/>
                <w:sz w:val="24"/>
                <w:szCs w:val="24"/>
              </w:rPr>
              <w:t>纳税人名称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left"/>
              <w:rPr>
                <w:rFonts w:ascii="仿宋_GB2312" w:eastAsia="仿宋_GB2312"/>
                <w:sz w:val="24"/>
                <w:szCs w:val="24"/>
              </w:rPr>
            </w:pPr>
            <w:r>
              <w:rPr>
                <w:rFonts w:hint="eastAsia" w:ascii="仿宋_GB2312" w:eastAsia="仿宋_GB2312"/>
                <w:sz w:val="24"/>
                <w:szCs w:val="24"/>
              </w:rPr>
              <w:t>1</w:t>
            </w:r>
          </w:p>
        </w:tc>
        <w:tc>
          <w:tcPr>
            <w:tcW w:w="3402" w:type="dxa"/>
          </w:tcPr>
          <w:p>
            <w:pPr>
              <w:jc w:val="left"/>
              <w:rPr>
                <w:rFonts w:ascii="仿宋_GB2312" w:hAnsi="宋体" w:eastAsia="仿宋_GB2312" w:cs="宋体"/>
                <w:sz w:val="24"/>
                <w:szCs w:val="24"/>
              </w:rPr>
            </w:pPr>
            <w:r>
              <w:rPr>
                <w:rFonts w:hint="eastAsia" w:ascii="仿宋_GB2312" w:eastAsia="仿宋_GB2312"/>
                <w:sz w:val="24"/>
                <w:szCs w:val="24"/>
              </w:rPr>
              <w:t>91520600215050320X</w:t>
            </w:r>
          </w:p>
        </w:tc>
        <w:tc>
          <w:tcPr>
            <w:tcW w:w="4161" w:type="dxa"/>
          </w:tcPr>
          <w:p>
            <w:pPr>
              <w:jc w:val="left"/>
              <w:rPr>
                <w:rFonts w:ascii="仿宋_GB2312" w:eastAsia="仿宋_GB2312"/>
                <w:sz w:val="24"/>
                <w:szCs w:val="24"/>
              </w:rPr>
            </w:pPr>
            <w:r>
              <w:rPr>
                <w:rFonts w:hint="eastAsia" w:ascii="仿宋_GB2312" w:eastAsia="仿宋_GB2312"/>
                <w:sz w:val="24"/>
                <w:szCs w:val="24"/>
              </w:rPr>
              <w:t xml:space="preserve">贵州盐业（集团）铜仁有限责任公司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left"/>
              <w:rPr>
                <w:rFonts w:ascii="仿宋_GB2312" w:eastAsia="仿宋_GB2312"/>
                <w:sz w:val="24"/>
                <w:szCs w:val="24"/>
              </w:rPr>
            </w:pPr>
            <w:r>
              <w:rPr>
                <w:rFonts w:hint="eastAsia" w:ascii="仿宋_GB2312" w:eastAsia="仿宋_GB2312"/>
                <w:sz w:val="24"/>
                <w:szCs w:val="24"/>
              </w:rPr>
              <w:t>2</w:t>
            </w:r>
          </w:p>
        </w:tc>
        <w:tc>
          <w:tcPr>
            <w:tcW w:w="3402" w:type="dxa"/>
          </w:tcPr>
          <w:p>
            <w:pPr>
              <w:jc w:val="left"/>
              <w:rPr>
                <w:rFonts w:hint="eastAsia" w:ascii="仿宋_GB2312" w:eastAsia="仿宋_GB2312"/>
                <w:sz w:val="24"/>
                <w:szCs w:val="24"/>
              </w:rPr>
            </w:pPr>
            <w:r>
              <w:rPr>
                <w:rFonts w:hint="eastAsia" w:ascii="仿宋_GB2312" w:eastAsia="仿宋_GB2312"/>
                <w:sz w:val="24"/>
                <w:szCs w:val="24"/>
              </w:rPr>
              <w:t>91520624573329145G</w:t>
            </w:r>
          </w:p>
        </w:tc>
        <w:tc>
          <w:tcPr>
            <w:tcW w:w="4161" w:type="dxa"/>
          </w:tcPr>
          <w:p>
            <w:pPr>
              <w:jc w:val="left"/>
              <w:rPr>
                <w:rFonts w:hint="eastAsia" w:ascii="仿宋_GB2312" w:eastAsia="仿宋_GB2312"/>
                <w:sz w:val="24"/>
                <w:szCs w:val="24"/>
              </w:rPr>
            </w:pPr>
            <w:r>
              <w:rPr>
                <w:rFonts w:hint="eastAsia" w:ascii="仿宋_GB2312" w:eastAsia="仿宋_GB2312"/>
                <w:sz w:val="24"/>
                <w:szCs w:val="24"/>
              </w:rPr>
              <w:t>贵州省思南县中建华诚置业有限公司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3</w:t>
            </w:r>
          </w:p>
        </w:tc>
        <w:tc>
          <w:tcPr>
            <w:tcW w:w="3402" w:type="dxa"/>
          </w:tcPr>
          <w:p>
            <w:pPr>
              <w:jc w:val="left"/>
              <w:rPr>
                <w:rFonts w:hint="eastAsia" w:ascii="仿宋_GB2312" w:eastAsia="仿宋_GB2312"/>
                <w:sz w:val="24"/>
                <w:szCs w:val="24"/>
              </w:rPr>
            </w:pPr>
            <w:r>
              <w:rPr>
                <w:rFonts w:hint="eastAsia" w:ascii="仿宋_GB2312" w:eastAsia="仿宋_GB2312"/>
                <w:sz w:val="24"/>
                <w:szCs w:val="24"/>
              </w:rPr>
              <w:t>91520603078467532Q</w:t>
            </w:r>
          </w:p>
        </w:tc>
        <w:tc>
          <w:tcPr>
            <w:tcW w:w="4161" w:type="dxa"/>
          </w:tcPr>
          <w:p>
            <w:pPr>
              <w:jc w:val="left"/>
              <w:rPr>
                <w:rFonts w:hint="eastAsia" w:ascii="仿宋_GB2312" w:eastAsia="仿宋_GB2312"/>
                <w:sz w:val="24"/>
                <w:szCs w:val="24"/>
              </w:rPr>
            </w:pPr>
            <w:r>
              <w:rPr>
                <w:rFonts w:hint="eastAsia" w:ascii="仿宋_GB2312" w:eastAsia="仿宋_GB2312"/>
                <w:sz w:val="24"/>
                <w:szCs w:val="24"/>
              </w:rPr>
              <w:t>铜仁市万山区万泉置业有限公司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4</w:t>
            </w:r>
          </w:p>
        </w:tc>
        <w:tc>
          <w:tcPr>
            <w:tcW w:w="3402" w:type="dxa"/>
          </w:tcPr>
          <w:p>
            <w:pPr>
              <w:jc w:val="left"/>
              <w:rPr>
                <w:rFonts w:hint="eastAsia" w:ascii="仿宋_GB2312" w:eastAsia="仿宋_GB2312"/>
                <w:sz w:val="24"/>
                <w:szCs w:val="24"/>
              </w:rPr>
            </w:pPr>
            <w:r>
              <w:rPr>
                <w:rFonts w:hint="eastAsia" w:ascii="仿宋_GB2312" w:eastAsia="仿宋_GB2312"/>
                <w:sz w:val="24"/>
                <w:szCs w:val="24"/>
              </w:rPr>
              <w:t>91520602580658406U</w:t>
            </w:r>
          </w:p>
        </w:tc>
        <w:tc>
          <w:tcPr>
            <w:tcW w:w="4161" w:type="dxa"/>
          </w:tcPr>
          <w:p>
            <w:pPr>
              <w:jc w:val="left"/>
              <w:rPr>
                <w:rFonts w:hint="eastAsia" w:ascii="仿宋_GB2312" w:eastAsia="仿宋_GB2312"/>
                <w:sz w:val="24"/>
                <w:szCs w:val="24"/>
              </w:rPr>
            </w:pPr>
            <w:r>
              <w:rPr>
                <w:rFonts w:hint="eastAsia" w:ascii="仿宋_GB2312" w:eastAsia="仿宋_GB2312"/>
                <w:sz w:val="24"/>
                <w:szCs w:val="24"/>
              </w:rPr>
              <w:t>贵州赛路丰汽车有限公司</w:t>
            </w:r>
          </w:p>
        </w:tc>
      </w:tr>
    </w:tbl>
    <w:p>
      <w:pPr>
        <w:ind w:firstLine="600" w:firstLineChars="200"/>
        <w:rPr>
          <w:rFonts w:ascii="仿宋_GB2312" w:eastAsia="仿宋_GB2312"/>
          <w:sz w:val="30"/>
          <w:szCs w:val="30"/>
        </w:rPr>
      </w:pPr>
      <w:r>
        <w:rPr>
          <w:rFonts w:hint="eastAsia" w:ascii="仿宋_GB2312" w:eastAsia="仿宋_GB2312"/>
          <w:sz w:val="30"/>
          <w:szCs w:val="30"/>
        </w:rPr>
        <w:t>国家税务总局铜仁市税务局将对上述企业开展税务稽查随机抽查工作。</w:t>
      </w:r>
    </w:p>
    <w:p>
      <w:pPr>
        <w:ind w:firstLine="600" w:firstLineChars="200"/>
        <w:rPr>
          <w:rFonts w:ascii="仿宋_GB2312" w:eastAsia="仿宋_GB2312"/>
          <w:sz w:val="30"/>
          <w:szCs w:val="30"/>
        </w:rPr>
      </w:pPr>
      <w:r>
        <w:rPr>
          <w:rFonts w:hint="eastAsia" w:ascii="仿宋_GB2312" w:eastAsia="仿宋_GB2312"/>
          <w:sz w:val="30"/>
          <w:szCs w:val="30"/>
        </w:rPr>
        <w:t>上级部门交办案件、有关部门转办案件、协查案件、税收违法检举案件、已发现涉嫌存在税收违法行为线索的企业，不列入上述随机抽查范围，稽查时间和频次不受上述限制。</w:t>
      </w:r>
    </w:p>
    <w:p>
      <w:pPr>
        <w:ind w:firstLine="600" w:firstLineChars="200"/>
        <w:rPr>
          <w:rFonts w:ascii="仿宋_GB2312" w:eastAsia="仿宋_GB2312"/>
          <w:sz w:val="30"/>
          <w:szCs w:val="30"/>
        </w:rPr>
      </w:pPr>
      <w:r>
        <w:rPr>
          <w:rFonts w:hint="eastAsia" w:ascii="仿宋_GB2312" w:eastAsia="仿宋_GB2312"/>
          <w:sz w:val="30"/>
          <w:szCs w:val="30"/>
        </w:rPr>
        <w:t>特此公告。</w:t>
      </w:r>
    </w:p>
    <w:p>
      <w:pPr>
        <w:ind w:firstLine="600" w:firstLineChars="200"/>
        <w:jc w:val="right"/>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黑体简体">
    <w:altName w:val="微软雅黑"/>
    <w:panose1 w:val="00000000000000000000"/>
    <w:charset w:val="86"/>
    <w:family w:val="script"/>
    <w:pitch w:val="default"/>
    <w:sig w:usb0="00000000" w:usb1="00000000" w:usb2="00000010" w:usb3="00000000" w:csb0="00040000" w:csb1="00000000"/>
  </w:font>
  <w:font w:name="Times">
    <w:altName w:val="CG Times"/>
    <w:panose1 w:val="020206030504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G Times">
    <w:panose1 w:val="020206030504050203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E09"/>
    <w:rsid w:val="00001887"/>
    <w:rsid w:val="00014638"/>
    <w:rsid w:val="00023EE6"/>
    <w:rsid w:val="00071ACE"/>
    <w:rsid w:val="000F11B6"/>
    <w:rsid w:val="0011199C"/>
    <w:rsid w:val="001831E5"/>
    <w:rsid w:val="00183917"/>
    <w:rsid w:val="0019663F"/>
    <w:rsid w:val="001C7E95"/>
    <w:rsid w:val="00244061"/>
    <w:rsid w:val="0029031D"/>
    <w:rsid w:val="0030018C"/>
    <w:rsid w:val="003030BB"/>
    <w:rsid w:val="00372727"/>
    <w:rsid w:val="0037682A"/>
    <w:rsid w:val="003A3498"/>
    <w:rsid w:val="003B5247"/>
    <w:rsid w:val="003C78B4"/>
    <w:rsid w:val="00416CE5"/>
    <w:rsid w:val="0044229D"/>
    <w:rsid w:val="00464E82"/>
    <w:rsid w:val="004C20FB"/>
    <w:rsid w:val="004D397E"/>
    <w:rsid w:val="004E32DD"/>
    <w:rsid w:val="00506E09"/>
    <w:rsid w:val="00522913"/>
    <w:rsid w:val="00524942"/>
    <w:rsid w:val="00525E6D"/>
    <w:rsid w:val="00550D71"/>
    <w:rsid w:val="00552745"/>
    <w:rsid w:val="005D0D16"/>
    <w:rsid w:val="00642642"/>
    <w:rsid w:val="0066226D"/>
    <w:rsid w:val="00662410"/>
    <w:rsid w:val="006701AC"/>
    <w:rsid w:val="006C4E8B"/>
    <w:rsid w:val="006F0C8B"/>
    <w:rsid w:val="007028EB"/>
    <w:rsid w:val="00703D83"/>
    <w:rsid w:val="00757730"/>
    <w:rsid w:val="007629BB"/>
    <w:rsid w:val="007B4D14"/>
    <w:rsid w:val="007B794F"/>
    <w:rsid w:val="007F7D5E"/>
    <w:rsid w:val="00867E20"/>
    <w:rsid w:val="008F1630"/>
    <w:rsid w:val="00946DB9"/>
    <w:rsid w:val="00953AFB"/>
    <w:rsid w:val="009A7191"/>
    <w:rsid w:val="009B30C3"/>
    <w:rsid w:val="009E728A"/>
    <w:rsid w:val="00A0330A"/>
    <w:rsid w:val="00AA67DC"/>
    <w:rsid w:val="00AD0467"/>
    <w:rsid w:val="00B161A7"/>
    <w:rsid w:val="00BB3632"/>
    <w:rsid w:val="00C265F8"/>
    <w:rsid w:val="00C379E3"/>
    <w:rsid w:val="00C772C1"/>
    <w:rsid w:val="00CA4E2A"/>
    <w:rsid w:val="00CD64CA"/>
    <w:rsid w:val="00D13307"/>
    <w:rsid w:val="00D60A6A"/>
    <w:rsid w:val="00D708AB"/>
    <w:rsid w:val="00DA227E"/>
    <w:rsid w:val="00DA5A74"/>
    <w:rsid w:val="00DD2FE4"/>
    <w:rsid w:val="00E036B6"/>
    <w:rsid w:val="00E261D1"/>
    <w:rsid w:val="00E31257"/>
    <w:rsid w:val="00E630F8"/>
    <w:rsid w:val="00EA5838"/>
    <w:rsid w:val="00EC2CCE"/>
    <w:rsid w:val="00EF18EC"/>
    <w:rsid w:val="00F25A7B"/>
    <w:rsid w:val="00F329E7"/>
    <w:rsid w:val="00F80199"/>
    <w:rsid w:val="00FE62A1"/>
    <w:rsid w:val="09015547"/>
    <w:rsid w:val="0C7B2F9B"/>
    <w:rsid w:val="1A4630A4"/>
    <w:rsid w:val="1D9D7533"/>
    <w:rsid w:val="24CC6811"/>
    <w:rsid w:val="274A7550"/>
    <w:rsid w:val="2CE36402"/>
    <w:rsid w:val="38325C80"/>
    <w:rsid w:val="4BE8353C"/>
    <w:rsid w:val="4D24354D"/>
    <w:rsid w:val="4D5232D2"/>
    <w:rsid w:val="52435997"/>
    <w:rsid w:val="529C325F"/>
    <w:rsid w:val="55C74610"/>
    <w:rsid w:val="59341BAA"/>
    <w:rsid w:val="61585EB0"/>
    <w:rsid w:val="62E312AA"/>
    <w:rsid w:val="687B218A"/>
    <w:rsid w:val="6CB34A36"/>
    <w:rsid w:val="73D021DA"/>
    <w:rsid w:val="7A9804C4"/>
    <w:rsid w:val="7D4B3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llowedHyperlink"/>
    <w:basedOn w:val="6"/>
    <w:unhideWhenUsed/>
    <w:qFormat/>
    <w:uiPriority w:val="99"/>
    <w:rPr>
      <w:color w:val="0033FF"/>
      <w:u w:val="single"/>
    </w:rPr>
  </w:style>
  <w:style w:type="character" w:styleId="8">
    <w:name w:val="Hyperlink"/>
    <w:basedOn w:val="6"/>
    <w:unhideWhenUsed/>
    <w:qFormat/>
    <w:uiPriority w:val="99"/>
    <w:rPr>
      <w:color w:val="0000FF"/>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lv3"/>
    <w:basedOn w:val="6"/>
    <w:qFormat/>
    <w:uiPriority w:val="0"/>
  </w:style>
  <w:style w:type="character" w:customStyle="1" w:styleId="12">
    <w:name w:val="lv4"/>
    <w:basedOn w:val="6"/>
    <w:qFormat/>
    <w:uiPriority w:val="0"/>
  </w:style>
  <w:style w:type="character" w:customStyle="1" w:styleId="13">
    <w:name w:val="lv1"/>
    <w:basedOn w:val="6"/>
    <w:qFormat/>
    <w:uiPriority w:val="0"/>
  </w:style>
  <w:style w:type="character" w:customStyle="1" w:styleId="14">
    <w:name w:val="lv2"/>
    <w:basedOn w:val="6"/>
    <w:qFormat/>
    <w:uiPriority w:val="0"/>
  </w:style>
  <w:style w:type="character" w:customStyle="1" w:styleId="15">
    <w:name w:val="lv5"/>
    <w:basedOn w:val="6"/>
    <w:qFormat/>
    <w:uiPriority w:val="0"/>
  </w:style>
  <w:style w:type="character" w:customStyle="1" w:styleId="16">
    <w:name w:val="tabs"/>
    <w:basedOn w:val="6"/>
    <w:uiPriority w:val="0"/>
  </w:style>
  <w:style w:type="character" w:customStyle="1" w:styleId="17">
    <w:name w:val="x-tab-strip-text"/>
    <w:basedOn w:val="6"/>
    <w:uiPriority w:val="0"/>
    <w:rPr>
      <w:rFonts w:ascii="Tahoma" w:hAnsi="Tahoma" w:eastAsia="Tahoma" w:cs="Tahoma"/>
      <w:color w:val="FFFFFF"/>
      <w:sz w:val="21"/>
      <w:szCs w:val="21"/>
    </w:rPr>
  </w:style>
  <w:style w:type="character" w:customStyle="1" w:styleId="18">
    <w:name w:val="x-tab-strip-text1"/>
    <w:basedOn w:val="6"/>
    <w:uiPriority w:val="0"/>
  </w:style>
  <w:style w:type="character" w:customStyle="1" w:styleId="19">
    <w:name w:val="x-tab-strip-text2"/>
    <w:basedOn w:val="6"/>
    <w:uiPriority w:val="0"/>
    <w:rPr>
      <w:color w:val="666666"/>
    </w:rPr>
  </w:style>
  <w:style w:type="character" w:customStyle="1" w:styleId="20">
    <w:name w:val="x-tab-strip-text3"/>
    <w:basedOn w:val="6"/>
    <w:uiPriority w:val="0"/>
    <w:rPr>
      <w:color w:val="FFFFFF"/>
    </w:rPr>
  </w:style>
  <w:style w:type="character" w:customStyle="1" w:styleId="21">
    <w:name w:val="x-tab-strip-text4"/>
    <w:basedOn w:val="6"/>
    <w:uiPriority w:val="0"/>
  </w:style>
  <w:style w:type="character" w:customStyle="1" w:styleId="22">
    <w:name w:val="x-tab-strip-text5"/>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85</Words>
  <Characters>485</Characters>
  <Lines>4</Lines>
  <Paragraphs>1</Paragraphs>
  <TotalTime>45</TotalTime>
  <ScaleCrop>false</ScaleCrop>
  <LinksUpToDate>false</LinksUpToDate>
  <CharactersWithSpaces>569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2020-11-12T06:33:00Z</dcterms:created>
  <dc:creator>何季远</dc:creator>
  <cp:lastModifiedBy>何季远</cp:lastModifiedBy>
  <cp:lastPrinted>2022-04-21T00:44:59Z</cp:lastPrinted>
  <dcterms:modified xsi:type="dcterms:W3CDTF">2022-04-21T01:31:44Z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