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w:t>
      </w:r>
      <w:bookmarkStart w:id="0" w:name="_GoBack"/>
      <w:bookmarkEnd w:id="0"/>
      <w:r>
        <w:rPr>
          <w:rFonts w:hint="eastAsia" w:ascii="方正小标宋简体" w:hAnsi="方正小标宋简体" w:eastAsia="方正小标宋简体" w:cs="方正小标宋简体"/>
          <w:sz w:val="44"/>
          <w:szCs w:val="44"/>
        </w:rPr>
        <w:t>局长顺县税务局</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根据《中华人民共和国政府信息公开条例》(国务院令第711号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第五十条之规定，制作本报告。全文包括总体情况、主动公开、依申请公开、复议诉讼、存在的主要问题及改进情况以及其他需要报告的事项，报告中所列数据的统计期限自</w:t>
      </w:r>
      <w:r>
        <w:rPr>
          <w:rFonts w:hint="eastAsia" w:ascii="仿宋_GB2312" w:hAnsi="仿宋_GB2312" w:eastAsia="仿宋_GB2312" w:cs="仿宋_GB2312"/>
          <w:sz w:val="32"/>
          <w:szCs w:val="32"/>
          <w:lang w:val="en-US" w:eastAsia="zh-CN"/>
        </w:rPr>
        <w:t>2023年1月1日至12月31日止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报告电子版可在</w:t>
      </w:r>
      <w:r>
        <w:rPr>
          <w:rFonts w:hint="eastAsia" w:ascii="仿宋_GB2312" w:hAnsi="仿宋_GB2312" w:eastAsia="仿宋_GB2312" w:cs="仿宋_GB2312"/>
          <w:sz w:val="32"/>
          <w:szCs w:val="32"/>
          <w:lang w:val="en-US" w:eastAsia="zh-CN"/>
        </w:rPr>
        <w:t>国家税务总局贵州省税务局网站（http://guizhou.chinatax.gov.cn/)查阅。</w:t>
      </w:r>
      <w:r>
        <w:rPr>
          <w:rFonts w:hint="eastAsia" w:ascii="仿宋_GB2312" w:hAnsi="仿宋_GB2312" w:eastAsia="仿宋_GB2312" w:cs="仿宋_GB2312"/>
          <w:sz w:val="32"/>
          <w:szCs w:val="32"/>
          <w:lang w:eastAsia="zh-CN"/>
        </w:rPr>
        <w:t>如有疑问请致电国家税务总局长顺县税务局（联系电话：</w:t>
      </w:r>
      <w:r>
        <w:rPr>
          <w:rFonts w:hint="eastAsia" w:ascii="仿宋_GB2312" w:hAnsi="仿宋_GB2312" w:eastAsia="仿宋_GB2312" w:cs="仿宋_GB2312"/>
          <w:sz w:val="32"/>
          <w:szCs w:val="32"/>
          <w:lang w:val="en-US" w:eastAsia="zh-CN"/>
        </w:rPr>
        <w:t>0854-6822329），竭诚欢迎您的关注支持和批评监督！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为保障公民、纳税人（缴费人）和有关组织依法获取税务部门政府信息，发挥政府信息服务纳税人和经济社会发展的作用，</w:t>
      </w:r>
      <w:r>
        <w:rPr>
          <w:rFonts w:hint="eastAsia" w:ascii="仿宋_GB2312" w:hAnsi="仿宋_GB2312" w:eastAsia="仿宋_GB2312" w:cs="仿宋_GB2312"/>
          <w:sz w:val="32"/>
          <w:szCs w:val="32"/>
        </w:rPr>
        <w:t>2023年国家税务总局长顺县税务局坚持以习近平新时代中国特色社会主义思想为指导，认真学习贯彻党的二十大精神，全面落实党中央、国务院关于全面推进政务公开工作的决策部署。坚持按照“以公开为常态、不公开为例外”的原则，高度重视政府信息公开工作，加大信息公开力度，及时回应社会关切。全年政府信息公开工作有序、有效、有质开展，未出现重大风险，</w:t>
      </w:r>
      <w:r>
        <w:rPr>
          <w:rFonts w:hint="eastAsia" w:ascii="仿宋_GB2312" w:hAnsi="仿宋_GB2312" w:eastAsia="仿宋_GB2312" w:cs="仿宋_GB2312"/>
          <w:sz w:val="32"/>
          <w:szCs w:val="32"/>
          <w:lang w:eastAsia="zh-CN"/>
        </w:rPr>
        <w:t>有效保障人民群众的知情权、参与权、监督权</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严</w:t>
      </w:r>
      <w:r>
        <w:rPr>
          <w:rFonts w:hint="eastAsia" w:ascii="楷体_GB2312" w:hAnsi="楷体_GB2312" w:eastAsia="楷体_GB2312" w:cs="楷体_GB2312"/>
          <w:sz w:val="32"/>
          <w:szCs w:val="32"/>
          <w:lang w:eastAsia="zh-CN"/>
        </w:rPr>
        <w:t>格落实</w:t>
      </w:r>
      <w:r>
        <w:rPr>
          <w:rFonts w:hint="eastAsia" w:ascii="楷体_GB2312" w:hAnsi="楷体_GB2312" w:eastAsia="楷体_GB2312" w:cs="楷体_GB2312"/>
          <w:sz w:val="32"/>
          <w:szCs w:val="32"/>
        </w:rPr>
        <w:t>主动公开</w:t>
      </w:r>
      <w:r>
        <w:rPr>
          <w:rFonts w:hint="eastAsia" w:ascii="楷体_GB2312" w:hAnsi="楷体_GB2312" w:eastAsia="楷体_GB2312" w:cs="楷体_GB2312"/>
          <w:sz w:val="32"/>
          <w:szCs w:val="32"/>
          <w:lang w:eastAsia="zh-CN"/>
        </w:rPr>
        <w:t>工作</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我局按照“公平、公正、合法、便民”的原则，紧扣税务重点工作和群众关注的热点问题，积极稳妥推进政府信息公开工作，确保应当主动公开的项目及时主动公开到位。</w:t>
      </w:r>
      <w:r>
        <w:rPr>
          <w:rFonts w:hint="eastAsia" w:ascii="仿宋_GB2312" w:hAnsi="仿宋_GB2312" w:eastAsia="仿宋_GB2312" w:cs="仿宋_GB2312"/>
          <w:sz w:val="32"/>
          <w:szCs w:val="32"/>
          <w:lang w:val="en-US" w:eastAsia="zh-CN"/>
        </w:rPr>
        <w:t>2023年，长顺县税务局主动公开政府信息共1087条，其中授予行政许可共266件、实施行政处罚共821件，未制作公开规章、行政规范性文件。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扎实开展</w:t>
      </w:r>
      <w:r>
        <w:rPr>
          <w:rFonts w:hint="eastAsia" w:ascii="楷体_GB2312" w:hAnsi="楷体_GB2312" w:eastAsia="楷体_GB2312" w:cs="楷体_GB2312"/>
          <w:sz w:val="32"/>
          <w:szCs w:val="32"/>
        </w:rPr>
        <w:t>依申请公开。</w:t>
      </w:r>
      <w:r>
        <w:rPr>
          <w:rFonts w:hint="eastAsia" w:ascii="仿宋_GB2312" w:hAnsi="仿宋_GB2312" w:eastAsia="仿宋_GB2312" w:cs="仿宋_GB2312"/>
          <w:sz w:val="32"/>
          <w:szCs w:val="32"/>
        </w:rPr>
        <w:t>完善依申请公开办理程序，畅通受理渠道、切实保障社会公众的知情权、参与权。全年未收到依申请公开的政府信息申请。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夯实</w:t>
      </w:r>
      <w:r>
        <w:rPr>
          <w:rFonts w:hint="eastAsia" w:ascii="楷体_GB2312" w:hAnsi="楷体_GB2312" w:eastAsia="楷体_GB2312" w:cs="楷体_GB2312"/>
          <w:sz w:val="32"/>
          <w:szCs w:val="32"/>
        </w:rPr>
        <w:t>政府信息管理</w:t>
      </w:r>
      <w:r>
        <w:rPr>
          <w:rFonts w:hint="eastAsia" w:ascii="楷体_GB2312" w:hAnsi="楷体_GB2312" w:eastAsia="楷体_GB2312" w:cs="楷体_GB2312"/>
          <w:sz w:val="32"/>
          <w:szCs w:val="32"/>
          <w:lang w:eastAsia="zh-CN"/>
        </w:rPr>
        <w:t>工作</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坚持稳中求进工作总基调，坚持党对政务公开工作的全面领导，认真抓好落实。及时根据工作变化情况调整政府信息公开工作领导小组及其办公室，县局党委书记担任组长，指导和负责信息公开相关工作，促进政府信息公开工作管理透明化、规范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强化信息公开</w:t>
      </w:r>
      <w:r>
        <w:rPr>
          <w:rFonts w:hint="eastAsia" w:ascii="楷体_GB2312" w:hAnsi="楷体_GB2312" w:eastAsia="楷体_GB2312" w:cs="楷体_GB2312"/>
          <w:sz w:val="32"/>
          <w:szCs w:val="32"/>
        </w:rPr>
        <w:t>平台建设。</w:t>
      </w:r>
      <w:r>
        <w:rPr>
          <w:rFonts w:hint="eastAsia" w:ascii="仿宋_GB2312" w:hAnsi="仿宋_GB2312" w:eastAsia="仿宋_GB2312" w:cs="仿宋_GB2312"/>
          <w:sz w:val="32"/>
          <w:szCs w:val="32"/>
        </w:rPr>
        <w:t>通过多彩贵州网、黔南州税务局网站、黔南税务微信公众号、县政府网站、税企互动平台、税企交流群、办税服务厅等多种渠道进行信息公开，拓宽渠道的同时拉近与人民群众的距离，满意度进一步提高，社会信息公开监管效能进一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楷体_GB2312" w:hAnsi="楷体_GB2312" w:eastAsia="楷体_GB2312" w:cs="楷体_GB2312"/>
          <w:sz w:val="32"/>
          <w:szCs w:val="32"/>
        </w:rPr>
        <w:t>（五）健全</w:t>
      </w:r>
      <w:r>
        <w:rPr>
          <w:rFonts w:hint="eastAsia" w:ascii="楷体_GB2312" w:hAnsi="楷体_GB2312" w:eastAsia="楷体_GB2312" w:cs="楷体_GB2312"/>
          <w:sz w:val="32"/>
          <w:szCs w:val="32"/>
          <w:lang w:eastAsia="zh-CN"/>
        </w:rPr>
        <w:t>完善</w:t>
      </w:r>
      <w:r>
        <w:rPr>
          <w:rFonts w:hint="eastAsia" w:ascii="楷体_GB2312" w:hAnsi="楷体_GB2312" w:eastAsia="楷体_GB2312" w:cs="楷体_GB2312"/>
          <w:sz w:val="32"/>
          <w:szCs w:val="32"/>
        </w:rPr>
        <w:t>监督保障机制。</w:t>
      </w:r>
      <w:r>
        <w:rPr>
          <w:rFonts w:hint="eastAsia" w:ascii="仿宋_GB2312" w:hAnsi="仿宋_GB2312" w:eastAsia="仿宋_GB2312" w:cs="仿宋_GB2312"/>
          <w:sz w:val="32"/>
          <w:szCs w:val="32"/>
        </w:rPr>
        <w:t>结合税务部门绩效考核制度，将政府信息公开工作纳入绩效考评体系，制定科学有效的考核指标，严格督促考核指标落实，促进政府信息公开工作按照规定要求顺利推进。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2245"/>
        <w:gridCol w:w="2245"/>
        <w:gridCol w:w="2245"/>
        <w:gridCol w:w="225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994"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信息内容</w:t>
            </w:r>
          </w:p>
        </w:tc>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本年制发件数</w:t>
            </w:r>
          </w:p>
        </w:tc>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本年废止件数</w:t>
            </w:r>
          </w:p>
        </w:tc>
        <w:tc>
          <w:tcPr>
            <w:tcW w:w="2259"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规章</w:t>
            </w:r>
          </w:p>
        </w:tc>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0</w:t>
            </w:r>
          </w:p>
        </w:tc>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0</w:t>
            </w:r>
          </w:p>
        </w:tc>
        <w:tc>
          <w:tcPr>
            <w:tcW w:w="2259"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行政规范性文件</w:t>
            </w:r>
          </w:p>
        </w:tc>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0</w:t>
            </w:r>
          </w:p>
        </w:tc>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0</w:t>
            </w:r>
          </w:p>
        </w:tc>
        <w:tc>
          <w:tcPr>
            <w:tcW w:w="2259"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994"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信息内容</w:t>
            </w:r>
          </w:p>
        </w:tc>
        <w:tc>
          <w:tcPr>
            <w:tcW w:w="674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行政许可</w:t>
            </w:r>
          </w:p>
        </w:tc>
        <w:tc>
          <w:tcPr>
            <w:tcW w:w="674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66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994"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信息内容</w:t>
            </w:r>
          </w:p>
        </w:tc>
        <w:tc>
          <w:tcPr>
            <w:tcW w:w="674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行政处罚</w:t>
            </w:r>
          </w:p>
        </w:tc>
        <w:tc>
          <w:tcPr>
            <w:tcW w:w="674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821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行政强制</w:t>
            </w:r>
          </w:p>
        </w:tc>
        <w:tc>
          <w:tcPr>
            <w:tcW w:w="674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994"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信息内容</w:t>
            </w:r>
          </w:p>
        </w:tc>
        <w:tc>
          <w:tcPr>
            <w:tcW w:w="674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行政事业性收费</w:t>
            </w:r>
          </w:p>
        </w:tc>
        <w:tc>
          <w:tcPr>
            <w:tcW w:w="674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8"/>
                <w:szCs w:val="28"/>
              </w:rPr>
            </w:pPr>
            <w:r>
              <w:rPr>
                <w:rFonts w:hint="eastAsia" w:ascii="宋体" w:hAnsi="宋体" w:eastAsia="宋体" w:cs="宋体"/>
                <w:sz w:val="28"/>
                <w:szCs w:val="28"/>
              </w:rPr>
              <w:t>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754"/>
        <w:gridCol w:w="990"/>
        <w:gridCol w:w="2757"/>
        <w:gridCol w:w="641"/>
        <w:gridCol w:w="642"/>
        <w:gridCol w:w="642"/>
        <w:gridCol w:w="642"/>
        <w:gridCol w:w="642"/>
        <w:gridCol w:w="642"/>
        <w:gridCol w:w="64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935" w:type="dxa"/>
            <w:gridSpan w:val="3"/>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（本列数据的勾稽关系为：第一项加第二项之和，等于第三项加第四项之和）</w:t>
            </w:r>
          </w:p>
        </w:tc>
        <w:tc>
          <w:tcPr>
            <w:tcW w:w="4815"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935" w:type="dxa"/>
            <w:gridSpan w:val="3"/>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69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自然人</w:t>
            </w:r>
          </w:p>
        </w:tc>
        <w:tc>
          <w:tcPr>
            <w:tcW w:w="345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法人或其他组织</w:t>
            </w:r>
          </w:p>
        </w:tc>
        <w:tc>
          <w:tcPr>
            <w:tcW w:w="69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935" w:type="dxa"/>
            <w:gridSpan w:val="3"/>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690"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企业</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机构</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社会公益组织</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法律服务机构</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其他</w:t>
            </w:r>
          </w:p>
        </w:tc>
        <w:tc>
          <w:tcPr>
            <w:tcW w:w="690"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93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一、本年新收政府信息公开申请数量</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93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二、上年结转政府信息公开申请数量</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三、本年度办理结果</w:t>
            </w:r>
          </w:p>
        </w:tc>
        <w:tc>
          <w:tcPr>
            <w:tcW w:w="4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（一）予以公开</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4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（二）部分公开（区分处理的，只计这一情形，不计其他情形）</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（三）不予公开</w:t>
            </w: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1.属于国家秘密</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2.其他法律行政法规禁止公开</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3.危及“三安全一稳定”</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4.保护第三方合法权益</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5.属于三类内部事务信息</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6.属于四类过程性信息</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7.属于行政执法案卷</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8.属于行政查询事项</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（四）无法提供</w:t>
            </w: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1.本机关不掌握相关政府信息</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2.没有现成信息需要另行制作</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3.补正后申请内容仍不明确</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（五）不予处理</w:t>
            </w: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1.信访举报投诉类申请</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2.重复申请</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3.要求提供公开出版物</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4.无正当理由大量反复申请</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5.要求行政机关确认或重新出具已获取信息</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（六）其他处理</w:t>
            </w: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1.申请人无正当理由逾期不补正、行政机关不再处理其政府信息公开申请</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2.申请人逾期未按收费通知要求缴纳费用、行政机关不再处理其政府信息公开申请</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9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322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3.其他</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41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（七）总计</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93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四、结转下年度继续办理</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90"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政府信息公开行政复议、行政诉讼情况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595"/>
        <w:gridCol w:w="595"/>
        <w:gridCol w:w="595"/>
        <w:gridCol w:w="596"/>
        <w:gridCol w:w="607"/>
        <w:gridCol w:w="596"/>
        <w:gridCol w:w="596"/>
        <w:gridCol w:w="596"/>
        <w:gridCol w:w="596"/>
        <w:gridCol w:w="619"/>
        <w:gridCol w:w="596"/>
        <w:gridCol w:w="596"/>
        <w:gridCol w:w="596"/>
        <w:gridCol w:w="596"/>
        <w:gridCol w:w="61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4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行政复议</w:t>
            </w:r>
          </w:p>
        </w:tc>
        <w:tc>
          <w:tcPr>
            <w:tcW w:w="6510" w:type="dxa"/>
            <w:gridSpan w:val="10"/>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4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结果维持</w:t>
            </w:r>
          </w:p>
        </w:tc>
        <w:tc>
          <w:tcPr>
            <w:tcW w:w="64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纠正</w:t>
            </w:r>
          </w:p>
        </w:tc>
        <w:tc>
          <w:tcPr>
            <w:tcW w:w="64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结果</w:t>
            </w:r>
          </w:p>
        </w:tc>
        <w:tc>
          <w:tcPr>
            <w:tcW w:w="64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审结</w:t>
            </w:r>
          </w:p>
        </w:tc>
        <w:tc>
          <w:tcPr>
            <w:tcW w:w="64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总计</w:t>
            </w:r>
          </w:p>
        </w:tc>
        <w:tc>
          <w:tcPr>
            <w:tcW w:w="325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未经复议直接起诉</w:t>
            </w:r>
          </w:p>
        </w:tc>
        <w:tc>
          <w:tcPr>
            <w:tcW w:w="325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6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6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6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645"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rPr>
                <w:rFonts w:hint="eastAsia" w:ascii="宋体" w:hAnsi="宋体" w:eastAsia="宋体" w:cs="宋体"/>
                <w:sz w:val="28"/>
                <w:szCs w:val="28"/>
              </w:rPr>
            </w:pP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维持</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纠正</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结果</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审结</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总计</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维持</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纠正</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结果</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审结</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c>
          <w:tcPr>
            <w:tcW w:w="645" w:type="dxa"/>
            <w:tcBorders>
              <w:top w:val="single" w:color="000000" w:themeColor="text1" w:sz="6" w:space="0"/>
              <w:left w:val="single" w:color="000000" w:themeColor="text1" w:sz="6" w:space="0"/>
              <w:bottom w:val="single" w:color="000000" w:themeColor="text1" w:sz="6" w:space="0"/>
              <w:right w:val="single" w:color="000000" w:themeColor="text1" w:sz="6" w:space="0"/>
            </w:tcBorders>
            <w:noWrap w:val="0"/>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0</w:t>
            </w:r>
          </w:p>
        </w:tc>
      </w:tr>
    </w:tbl>
    <w:p>
      <w:pPr>
        <w:keepNext w:val="0"/>
        <w:keepLines w:val="0"/>
        <w:pageBreakBefore w:val="0"/>
        <w:widowControl w:val="0"/>
        <w:tabs>
          <w:tab w:val="left" w:pos="2735"/>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五、存在的主要问题及改进情况</w:t>
      </w:r>
    </w:p>
    <w:p>
      <w:pPr>
        <w:keepNext w:val="0"/>
        <w:keepLines w:val="0"/>
        <w:pageBreakBefore w:val="0"/>
        <w:widowControl w:val="0"/>
        <w:tabs>
          <w:tab w:val="left" w:pos="273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（一）存在问题。</w:t>
      </w:r>
      <w:r>
        <w:rPr>
          <w:rFonts w:hint="eastAsia" w:ascii="仿宋_GB2312" w:hAnsi="仿宋_GB2312" w:eastAsia="仿宋_GB2312" w:cs="仿宋_GB2312"/>
          <w:sz w:val="32"/>
          <w:szCs w:val="32"/>
          <w:lang w:eastAsia="zh-CN"/>
        </w:rPr>
        <w:t>2023年我局高度重视政府信息公开工作，不断提高公开质量，优化管理制度。但依然存在一些不足：</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信息公开助力经济平稳健康发展的作用发挥得不够强。在减税降费政策落实工作中，虽然我局积极通过线上线下不同方式进行宣传，但仍然存在部分纳税人缴费人不清楚相关税费政策的情况。</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政府信息公开信息化水平需进一步提高。在推进税费政策公开落实工作中，存在线上宣传效果不强，依赖线下宣传的情况。</w:t>
      </w:r>
    </w:p>
    <w:p>
      <w:pPr>
        <w:keepNext w:val="0"/>
        <w:keepLines w:val="0"/>
        <w:pageBreakBefore w:val="0"/>
        <w:widowControl w:val="0"/>
        <w:tabs>
          <w:tab w:val="left" w:pos="273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（二）改进措施。</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加强税企交流，及时回应纳税人缴费人咨询，梳理不同类型纳税人缴费人享受税费优惠政策的情况，帮助纳税人缴费人算清楚税费红利享受明白账，提高纳税人缴费人政策红利获得感，充分发挥信息公开助力经济平稳健康发展的作用。</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持续加强信息平台建设，运用好微信、税务网站等信息媒体，积极推广运用税企互动平台等专业税企联络信息平台，及时发布新信息，提高税企互动平台直播的质量，不断提高纳税人缴费人通过信息平台获取税费政策的积极性，进而推动政府信息公开信息化水平的提高。</w:t>
      </w:r>
    </w:p>
    <w:p>
      <w:pPr>
        <w:keepNext w:val="0"/>
        <w:keepLines w:val="0"/>
        <w:pageBreakBefore w:val="0"/>
        <w:widowControl w:val="0"/>
        <w:tabs>
          <w:tab w:val="left" w:pos="2735"/>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eastAsia="zh-CN"/>
        </w:rPr>
        <w:t>2023年我局根据省局、州局有关政府信息公开工作要求，按照《</w:t>
      </w:r>
      <w:r>
        <w:rPr>
          <w:rFonts w:hint="eastAsia" w:ascii="仿宋_GB2312" w:hAnsi="仿宋_GB2312" w:eastAsia="仿宋_GB2312" w:cs="仿宋_GB2312"/>
          <w:sz w:val="32"/>
          <w:szCs w:val="32"/>
          <w:lang w:val="en-US" w:eastAsia="zh-CN"/>
        </w:rPr>
        <w:t>2022年黔南州税务系统政务公开重点任务分解表》要求，</w:t>
      </w:r>
      <w:r>
        <w:rPr>
          <w:rFonts w:hint="eastAsia" w:ascii="仿宋_GB2312" w:hAnsi="仿宋_GB2312" w:eastAsia="仿宋_GB2312" w:cs="仿宋_GB2312"/>
          <w:sz w:val="32"/>
          <w:szCs w:val="32"/>
          <w:lang w:eastAsia="zh-CN"/>
        </w:rPr>
        <w:t>围绕“以公开助力经济平稳健康发展”“提高税费政策公开质量”“夯实公开工作基础”“强化工作指导监督”四个方面，积极作为，稳步推进，认真抓好各项重点任务落实，确保政务公开工作落到实处。</w:t>
      </w:r>
    </w:p>
    <w:p/>
    <w:p/>
    <w:sectPr>
      <w:footerReference r:id="rId3" w:type="default"/>
      <w:pgSz w:w="11906" w:h="16838"/>
      <w:pgMar w:top="2098" w:right="1531" w:bottom="1984" w:left="1531"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C8B401-A70F-4C78-893D-3FB74B63F0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4F66FCD-044B-465B-B203-19F92B7AF81B}"/>
  </w:font>
  <w:font w:name="方正小标宋简体">
    <w:panose1 w:val="02000000000000000000"/>
    <w:charset w:val="86"/>
    <w:family w:val="auto"/>
    <w:pitch w:val="default"/>
    <w:sig w:usb0="00000001" w:usb1="080E0000" w:usb2="00000000" w:usb3="00000000" w:csb0="00040000" w:csb1="00000000"/>
    <w:embedRegular r:id="rId3" w:fontKey="{3AD9A01E-45FD-4C3B-97FE-18B0ABDAA672}"/>
  </w:font>
  <w:font w:name="仿宋_GB2312">
    <w:panose1 w:val="02010609030101010101"/>
    <w:charset w:val="86"/>
    <w:family w:val="auto"/>
    <w:pitch w:val="default"/>
    <w:sig w:usb0="00000001" w:usb1="080E0000" w:usb2="00000000" w:usb3="00000000" w:csb0="00040000" w:csb1="00000000"/>
    <w:embedRegular r:id="rId4" w:fontKey="{060DF743-9FE5-4B15-824B-2D302BBDA05C}"/>
  </w:font>
  <w:font w:name="楷体_GB2312">
    <w:altName w:val="楷体"/>
    <w:panose1 w:val="02010609030101010101"/>
    <w:charset w:val="86"/>
    <w:family w:val="auto"/>
    <w:pitch w:val="default"/>
    <w:sig w:usb0="00000000" w:usb1="00000000" w:usb2="00000000" w:usb3="00000000" w:csb0="00040000" w:csb1="00000000"/>
    <w:embedRegular r:id="rId5" w:fontKey="{47AECCBF-E08E-40C4-B405-19F6FB46B28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33E3F2"/>
    <w:multiLevelType w:val="singleLevel"/>
    <w:tmpl w:val="F433E3F2"/>
    <w:lvl w:ilvl="0" w:tentative="0">
      <w:start w:val="3"/>
      <w:numFmt w:val="chineseCounting"/>
      <w:suff w:val="nothing"/>
      <w:lvlText w:val="%1、"/>
      <w:lvlJc w:val="left"/>
      <w:rPr>
        <w:rFonts w:hint="eastAsia"/>
      </w:rPr>
    </w:lvl>
  </w:abstractNum>
  <w:abstractNum w:abstractNumId="1">
    <w:nsid w:val="4F632A78"/>
    <w:multiLevelType w:val="singleLevel"/>
    <w:tmpl w:val="4F632A78"/>
    <w:lvl w:ilvl="0" w:tentative="0">
      <w:start w:val="1"/>
      <w:numFmt w:val="chineseCounting"/>
      <w:suff w:val="nothing"/>
      <w:lvlText w:val="（%1）"/>
      <w:lvlJc w:val="left"/>
      <w:rPr>
        <w:rFonts w:hint="eastAsia" w:ascii="楷体_GB2312" w:hAnsi="楷体_GB2312" w:eastAsia="楷体_GB2312" w:cs="楷体_GB231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ZDg0NGYxNGEyNTE1Y2NhZjc4ZjNiYWYyM2NiOTIifQ=="/>
  </w:docVars>
  <w:rsids>
    <w:rsidRoot w:val="00000000"/>
    <w:rsid w:val="3A78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2024-01-30T09:24:34Z</dcterms:created>
  <dc:creator>Administrator</dc:creator>
  <cp:lastModifiedBy>轻寒QH</cp:lastModifiedBy>
  <dcterms:modified xsi:type="dcterms:W3CDTF">2024-01-30T09:25:44Z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F435F68EA60D405AB76983A2B2566FB9_12</vt:lpwstr>
  </property>
</Properties>
</file>