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国家税务总局贵定县税务局2023年政府信息公开工作年度报告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，国家税务总局贵定县税务局在县委、县政府、州局的正确领导下，紧密结合税收工作，不断规范政府信息公开内容，突出政府信息公开重点，提高政府信息公开水平。现结合工作实际，就贵定县税务局本年度政府信息公开作总结报告。全文包括六大部分，分别是总体情况，行政机关主动公开政府信息情况，行政机关收到和处理政府信息公开申请情况，因政府信息公开工作被申请行政复议、提起行政诉讼情况，政府信息公开工作存在的主要问题及改进情况，其他需要报告的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，我局严格按照《中华人民共和国政府信息公开条例》规定，坚持“以公开为常态，不公开为例外”，统一部署，分工负责，进一步加强政务公开规范化标准化建设，完善政务公开制度，拓宽信息发布渠道，着力提升政务公开的深度与广度，提高政府工作的透明度，保障公民、法人和其他组织获取政府信息的权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（一）主动公开。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政务公开要求，通过“线上+线下”宣传模式，及时向社会主动公开政策法规、政策解读、A级纳税人名单及公共服务事项等信息，拓宽政务公开覆盖面，提升政务公开精准度。2023年，我局通过“互联网+”公开税收相关政策一百多条，政策解读一百多条；通过税收服务团队走访服务企业、税收宣传月、办税大厅公开各类税收优惠信息上千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（二）依申请公开。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严格遵守政务公开规定，进一步完善依申请公开制度，加强业务培训，不断提升依申请公开工作水平。全年未收到任何公民、法人的公开申请，未收到有关政府信息公开的举报投诉件。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（三）加强监督保障。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完善政务公开审核发布机制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严格遵循“谁公开、谁负责”和“先审查、后公开”的原则，进一步加强信息公开审核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2023年开展政务公开保密审查8次，开展全员保密教育1次，开展政务公开培训2次，同时加强部门联动，学习借鉴先进经验，不断提升我局政务公开工作水平。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58"/>
        <w:gridCol w:w="2241"/>
        <w:gridCol w:w="2241"/>
        <w:gridCol w:w="225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3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5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第二十条第（一）项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52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信息内容</w:t>
            </w:r>
          </w:p>
        </w:tc>
        <w:tc>
          <w:tcPr>
            <w:tcW w:w="2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本年制发件数</w:t>
            </w:r>
          </w:p>
        </w:tc>
        <w:tc>
          <w:tcPr>
            <w:tcW w:w="2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本年废止件数</w:t>
            </w:r>
          </w:p>
        </w:tc>
        <w:tc>
          <w:tcPr>
            <w:tcW w:w="2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现行有效件数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52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规章</w:t>
            </w:r>
          </w:p>
        </w:tc>
        <w:tc>
          <w:tcPr>
            <w:tcW w:w="2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52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2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52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2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52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行政规范性文件</w:t>
            </w:r>
          </w:p>
        </w:tc>
        <w:tc>
          <w:tcPr>
            <w:tcW w:w="2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52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2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52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2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52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3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52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第二十条第（五）项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52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52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52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52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454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3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52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第二十条第（六）项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52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52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52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52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598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52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52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3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5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第二十条第（八）项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52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52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本年收费金额（单位：万元）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52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3"/>
        <w:tblW w:w="10014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087"/>
        <w:gridCol w:w="2130"/>
        <w:gridCol w:w="435"/>
        <w:gridCol w:w="570"/>
        <w:gridCol w:w="705"/>
        <w:gridCol w:w="917"/>
        <w:gridCol w:w="930"/>
        <w:gridCol w:w="975"/>
        <w:gridCol w:w="114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33" w:type="dxa"/>
            <w:gridSpan w:val="3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5681" w:type="dxa"/>
            <w:gridSpan w:val="7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33" w:type="dxa"/>
            <w:gridSpan w:val="3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自然人</w:t>
            </w:r>
          </w:p>
        </w:tc>
        <w:tc>
          <w:tcPr>
            <w:tcW w:w="4097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法人或其他组织</w:t>
            </w:r>
          </w:p>
        </w:tc>
        <w:tc>
          <w:tcPr>
            <w:tcW w:w="1149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33" w:type="dxa"/>
            <w:gridSpan w:val="3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商业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科研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机构</w:t>
            </w:r>
          </w:p>
        </w:tc>
        <w:tc>
          <w:tcPr>
            <w:tcW w:w="9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社会公益组织</w:t>
            </w:r>
          </w:p>
        </w:tc>
        <w:tc>
          <w:tcPr>
            <w:tcW w:w="9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法律服务机构</w:t>
            </w:r>
          </w:p>
        </w:tc>
        <w:tc>
          <w:tcPr>
            <w:tcW w:w="9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</w:t>
            </w:r>
          </w:p>
        </w:tc>
        <w:tc>
          <w:tcPr>
            <w:tcW w:w="1149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33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4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1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33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4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1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6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三、本年度办理结果</w:t>
            </w:r>
          </w:p>
        </w:tc>
        <w:tc>
          <w:tcPr>
            <w:tcW w:w="321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（一）予以公开</w:t>
            </w:r>
          </w:p>
        </w:tc>
        <w:tc>
          <w:tcPr>
            <w:tcW w:w="4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1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6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1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4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1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6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（三）不予公开</w:t>
            </w:r>
          </w:p>
        </w:tc>
        <w:tc>
          <w:tcPr>
            <w:tcW w:w="2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1.属于国家秘密</w:t>
            </w:r>
          </w:p>
        </w:tc>
        <w:tc>
          <w:tcPr>
            <w:tcW w:w="4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1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6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2.其他法律行政法规禁止公开</w:t>
            </w:r>
          </w:p>
        </w:tc>
        <w:tc>
          <w:tcPr>
            <w:tcW w:w="4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1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6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3.危及“三安全一稳定”</w:t>
            </w:r>
          </w:p>
        </w:tc>
        <w:tc>
          <w:tcPr>
            <w:tcW w:w="4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1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6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4.保护第三方合法权益</w:t>
            </w:r>
          </w:p>
        </w:tc>
        <w:tc>
          <w:tcPr>
            <w:tcW w:w="4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1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6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5.属于三类内部事务信息</w:t>
            </w:r>
          </w:p>
        </w:tc>
        <w:tc>
          <w:tcPr>
            <w:tcW w:w="4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1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6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6.属于四类过程性信息</w:t>
            </w:r>
          </w:p>
        </w:tc>
        <w:tc>
          <w:tcPr>
            <w:tcW w:w="4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1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6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7.属于行政执法案卷</w:t>
            </w:r>
          </w:p>
        </w:tc>
        <w:tc>
          <w:tcPr>
            <w:tcW w:w="4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1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6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8.属于行政查询事项</w:t>
            </w:r>
          </w:p>
        </w:tc>
        <w:tc>
          <w:tcPr>
            <w:tcW w:w="4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1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6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（四）无法提供</w:t>
            </w:r>
          </w:p>
        </w:tc>
        <w:tc>
          <w:tcPr>
            <w:tcW w:w="2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1.本机关不掌握相关政府信息</w:t>
            </w:r>
          </w:p>
        </w:tc>
        <w:tc>
          <w:tcPr>
            <w:tcW w:w="4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1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6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2.没有现成信息需要另行制作</w:t>
            </w:r>
          </w:p>
        </w:tc>
        <w:tc>
          <w:tcPr>
            <w:tcW w:w="4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1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6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3.补正后申请内容仍不明确</w:t>
            </w:r>
          </w:p>
        </w:tc>
        <w:tc>
          <w:tcPr>
            <w:tcW w:w="4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1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6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（五）不予处理</w:t>
            </w:r>
          </w:p>
        </w:tc>
        <w:tc>
          <w:tcPr>
            <w:tcW w:w="2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1.信访举报投诉类申请</w:t>
            </w:r>
          </w:p>
        </w:tc>
        <w:tc>
          <w:tcPr>
            <w:tcW w:w="4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1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6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2.重复申请</w:t>
            </w:r>
          </w:p>
        </w:tc>
        <w:tc>
          <w:tcPr>
            <w:tcW w:w="4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1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6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3.要求提供公开出版物</w:t>
            </w:r>
          </w:p>
        </w:tc>
        <w:tc>
          <w:tcPr>
            <w:tcW w:w="4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1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6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4.无正当理由大量反复申请</w:t>
            </w:r>
          </w:p>
        </w:tc>
        <w:tc>
          <w:tcPr>
            <w:tcW w:w="4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1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6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4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1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6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（六）其他处理</w:t>
            </w:r>
          </w:p>
        </w:tc>
        <w:tc>
          <w:tcPr>
            <w:tcW w:w="2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1.申请人无正当理由逾期不补正、行政机关不再处理其政府信息公开申请</w:t>
            </w:r>
          </w:p>
        </w:tc>
        <w:tc>
          <w:tcPr>
            <w:tcW w:w="4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1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6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2.申请人逾期未按收费通知要求缴纳费用、行政机关不再处理其政府信息公开申请</w:t>
            </w:r>
          </w:p>
        </w:tc>
        <w:tc>
          <w:tcPr>
            <w:tcW w:w="4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1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6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3.其他</w:t>
            </w:r>
          </w:p>
        </w:tc>
        <w:tc>
          <w:tcPr>
            <w:tcW w:w="4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1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6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1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（七）总计</w:t>
            </w:r>
          </w:p>
        </w:tc>
        <w:tc>
          <w:tcPr>
            <w:tcW w:w="4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1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33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四、结转下年度继续办理</w:t>
            </w:r>
          </w:p>
        </w:tc>
        <w:tc>
          <w:tcPr>
            <w:tcW w:w="4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11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608"/>
        <w:gridCol w:w="599"/>
        <w:gridCol w:w="599"/>
        <w:gridCol w:w="599"/>
        <w:gridCol w:w="599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95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行政复议</w:t>
            </w:r>
          </w:p>
        </w:tc>
        <w:tc>
          <w:tcPr>
            <w:tcW w:w="5999" w:type="dxa"/>
            <w:gridSpan w:val="10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结果维持</w:t>
            </w:r>
          </w:p>
        </w:tc>
        <w:tc>
          <w:tcPr>
            <w:tcW w:w="608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果纠正</w:t>
            </w:r>
          </w:p>
        </w:tc>
        <w:tc>
          <w:tcPr>
            <w:tcW w:w="599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bidi w:val="0"/>
              <w:jc w:val="lef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其他结果</w:t>
            </w:r>
          </w:p>
        </w:tc>
        <w:tc>
          <w:tcPr>
            <w:tcW w:w="599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尚未审结</w:t>
            </w:r>
          </w:p>
        </w:tc>
        <w:tc>
          <w:tcPr>
            <w:tcW w:w="599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  <w:tc>
          <w:tcPr>
            <w:tcW w:w="2999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未经复议直接起诉</w:t>
            </w:r>
          </w:p>
        </w:tc>
        <w:tc>
          <w:tcPr>
            <w:tcW w:w="3000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2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结果维持</w:t>
            </w:r>
          </w:p>
        </w:tc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果纠正</w:t>
            </w:r>
          </w:p>
        </w:tc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/>
                <w:lang w:val="en-US" w:eastAsia="zh-CN"/>
              </w:rPr>
              <w:t>其他结果</w:t>
            </w:r>
          </w:p>
        </w:tc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尚未审结</w:t>
            </w:r>
          </w:p>
        </w:tc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结果维持</w:t>
            </w:r>
          </w:p>
        </w:tc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果纠正</w:t>
            </w:r>
          </w:p>
        </w:tc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/>
                <w:lang w:val="en-US" w:eastAsia="zh-CN"/>
              </w:rPr>
              <w:t>其他结果</w:t>
            </w:r>
          </w:p>
        </w:tc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尚未审结</w:t>
            </w:r>
          </w:p>
        </w:tc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9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9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9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59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五、政府信息公开工作存在的主要问题及改进情况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2023年，我局政务公开工作稳步发展，但也存在一些不足和差距，主要表现在政务公开内容不齐全、政务公开人才缺乏、创新意识不够。针对以上不足，我局将在今后工作中着力改进和完善：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一是统一全面部署。强化工作部署，明确责任部门、责任人、责任时限，加强部门间的沟通协调，将政务公开与税收工作结合起来，确保及时、准确、全面地向社会公开政府信息。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二是加强创新力度。充分利用大数据时代优势，激发青年干部创新思维，创新政务公开形式，结合各类宣传活动，提升政务公开的深度与广度。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加大政务公开人才培养。进一步激发全局干部职工积极性，提高全局职工对政务公开的重视力度，着重挖掘有想法、有干劲的干部职工，培养专项人才，以点带面，形成全局上下共重、共做信息公开的良好氛围，加强政府信息公开标准化规范化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（一）持续抓好信息公开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认真贯彻上级工作要求，及时将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相关政策文件和解读进行公开，积极引导社会舆论，及时公开支持和促进高校毕业生、失业人员、退役军人等重点群体创业就业、研发费用加计扣除、支持高新技术企业发展、组合式税费支持政策等各项减税降费信息和政策，助力社会经济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（二）加强深化征管改革和优化营商环境信息公开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税收执法公示制度，依托行政执法公示平台加强事前、事中、事后公开，主动公开并根据工作进展及时更新“首违不罚”清单，全面公开办税服务事项，公开办税指南，优化办税流程，拓展完善办税服务厅功能；不断落实纳税信用评价信息公开工作，及时公开守信激励和失信惩戒措施，加强信用评价管理，提高纳税人缴费人遵从度；以税收宣传月为抓手，积极开展税法进校园、纳税人缴费人政策宣讲会等宣传活动，推动税法进校园、进社区、进企业，着力构建和谐征纳关系，强化税收服务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（三）加强税费政策公开，抓实税费政策落实落地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动公开税收相关法律、法规、规章、规范性文件，主动服务经济社会发展大局，不折不扣贯彻落实国家出台的各项税费制度改革优惠政策，让纳税人充分享受改革红利。通过短信平台、税企互动平台、税企QQ群、微信群、办税大厅等多种渠道和方式，将支持小微企业发展、促进就业创业、组合式税费支持政策等的税收优惠政策进行公开，使纳税人缴费人及时知晓相关政策和办理流程，推动各项税费政策高效落实落地；积极回应纳税人缴费人所需所求所盼，通过开展需求座谈会、税企沟通平台畅通企业反映问题渠道，抓好企业反映问题的收集、整理，有针对性的为企业提供个性化辅导，切实为纳税人解决痛点、难点、堵点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（四）夯实基础深化政务公开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针对不同行业、不同类别纳税人缴费人对现行有效的规章、税务规范性文件进行全面梳理，确保各项政策能精准送达。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（五）强化管理保障深化政务公开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积极参加上级部门组织召开的培训，组织全局干部开展政务公开培训，提高干部政务公开能力。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国家税务总局贵定县税务局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948" w:rightChars="300" w:firstLine="632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2023年1月25日</w:t>
      </w:r>
    </w:p>
    <w:sectPr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0DA0E6-48F0-44A0-BCB8-6E1E428E187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BD102F7-96AF-4540-B273-38E2099E896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6175094-673F-4266-9D46-D1C07140BBB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56C64C4E-0A43-4F5C-BE78-2A65991D46B6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FB488E70-2BFC-418C-BA3E-473B770F682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ZDg0NGYxNGEyNTE1Y2NhZjc4ZjNiYWYyM2NiOTIifQ=="/>
    <w:docVar w:name="KSO_WPS_MARK_KEY" w:val="8f0c071c-88cd-4797-af40-2368f4caafc3"/>
  </w:docVars>
  <w:rsids>
    <w:rsidRoot w:val="3624283F"/>
    <w:rsid w:val="0B1D0968"/>
    <w:rsid w:val="3624283F"/>
    <w:rsid w:val="4849103C"/>
    <w:rsid w:val="4EF179BD"/>
    <w:rsid w:val="51002E01"/>
    <w:rsid w:val="6C95647F"/>
    <w:rsid w:val="7EA9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2852</Words>
  <Characters>2898</Characters>
  <Lines>0</Lines>
  <Paragraphs>0</Paragraphs>
  <TotalTime>6</TotalTime>
  <ScaleCrop>false</ScaleCrop>
  <LinksUpToDate>false</LinksUpToDate>
  <CharactersWithSpaces>2906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2024-01-25T02:06:00Z</dcterms:created>
  <dc:creator>Administrator</dc:creator>
  <cp:lastModifiedBy>轻寒QH</cp:lastModifiedBy>
  <dcterms:modified xsi:type="dcterms:W3CDTF">2024-01-30T09:32:52Z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35E1682E07214CFABD70A4310F4CE399_11</vt:lpwstr>
  </property>
</Properties>
</file>