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topLinePunct w:val="0"/>
        <w:bidi w:val="0"/>
        <w:snapToGrid/>
        <w:spacing w:before="15" w:beforeAutospacing="0" w:after="0" w:afterAutospacing="0" w:line="800" w:lineRule="exac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shd w:val="clear"/>
          <w:lang w:val="en-US" w:eastAsia="zh-CN" w:bidi="ar-SA"/>
        </w:rPr>
        <w:t>国家税务总局独山县税务局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w w:val="80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shd w:val="clear"/>
          <w:lang w:val="en-US" w:eastAsia="zh-CN" w:bidi="ar-SA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topLinePunct w:val="0"/>
        <w:bidi w:val="0"/>
        <w:snapToGrid/>
        <w:spacing w:before="15" w:beforeAutospacing="0" w:after="0" w:afterAutospacing="0" w:line="560" w:lineRule="exact"/>
        <w:ind w:left="0" w:right="0" w:firstLine="42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24"/>
          <w:shd w:val="clear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本报告根据《中华人民共和国政府信息公开条例》等要求编制。全文包括总体情况、主动公开、依申请公开、复议诉讼、存在的主要问题和改进措施以及其他报告。报告中所列数据为国家税务总局独山县税务局的2023年整年数据，统计期限自2023年1月1日起至2023年12月31日止。报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shd w:val="clear"/>
          <w:lang w:val="en-US" w:eastAsia="zh-CN" w:bidi="ar-SA"/>
        </w:rPr>
        <w:t>告电子版可在国家税务总局网站（http://www.chinatax.gov.cn)和国家税务总局贵州省税务局网站（http://guizhou.chinatax.gov.cn)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查阅。如有疑问请致电国家税务总局独山县税务局（联系电话: 0854--3232803），竭诚欢迎您的关注支持和批评监督！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2023年，独山县税务局坚持以习近平新时代中国特色社会主义思想为指导，全面落实党中央、国务院关于全面推进政务公开工作的决策部署。坚持按照“以公开为常态、不公开为例外”的原则，高度重视政府信息公开工作，加大信息公开力度，及时回应社会关切，切实保障纳税人的知情权、参与权、监督权和表达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不断加强对政府信息公开工作的领导，及时调整政务（政府信息）公开工作领导小组成员，明确分管领导职责，健全工作流程，落实岗位人员责任。加强组织领导和统筹协调，切实推动政务信息公开工作。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（二）完善制度建设。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高度重视政务信息公开工作，根据《国家税务总局独山县税务局政务公开工作制度》，按照“谁主管、谁公开、谁负责”的原则，明确做好信息公开保密审查，明确公开的程序、内容、形式及责任，准确及时发布信息，并将政务公开工作列入绩效考核指标，强力推进政务公开工作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（三）抓实主动公开。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按照“公平、公正、合法、便民”的原则，紧扣税务重点工作和群众关注的热点问题，积极稳妥推进政府信息公开工作，确保应当主动公开的项目及时主动公开到位。同时，结合部门职责，在做好深化税收征管改革、落实减税降费、优化营商环境等重点工作中加强政务公开，服务纳税人缴费人，多渠道进行优惠政策公开，通过独山县人民政府门户网站公开发布135条税费优惠政策文件及政策解读，在抓好主责主业中持续深化政务公开工作往实处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（四）依法公开信息。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2023年，我局主动公开行政许可处理决定共计572条，行政处罚处理决定546条，全年未发生税务行政强制事项。此外，在收到和处理政府信息公开方面，我局2023年未收到申请，未发生因政府信息公开工作被申请行政复议、提起行政诉讼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（五）健全监督机制。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结合税务部门绩效考核制度，将政府信息公开工作纳入绩效考评体系，制定科学有效的考核指标，严格督促考核指标落实，促进政府信息公开工作按照规定要求顺利推进。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1589"/>
        <w:gridCol w:w="1678"/>
        <w:gridCol w:w="19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信息内容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本年新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制发件数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本年废止数量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规章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行政规范性文件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信息内容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行政许可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  <w:lang w:val="en-US" w:eastAsia="zh-CN"/>
              </w:rPr>
              <w:t>572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信息内容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行政处罚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  <w:lang w:val="en-US" w:eastAsia="zh-CN"/>
              </w:rPr>
              <w:t>546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行政强制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信息内容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行政事业性收费</w:t>
            </w:r>
          </w:p>
        </w:tc>
        <w:tc>
          <w:tcPr>
            <w:tcW w:w="522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截至12月31日，我局未收到过公开申请。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10"/>
        <w:gridCol w:w="1816"/>
        <w:gridCol w:w="540"/>
        <w:gridCol w:w="740"/>
        <w:gridCol w:w="635"/>
        <w:gridCol w:w="740"/>
        <w:gridCol w:w="835"/>
        <w:gridCol w:w="635"/>
        <w:gridCol w:w="6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3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（本列数据的勾稽关系为：第一项加第二项之和，等于第三项加第四项之和）</w:t>
            </w:r>
          </w:p>
        </w:tc>
        <w:tc>
          <w:tcPr>
            <w:tcW w:w="535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自然人</w:t>
            </w:r>
          </w:p>
        </w:tc>
        <w:tc>
          <w:tcPr>
            <w:tcW w:w="41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商业企业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科研机构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三、本年度办理结果</w:t>
            </w:r>
          </w:p>
        </w:tc>
        <w:tc>
          <w:tcPr>
            <w:tcW w:w="27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（一）予以公开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7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（三）不予公开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1.属于国家秘密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2.其他法律行政法规禁止公开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3.危及“三安全一稳定”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4.保护第三方合法权益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5.属于三类内部事务信息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6.属于四类过程性信息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7.属于行政执法案卷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8.属于行政查询事项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（四）无法提供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1.本机关不掌握相关政府信息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2.没有现成信息需要另行制作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3.补正后申请内容仍不明确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（五）不予处理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1.信访举报投诉类申请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2.重复申请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3.要求提供公开出版物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4.无正当理由大量反复申请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7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（六）其他处理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27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（七）总计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四、结转下年度继续办理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 w:bidi="ar-SA"/>
        </w:rPr>
        <w:t>我局认真执行应诉工作规范和复议工作规范，依法行政，构建和谐征纳关系。截至2023年12月31日，我局未发生行政复议、行政诉讼案件。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60"/>
        <w:gridCol w:w="560"/>
        <w:gridCol w:w="560"/>
        <w:gridCol w:w="612"/>
        <w:gridCol w:w="529"/>
        <w:gridCol w:w="560"/>
        <w:gridCol w:w="560"/>
        <w:gridCol w:w="560"/>
        <w:gridCol w:w="571"/>
        <w:gridCol w:w="560"/>
        <w:gridCol w:w="560"/>
        <w:gridCol w:w="561"/>
        <w:gridCol w:w="561"/>
        <w:gridCol w:w="5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行政复议</w:t>
            </w:r>
          </w:p>
        </w:tc>
        <w:tc>
          <w:tcPr>
            <w:tcW w:w="5604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结果维持</w:t>
            </w:r>
          </w:p>
        </w:tc>
        <w:tc>
          <w:tcPr>
            <w:tcW w:w="5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结果纠正</w:t>
            </w:r>
          </w:p>
        </w:tc>
        <w:tc>
          <w:tcPr>
            <w:tcW w:w="5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其他结果</w:t>
            </w:r>
          </w:p>
        </w:tc>
        <w:tc>
          <w:tcPr>
            <w:tcW w:w="5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尚未审结</w:t>
            </w:r>
          </w:p>
        </w:tc>
        <w:tc>
          <w:tcPr>
            <w:tcW w:w="61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计</w:t>
            </w:r>
          </w:p>
        </w:tc>
        <w:tc>
          <w:tcPr>
            <w:tcW w:w="278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未经复议直接起诉</w:t>
            </w:r>
          </w:p>
        </w:tc>
        <w:tc>
          <w:tcPr>
            <w:tcW w:w="2824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CCE8CF" w:themeColor="background1"/>
              <w:kinsoku/>
              <w:wordWrap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</w:p>
        </w:tc>
        <w:tc>
          <w:tcPr>
            <w:tcW w:w="5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结果维持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结果纠正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其他结果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尚未审结</w:t>
            </w:r>
          </w:p>
        </w:tc>
        <w:tc>
          <w:tcPr>
            <w:tcW w:w="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计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结果维持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结果纠正</w:t>
            </w: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其他结果</w:t>
            </w: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尚未审结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0 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6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0 </w:t>
            </w:r>
          </w:p>
        </w:tc>
        <w:tc>
          <w:tcPr>
            <w:tcW w:w="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0 </w:t>
            </w: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  <w:tc>
          <w:tcPr>
            <w:tcW w:w="5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0 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CCE8CF" w:themeColor="background1"/>
              <w:kinsoku/>
              <w:wordWrap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（一）存在问题。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一是信息公开形式不够丰富。二是信息公开范围还不够全面。</w:t>
      </w:r>
    </w:p>
    <w:p>
      <w:pPr>
        <w:keepNext w:val="0"/>
        <w:keepLines w:val="0"/>
        <w:pageBreakBefore w:val="0"/>
        <w:widowControl w:val="0"/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一是优化政策解读形式，通过图文并茂、文字与视频相结合等方式，提高政策解读能力，满足纳税人、缴费人多元化解读需求。二是拓展公开渠道。充分发挥微信、税企互动等平台作用，积极向各类媒体报送素材，多渠道扩大政府信息公开工作宣传知晓范围，保障群众知情权、参与权和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定期开展税收规范性文件自查清理工作，建立健全税收规范性文件自查清理工作长效机制，做到“有件必备、有备必审、有错必纠”。2023年独山县税务局未制定发布税收规范性文件。</w:t>
      </w:r>
    </w:p>
    <w:p>
      <w:pPr>
        <w:keepNext w:val="0"/>
        <w:keepLines w:val="0"/>
        <w:pageBreakBefore w:val="0"/>
        <w:widowControl w:val="0"/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（二）积极推进税收政策线上宣传，充分利用微信群、QQ群、税企互动平台发布相关政策。开设了“独言税语”直播间，定期为纳税人讲解税收政策，全年累计开展直播36期，参与培训达6500余人次，点赞数量超过70000次。</w:t>
      </w:r>
    </w:p>
    <w:p>
      <w:pPr>
        <w:keepNext w:val="0"/>
        <w:keepLines w:val="0"/>
        <w:pageBreakBefore w:val="0"/>
        <w:widowControl w:val="0"/>
        <w:shd w:val="clear" w:color="CCE8CF" w:themeColor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F84DE8-4EEB-4CCD-9B16-3533B2C3BC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C036C4-E72C-4A2A-A5F6-077BE07E480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BFF44EB-43AE-403B-BD42-0416E214BE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061DF8-3E41-4EFA-90A1-22381FA4EBF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C17106E-2094-4EB1-A9ED-B3299BE4C7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ZDg0NGYxNGEyNTE1Y2NhZjc4ZjNiYWYyM2NiOTIifQ=="/>
    <w:docVar w:name="KSO_WPS_MARK_KEY" w:val="25b4deaf-69c1-4a1f-9711-4fd5dccedffa"/>
  </w:docVars>
  <w:rsids>
    <w:rsidRoot w:val="00000000"/>
    <w:rsid w:val="01CC153B"/>
    <w:rsid w:val="1C220735"/>
    <w:rsid w:val="29B35FCE"/>
    <w:rsid w:val="340372EE"/>
    <w:rsid w:val="39234508"/>
    <w:rsid w:val="3B891F25"/>
    <w:rsid w:val="3E32556F"/>
    <w:rsid w:val="3FC20A7C"/>
    <w:rsid w:val="42654B39"/>
    <w:rsid w:val="44301604"/>
    <w:rsid w:val="4944470B"/>
    <w:rsid w:val="4A271DF4"/>
    <w:rsid w:val="4C4015A5"/>
    <w:rsid w:val="548A0F5D"/>
    <w:rsid w:val="561B52B3"/>
    <w:rsid w:val="58C06F5A"/>
    <w:rsid w:val="64B6785A"/>
    <w:rsid w:val="6FA865ED"/>
    <w:rsid w:val="717B31EC"/>
    <w:rsid w:val="78427ABA"/>
    <w:rsid w:val="79CF3B4E"/>
    <w:rsid w:val="7DEA2451"/>
    <w:rsid w:val="7F092023"/>
    <w:rsid w:val="7FC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2024-01-25T00:35:00Z</dcterms:created>
  <dc:creator>Administrator</dc:creator>
  <cp:lastModifiedBy>轻寒QH</cp:lastModifiedBy>
  <cp:lastPrinted>2024-01-25T03:36:00Z</cp:lastPrinted>
  <dcterms:modified xsi:type="dcterms:W3CDTF">2024-01-30T09:27:38Z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D06BCD75A5A34771A9D369DF34FBF67F_12</vt:lpwstr>
  </property>
</Properties>
</file>