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国家税务总局都匀市税务局202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本报告根据《中华人民共和国政府信息公开条例》等要求编制。全文包括总体情况、主动公开、依申请公开、复议诉讼、存在的主要问题和改进措施以及其他报告。报告中所列数据为国家税务总局都匀市税务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年整年数据，统计期限自202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年1月1日起至202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年12月31日止。报告电子版可在国家税务总局网站（http://www.chinatax.gov.cn）和国家税务总局贵州省税务局网站（</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"http://guizhou.chinatax.gov/"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i w:val="0"/>
          <w:iCs w:val="0"/>
          <w:caps w:val="0"/>
          <w:color w:val="auto"/>
          <w:spacing w:val="0"/>
          <w:sz w:val="32"/>
          <w:szCs w:val="32"/>
          <w:u w:val="none"/>
        </w:rPr>
        <w:t>http://guizhou.chinatax.gov</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.cn/）查阅。如有疑问请致电国家税务总局都匀市税务局（联系电话：0854-7109</w:t>
      </w:r>
      <w:r>
        <w:rPr>
          <w:rFonts w:hint="eastAsia" w:ascii="仿宋_GB2312" w:hAnsi="仿宋_GB2312" w:eastAsia="仿宋_GB2312" w:cs="仿宋_GB2312"/>
          <w:color w:val="auto"/>
          <w:sz w:val="32"/>
          <w:szCs w:val="32"/>
          <w:lang w:val="en-US" w:eastAsia="zh-CN"/>
        </w:rPr>
        <w:t>007</w:t>
      </w:r>
      <w:r>
        <w:rPr>
          <w:rFonts w:hint="eastAsia" w:ascii="仿宋_GB2312" w:hAnsi="仿宋_GB2312" w:eastAsia="仿宋_GB2312" w:cs="仿宋_GB2312"/>
          <w:color w:val="auto"/>
          <w:sz w:val="32"/>
          <w:szCs w:val="32"/>
        </w:rPr>
        <w:t>），竭诚欢迎您的关注支持和批评监督！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一、 总体情况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国家税务总局都匀市税务局以习近平新时代中国特色社会主义思想为指导，认真学习贯彻党的二十大精神，全面落实党中央、国务院关于全面推进政务公开工作的决策部署和《中华人民共和国政府信息公开条例》，坚持“以公开为常态、不公开为例外”原则，加大主动公开力度，完善依申请公开制度规范，加强政务公开平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（一）主动公开情况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国家税务总局都匀市税务局依法公开本机关工作职能、机构设置等信息，编写机构职能目录并向社会公开。按照统一部署，对照法律法规及有关规定梳理本机关直接面向公民、法人和其他组织的权责事项，编制公布权责清单并动态更新。全年通过都匀市政府网站公开信息205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通过微信公众号、电视台、报社及各类网络媒体等多渠道开展减税降费政策及落实情况宣传，促进减税降费政策落地生根。202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年，国家税务总局都匀市税务局在</w:t>
      </w:r>
      <w:r>
        <w:rPr>
          <w:rFonts w:hint="eastAsia" w:ascii="仿宋_GB2312" w:hAnsi="仿宋_GB2312" w:eastAsia="仿宋_GB2312" w:cs="仿宋_GB2312"/>
          <w:color w:val="auto"/>
          <w:sz w:val="32"/>
          <w:szCs w:val="32"/>
          <w:lang w:val="en-US" w:eastAsia="zh-CN"/>
        </w:rPr>
        <w:t>人民网、央广网、中央广电总台国际在线、多彩贵州网等</w:t>
      </w:r>
      <w:r>
        <w:rPr>
          <w:rFonts w:hint="eastAsia" w:ascii="仿宋_GB2312" w:hAnsi="仿宋_GB2312" w:eastAsia="仿宋_GB2312" w:cs="仿宋_GB2312"/>
          <w:color w:val="auto"/>
          <w:sz w:val="32"/>
          <w:szCs w:val="32"/>
        </w:rPr>
        <w:t>媒体发布新闻稿件共计</w:t>
      </w: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国家税务总局都匀市税务局严格按照上级文件要求，进一步完善依申请公开制度、明确工作责任、加强业务培训，不断提升对依申请公开情况的规范处置能力。本年度国家税务总局都匀市税务局未收到社会公众提出的政府信息公开申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强化组织领导，健全工作机制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一是加强组织领导。国家税务总局都匀市税务局对政府信息公开工作高度重视，市局党委要求政务公开工作务必常抓不懈，按季在局务会上对全局政府信息公开工作进行部署，要求</w:t>
      </w:r>
      <w:r>
        <w:rPr>
          <w:rFonts w:hint="eastAsia" w:ascii="仿宋_GB2312" w:hAnsi="仿宋_GB2312" w:eastAsia="仿宋_GB2312" w:cs="仿宋_GB2312"/>
          <w:color w:val="auto"/>
          <w:sz w:val="32"/>
          <w:szCs w:val="32"/>
          <w:lang w:val="en-US" w:eastAsia="zh-CN"/>
        </w:rPr>
        <w:t>搭好</w:t>
      </w:r>
      <w:r>
        <w:rPr>
          <w:rFonts w:hint="eastAsia" w:ascii="仿宋_GB2312" w:hAnsi="仿宋_GB2312" w:eastAsia="仿宋_GB2312" w:cs="仿宋_GB2312"/>
          <w:color w:val="auto"/>
          <w:sz w:val="32"/>
          <w:szCs w:val="32"/>
        </w:rPr>
        <w:t>公开平台、完善公开机制、强化公开责任、加强监督考核，确保政府信息公开工作有条不紊。二是完善工作制度。完善梳理主动公开、依申请公开信息内容、要求和流程，要求凡是收到要求主动公开的文件，需在3日内公布到市政府门户网站，确保税收政策的及时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eastAsia="zh-CN"/>
        </w:rPr>
        <w:t>拓宽途径，丰富公开形式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都匀市税务局无官方微信公众号、微博等新媒体平台，政府信息公开主要依托政府集约化平台和省税务局网站基层政务公开栏目进行，按照政府信息公开相关要求，及时对国家税务总局都匀市税务局的政府信息进行更新维护，注重信息公开的准确性和实效性。此外，配合州税务局加快推进税务网站、微信公众号等平台建设，方便纳税人及时获取主动公开信息；通过实地走访企业、召开座谈会等方式广泛听取各方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（五）</w:t>
      </w:r>
      <w:r>
        <w:rPr>
          <w:rFonts w:hint="eastAsia" w:ascii="楷体_GB2312" w:hAnsi="楷体_GB2312" w:eastAsia="楷体_GB2312" w:cs="楷体_GB2312"/>
          <w:color w:val="auto"/>
          <w:sz w:val="32"/>
          <w:szCs w:val="32"/>
          <w:lang w:eastAsia="zh-CN"/>
        </w:rPr>
        <w:t>强化监督，确保工作落实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国家税务总局都匀市税务局政务公开领导小组办公室严格按照总局、省局、州局工作要求履行政务公开监督工作职责，梳理202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务公开重点任务，实时跟进，确保落实到位；对上一年度政务公开重点任务落实情况开展“回头看”，逐项核查，及时整改到位；将上年度政府信息公开工作报告予以公开，接受社会监督，确保政务公开工作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二、主动公开政府信息情况</w:t>
      </w:r>
    </w:p>
    <w:tbl>
      <w:tblPr>
        <w:tblStyle w:val="4"/>
        <w:tblW w:w="1557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09"/>
        <w:gridCol w:w="3750"/>
        <w:gridCol w:w="2550"/>
        <w:gridCol w:w="3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578"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信息内容</w:t>
            </w:r>
          </w:p>
        </w:tc>
        <w:tc>
          <w:tcPr>
            <w:tcW w:w="37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本年制发件数</w:t>
            </w:r>
          </w:p>
        </w:tc>
        <w:tc>
          <w:tcPr>
            <w:tcW w:w="25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本年废止件数</w:t>
            </w:r>
          </w:p>
        </w:tc>
        <w:tc>
          <w:tcPr>
            <w:tcW w:w="33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规章</w:t>
            </w:r>
          </w:p>
        </w:tc>
        <w:tc>
          <w:tcPr>
            <w:tcW w:w="37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25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33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规范性文件</w:t>
            </w:r>
          </w:p>
        </w:tc>
        <w:tc>
          <w:tcPr>
            <w:tcW w:w="37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25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336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5578"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信息内容</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行政许可</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1463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578"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信息内容</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行政处罚</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1768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行政强制</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5578"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信息内容</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90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行政事业性收费</w:t>
            </w:r>
          </w:p>
        </w:tc>
        <w:tc>
          <w:tcPr>
            <w:tcW w:w="96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三、收到和处理政府信息公开申请情况</w:t>
      </w:r>
    </w:p>
    <w:tbl>
      <w:tblPr>
        <w:tblStyle w:val="4"/>
        <w:tblW w:w="1581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2"/>
        <w:gridCol w:w="1587"/>
        <w:gridCol w:w="4493"/>
        <w:gridCol w:w="1274"/>
        <w:gridCol w:w="939"/>
        <w:gridCol w:w="1020"/>
        <w:gridCol w:w="1470"/>
        <w:gridCol w:w="1430"/>
        <w:gridCol w:w="1230"/>
        <w:gridCol w:w="11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2" w:type="dxa"/>
            <w:gridSpan w:val="3"/>
            <w:vMerge w:val="restart"/>
            <w:tcBorders>
              <w:top w:val="outset" w:color="auto" w:sz="6" w:space="0"/>
              <w:left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（本列数据的勾稽关系为：第一项加第二项之和，等于第三项加第四项之和）</w:t>
            </w:r>
          </w:p>
        </w:tc>
        <w:tc>
          <w:tcPr>
            <w:tcW w:w="8513"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2" w:type="dxa"/>
            <w:gridSpan w:val="3"/>
            <w:vMerge w:val="continue"/>
            <w:tcBorders>
              <w:left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274"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自然人</w:t>
            </w:r>
          </w:p>
        </w:tc>
        <w:tc>
          <w:tcPr>
            <w:tcW w:w="6089"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法人或其他组织</w:t>
            </w:r>
          </w:p>
        </w:tc>
        <w:tc>
          <w:tcPr>
            <w:tcW w:w="115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2" w:type="dxa"/>
            <w:gridSpan w:val="3"/>
            <w:vMerge w:val="continue"/>
            <w:tcBorders>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274"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商业企业</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科研机构</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社会公益组织</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法律服务机构</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其他</w:t>
            </w:r>
          </w:p>
        </w:tc>
        <w:tc>
          <w:tcPr>
            <w:tcW w:w="115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2"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一、本年新收政府信息公开申请数量</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8" w:hRule="atLeast"/>
          <w:jc w:val="center"/>
        </w:trPr>
        <w:tc>
          <w:tcPr>
            <w:tcW w:w="7302"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二、上年结转政府信息公开申请数量</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三、本年度办理结果</w:t>
            </w:r>
          </w:p>
        </w:tc>
        <w:tc>
          <w:tcPr>
            <w:tcW w:w="60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（一）予以公开</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60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（二）部分公开（区分处理的，只计这一情形，不计其他情形）</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（三）不予公开</w:t>
            </w: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1.属于国家秘密</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2.其他法律行政法规禁止公开</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3.危及“三安全一稳定”</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4.保护第三方合法权益</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5.属于三类内部事务信息</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6.属于四类过程性信息</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7.属于行政执法案卷</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8.属于行政查询事项</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（四）无法提供</w:t>
            </w: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1.本机关不掌握相关政府信息</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2.没有现成信息需要另行制作</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3.补正后申请内容仍不明确</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（五）不予处理</w:t>
            </w: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1.信访举报投诉类申请</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2.重复申请</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3.要求提供公开出版物</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4.无正当理由大量反复申请</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58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p>
        </w:tc>
        <w:tc>
          <w:tcPr>
            <w:tcW w:w="449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5.要求行政机关确认或重新出具已获取信息</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60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（六）其他处理</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22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60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（七）总计</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2"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四、结转下年度继续办理</w:t>
            </w:r>
          </w:p>
        </w:tc>
        <w:tc>
          <w:tcPr>
            <w:tcW w:w="12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9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四、因政府信息公开工作被申请行政复议、提起行政诉讼情况</w:t>
      </w:r>
    </w:p>
    <w:tbl>
      <w:tblPr>
        <w:tblStyle w:val="4"/>
        <w:tblW w:w="1625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1"/>
        <w:gridCol w:w="1005"/>
        <w:gridCol w:w="1065"/>
        <w:gridCol w:w="945"/>
        <w:gridCol w:w="1372"/>
        <w:gridCol w:w="1077"/>
        <w:gridCol w:w="1077"/>
        <w:gridCol w:w="1077"/>
        <w:gridCol w:w="1077"/>
        <w:gridCol w:w="1190"/>
        <w:gridCol w:w="1095"/>
        <w:gridCol w:w="1020"/>
        <w:gridCol w:w="1035"/>
        <w:gridCol w:w="960"/>
        <w:gridCol w:w="13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298"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行政复议</w:t>
            </w:r>
          </w:p>
        </w:tc>
        <w:tc>
          <w:tcPr>
            <w:tcW w:w="10958"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结果维持</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结果纠正</w:t>
            </w:r>
          </w:p>
        </w:tc>
        <w:tc>
          <w:tcPr>
            <w:tcW w:w="10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其他结果</w:t>
            </w:r>
          </w:p>
        </w:tc>
        <w:tc>
          <w:tcPr>
            <w:tcW w:w="9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尚未审结</w:t>
            </w:r>
          </w:p>
        </w:tc>
        <w:tc>
          <w:tcPr>
            <w:tcW w:w="1372"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总计</w:t>
            </w:r>
          </w:p>
        </w:tc>
        <w:tc>
          <w:tcPr>
            <w:tcW w:w="5498"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未经复议直接起诉</w:t>
            </w:r>
          </w:p>
        </w:tc>
        <w:tc>
          <w:tcPr>
            <w:tcW w:w="546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1"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0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9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372"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结果维持</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结果纠正</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其他结果</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尚未审结</w:t>
            </w:r>
          </w:p>
        </w:tc>
        <w:tc>
          <w:tcPr>
            <w:tcW w:w="11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结果维持</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结果纠正</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其他结果</w:t>
            </w:r>
          </w:p>
        </w:tc>
        <w:tc>
          <w:tcPr>
            <w:tcW w:w="9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尚未审结</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ind w:firstLine="320" w:firstLineChars="10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9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37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0</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w:t>
            </w:r>
          </w:p>
        </w:tc>
        <w:tc>
          <w:tcPr>
            <w:tcW w:w="107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1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9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0</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国家税务总局都匀市税务局</w:t>
      </w:r>
      <w:r>
        <w:rPr>
          <w:rFonts w:hint="eastAsia" w:ascii="仿宋_GB2312" w:hAnsi="仿宋_GB2312" w:eastAsia="仿宋_GB2312" w:cs="仿宋_GB2312"/>
          <w:color w:val="auto"/>
          <w:sz w:val="32"/>
          <w:szCs w:val="32"/>
          <w:lang w:eastAsia="zh-CN"/>
        </w:rPr>
        <w:t>在政府信息公开工作上虽取得了一定成效，但仍存在一些薄弱环节，包括</w:t>
      </w:r>
      <w:r>
        <w:rPr>
          <w:rFonts w:hint="eastAsia" w:ascii="仿宋_GB2312" w:hAnsi="仿宋_GB2312" w:eastAsia="仿宋_GB2312" w:cs="仿宋_GB2312"/>
          <w:color w:val="auto"/>
          <w:sz w:val="32"/>
          <w:szCs w:val="32"/>
        </w:rPr>
        <w:t>信息公开数量较</w:t>
      </w:r>
      <w:bookmarkStart w:id="0" w:name="_GoBack"/>
      <w:bookmarkEnd w:id="0"/>
      <w:r>
        <w:rPr>
          <w:rFonts w:hint="eastAsia" w:ascii="仿宋_GB2312" w:hAnsi="仿宋_GB2312" w:eastAsia="仿宋_GB2312" w:cs="仿宋_GB2312"/>
          <w:color w:val="auto"/>
          <w:sz w:val="32"/>
          <w:szCs w:val="32"/>
        </w:rPr>
        <w:t>少、内容较单一</w:t>
      </w:r>
      <w:r>
        <w:rPr>
          <w:rFonts w:hint="eastAsia" w:ascii="仿宋_GB2312" w:hAnsi="仿宋_GB2312" w:eastAsia="仿宋_GB2312" w:cs="仿宋_GB2312"/>
          <w:color w:val="auto"/>
          <w:sz w:val="32"/>
          <w:szCs w:val="32"/>
          <w:lang w:eastAsia="zh-CN"/>
        </w:rPr>
        <w:t>；政府信息公开队伍建设有待加强，对《条例》学习掌握不够深入、全面，政务公开水平仍需加强；政策解读的形式、渠道仍需进一步丰富，新媒体运用不够充分，解读效果有待提升等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下一步，</w:t>
      </w:r>
      <w:r>
        <w:rPr>
          <w:rFonts w:hint="eastAsia" w:ascii="仿宋_GB2312" w:hAnsi="仿宋_GB2312" w:eastAsia="仿宋_GB2312" w:cs="仿宋_GB2312"/>
          <w:color w:val="auto"/>
          <w:sz w:val="32"/>
          <w:szCs w:val="32"/>
        </w:rPr>
        <w:t>国家税务总局都匀市税务局</w:t>
      </w:r>
      <w:r>
        <w:rPr>
          <w:rFonts w:hint="eastAsia" w:ascii="仿宋_GB2312" w:hAnsi="仿宋_GB2312" w:eastAsia="仿宋_GB2312" w:cs="仿宋_GB2312"/>
          <w:color w:val="auto"/>
          <w:sz w:val="32"/>
          <w:szCs w:val="32"/>
          <w:lang w:eastAsia="zh-CN"/>
        </w:rPr>
        <w:t>将通过以下措施加以改进：一是健全和完善政务公开制度，规范公开内容，提高公开质量。充实相关人员，做好政务公开日常工作，依法依规办理政务公开申请，满足人民群众信息需求。二是积极组织开展政府信息公开业务学习和培训，及时传达学习上级有关政府信息公开文件精神，进一步增强干部职工政府信息公开责任意识，努力提高全局政府信息公开业务水平。三是增强政府信息工作的主动性，以纳税人缴费人需求为导向，全方位加强执法、服务、监管公开，切实保障纳税人缴费人的知情权、参与权和监督权，充分发挥政务公开在深化改革、规范执法、优化服务、落实税费政策等方面的促进作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其他需要报告事项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国家税务总局都匀市税务局</w:t>
      </w:r>
      <w:r>
        <w:rPr>
          <w:rFonts w:hint="eastAsia" w:ascii="仿宋_GB2312" w:hAnsi="仿宋_GB2312" w:eastAsia="仿宋_GB2312" w:cs="仿宋_GB2312"/>
          <w:color w:val="auto"/>
          <w:sz w:val="32"/>
          <w:szCs w:val="32"/>
          <w:lang w:val="en-US" w:eastAsia="zh-CN"/>
        </w:rPr>
        <w:t>无收取政府信息公开信息处理费情况。</w:t>
      </w:r>
      <w:r>
        <w:rPr>
          <w:rFonts w:hint="eastAsia" w:ascii="仿宋_GB2312" w:hAnsi="仿宋_GB2312" w:eastAsia="仿宋_GB2312" w:cs="仿宋_GB2312"/>
          <w:sz w:val="32"/>
          <w:szCs w:val="32"/>
        </w:rPr>
        <w:t>本报告中相关统计数据为国家税务总局都匀市税务局本级数据。</w:t>
      </w:r>
    </w:p>
    <w:sectPr>
      <w:pgSz w:w="18651" w:h="27382"/>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227EF"/>
    <w:multiLevelType w:val="singleLevel"/>
    <w:tmpl w:val="1C3227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DcxNDUxNThiZGM3M2VjMTNiZDIwZDJiNzc2NjAifQ=="/>
    <w:docVar w:name="KSO_WPS_MARK_KEY" w:val="dc52b17e-2f0e-4bc3-895b-a48730ac91d3"/>
  </w:docVars>
  <w:rsids>
    <w:rsidRoot w:val="00000000"/>
    <w:rsid w:val="006F6C90"/>
    <w:rsid w:val="01677611"/>
    <w:rsid w:val="02D46966"/>
    <w:rsid w:val="04013940"/>
    <w:rsid w:val="04661E69"/>
    <w:rsid w:val="04BE39F4"/>
    <w:rsid w:val="058E7AE6"/>
    <w:rsid w:val="07B519CC"/>
    <w:rsid w:val="084A4AF4"/>
    <w:rsid w:val="0CC51E3A"/>
    <w:rsid w:val="0E5570F4"/>
    <w:rsid w:val="0EA204FF"/>
    <w:rsid w:val="0ECB710C"/>
    <w:rsid w:val="0F6C2D43"/>
    <w:rsid w:val="106B6E64"/>
    <w:rsid w:val="10F86739"/>
    <w:rsid w:val="135E57D8"/>
    <w:rsid w:val="15265B62"/>
    <w:rsid w:val="15BF3F7B"/>
    <w:rsid w:val="169112C8"/>
    <w:rsid w:val="189E38E4"/>
    <w:rsid w:val="19834C98"/>
    <w:rsid w:val="1A2C7D3C"/>
    <w:rsid w:val="1FBC5D17"/>
    <w:rsid w:val="20D91605"/>
    <w:rsid w:val="21E56A61"/>
    <w:rsid w:val="221F537C"/>
    <w:rsid w:val="24082734"/>
    <w:rsid w:val="25E01428"/>
    <w:rsid w:val="25F52FEE"/>
    <w:rsid w:val="2989268E"/>
    <w:rsid w:val="2A85668D"/>
    <w:rsid w:val="2E1A575D"/>
    <w:rsid w:val="2E4E3F81"/>
    <w:rsid w:val="2F8914F4"/>
    <w:rsid w:val="2FC42DBE"/>
    <w:rsid w:val="30185407"/>
    <w:rsid w:val="306B0AF5"/>
    <w:rsid w:val="32D06293"/>
    <w:rsid w:val="33895FD9"/>
    <w:rsid w:val="341C4B34"/>
    <w:rsid w:val="350B66F2"/>
    <w:rsid w:val="357C3932"/>
    <w:rsid w:val="35EE0885"/>
    <w:rsid w:val="376F1A46"/>
    <w:rsid w:val="37773CD8"/>
    <w:rsid w:val="39AD488C"/>
    <w:rsid w:val="3A137757"/>
    <w:rsid w:val="3A282095"/>
    <w:rsid w:val="3C5D7249"/>
    <w:rsid w:val="453E0CCD"/>
    <w:rsid w:val="4551295B"/>
    <w:rsid w:val="47392E8B"/>
    <w:rsid w:val="48EF0CB6"/>
    <w:rsid w:val="4BC603EA"/>
    <w:rsid w:val="4C0F0BD6"/>
    <w:rsid w:val="4D08612F"/>
    <w:rsid w:val="4EFF7E12"/>
    <w:rsid w:val="4FF06BB1"/>
    <w:rsid w:val="50081462"/>
    <w:rsid w:val="5022069C"/>
    <w:rsid w:val="502D5A45"/>
    <w:rsid w:val="512B4152"/>
    <w:rsid w:val="5669327F"/>
    <w:rsid w:val="567C6F2C"/>
    <w:rsid w:val="590E0B62"/>
    <w:rsid w:val="59346713"/>
    <w:rsid w:val="5C4D45A9"/>
    <w:rsid w:val="5D535CE6"/>
    <w:rsid w:val="5DA10618"/>
    <w:rsid w:val="5E1F6C6F"/>
    <w:rsid w:val="5EEE3F11"/>
    <w:rsid w:val="60253AAF"/>
    <w:rsid w:val="61A7374E"/>
    <w:rsid w:val="6259650D"/>
    <w:rsid w:val="63FD743F"/>
    <w:rsid w:val="64383369"/>
    <w:rsid w:val="66EC1FEA"/>
    <w:rsid w:val="674A66F8"/>
    <w:rsid w:val="690875D4"/>
    <w:rsid w:val="69EF411F"/>
    <w:rsid w:val="6CD347D3"/>
    <w:rsid w:val="6D1E0571"/>
    <w:rsid w:val="6D3E4D72"/>
    <w:rsid w:val="6E983026"/>
    <w:rsid w:val="6F1C752C"/>
    <w:rsid w:val="6F872F87"/>
    <w:rsid w:val="6FF91E29"/>
    <w:rsid w:val="709155D2"/>
    <w:rsid w:val="70CF250E"/>
    <w:rsid w:val="718F5B5C"/>
    <w:rsid w:val="724D27A8"/>
    <w:rsid w:val="734E7E85"/>
    <w:rsid w:val="739833FA"/>
    <w:rsid w:val="74480F97"/>
    <w:rsid w:val="74644F95"/>
    <w:rsid w:val="74F70125"/>
    <w:rsid w:val="75A70222"/>
    <w:rsid w:val="77F70D18"/>
    <w:rsid w:val="7B640446"/>
    <w:rsid w:val="7BBF21B8"/>
    <w:rsid w:val="7BF849B6"/>
    <w:rsid w:val="7CA03F51"/>
    <w:rsid w:val="7E430D6D"/>
    <w:rsid w:val="7F4C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2022-06-20T00:40:00Z</dcterms:created>
  <dc:creator>dysw</dc:creator>
  <cp:lastModifiedBy>旷野捕风</cp:lastModifiedBy>
  <dcterms:modified xsi:type="dcterms:W3CDTF">2024-01-30T02:47:15Z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799AA7957B034ABCA508545C51F03B21</vt:lpwstr>
  </property>
</Properties>
</file>