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38F6A">
      <w:pPr>
        <w:spacing w:before="120" w:beforeLines="50" w:beforeAutospacing="0" w:after="120" w:afterLines="50" w:afterAutospacing="0" w:line="240" w:lineRule="auto"/>
        <w:ind w:firstLine="480" w:firstLineChars="100"/>
        <w:jc w:val="both"/>
        <w:rPr>
          <w:rFonts w:hint="eastAsia" w:ascii="方正小标宋简体" w:hAnsi="方正小标宋简体" w:eastAsia="方正小标宋简体" w:cs="方正小标宋简体"/>
          <w:color w:val="auto"/>
          <w:spacing w:val="20"/>
          <w:sz w:val="44"/>
          <w:szCs w:val="44"/>
          <w:highlight w:val="none"/>
          <w:lang w:val="en-US" w:eastAsia="zh-CN"/>
        </w:rPr>
      </w:pPr>
      <w:bookmarkStart w:id="93" w:name="_GoBack"/>
      <w:bookmarkEnd w:id="93"/>
    </w:p>
    <w:p w14:paraId="001A1CDB">
      <w:pPr>
        <w:spacing w:before="120" w:beforeLines="50" w:beforeAutospacing="0" w:after="120" w:afterLines="50" w:afterAutospacing="0" w:line="240" w:lineRule="auto"/>
        <w:jc w:val="center"/>
        <w:rPr>
          <w:rFonts w:hint="default" w:ascii="方正小标宋简体" w:hAnsi="方正小标宋简体" w:eastAsia="方正小标宋简体" w:cs="方正小标宋简体"/>
          <w:color w:val="auto"/>
          <w:spacing w:val="20"/>
          <w:sz w:val="44"/>
          <w:szCs w:val="44"/>
          <w:highlight w:val="none"/>
          <w:lang w:val="en-US" w:eastAsia="zh-CN"/>
        </w:rPr>
      </w:pPr>
      <w:r>
        <w:rPr>
          <w:rFonts w:hint="eastAsia" w:ascii="方正小标宋简体" w:hAnsi="方正小标宋简体" w:eastAsia="方正小标宋简体" w:cs="方正小标宋简体"/>
          <w:color w:val="auto"/>
          <w:spacing w:val="20"/>
          <w:sz w:val="44"/>
          <w:szCs w:val="44"/>
          <w:highlight w:val="none"/>
          <w:lang w:val="en-US" w:eastAsia="zh-CN"/>
        </w:rPr>
        <w:t>国家税务总局都匀市税务局纳税辅助性服务采购项目（二次）</w:t>
      </w:r>
    </w:p>
    <w:p w14:paraId="0D6C678C">
      <w:pPr>
        <w:spacing w:before="120" w:beforeLines="50" w:beforeAutospacing="0" w:after="120" w:afterLines="50" w:afterAutospacing="0" w:line="240" w:lineRule="auto"/>
        <w:jc w:val="center"/>
        <w:rPr>
          <w:rFonts w:hint="eastAsia" w:ascii="方正小标宋简体" w:hAnsi="方正小标宋简体" w:eastAsia="方正小标宋简体" w:cs="方正小标宋简体"/>
          <w:color w:val="auto"/>
          <w:spacing w:val="20"/>
          <w:sz w:val="44"/>
          <w:szCs w:val="44"/>
          <w:highlight w:val="none"/>
        </w:rPr>
      </w:pPr>
    </w:p>
    <w:p w14:paraId="5CB16B68">
      <w:pPr>
        <w:spacing w:before="120" w:beforeLines="50" w:beforeAutospacing="0" w:after="120" w:afterLines="50" w:afterAutospacing="0" w:line="240" w:lineRule="auto"/>
        <w:jc w:val="both"/>
        <w:rPr>
          <w:rFonts w:hint="eastAsia" w:ascii="方正小标宋简体" w:hAnsi="方正小标宋简体" w:eastAsia="方正小标宋简体" w:cs="方正小标宋简体"/>
          <w:color w:val="auto"/>
          <w:spacing w:val="20"/>
          <w:sz w:val="44"/>
          <w:szCs w:val="44"/>
          <w:highlight w:val="none"/>
        </w:rPr>
      </w:pPr>
    </w:p>
    <w:p w14:paraId="13C170B0">
      <w:pPr>
        <w:spacing w:before="120" w:beforeLines="50" w:beforeAutospacing="0" w:after="120" w:afterLines="50" w:afterAutospacing="0" w:line="240" w:lineRule="auto"/>
        <w:jc w:val="center"/>
        <w:rPr>
          <w:rFonts w:hint="eastAsia" w:ascii="方正小标宋简体" w:hAnsi="方正小标宋简体" w:eastAsia="方正小标宋简体" w:cs="方正小标宋简体"/>
          <w:color w:val="auto"/>
          <w:spacing w:val="20"/>
          <w:sz w:val="72"/>
          <w:szCs w:val="72"/>
          <w:highlight w:val="none"/>
        </w:rPr>
      </w:pPr>
    </w:p>
    <w:p w14:paraId="0720FD4D">
      <w:pPr>
        <w:pStyle w:val="34"/>
        <w:rPr>
          <w:rFonts w:hint="eastAsia"/>
          <w:color w:val="auto"/>
          <w:highlight w:val="none"/>
        </w:rPr>
      </w:pPr>
    </w:p>
    <w:p w14:paraId="427C86B4">
      <w:pPr>
        <w:spacing w:before="120" w:beforeLines="50" w:beforeAutospacing="0" w:after="120" w:afterLines="50" w:afterAutospacing="0" w:line="240" w:lineRule="auto"/>
        <w:jc w:val="center"/>
        <w:rPr>
          <w:rFonts w:ascii="方正小标宋简体" w:hAnsi="方正小标宋简体" w:eastAsia="方正小标宋简体" w:cs="方正小标宋简体"/>
          <w:color w:val="auto"/>
          <w:spacing w:val="20"/>
          <w:sz w:val="72"/>
          <w:szCs w:val="72"/>
          <w:highlight w:val="none"/>
        </w:rPr>
      </w:pPr>
      <w:r>
        <w:rPr>
          <w:rFonts w:hint="eastAsia" w:ascii="方正小标宋简体" w:hAnsi="方正小标宋简体" w:eastAsia="方正小标宋简体" w:cs="方正小标宋简体"/>
          <w:color w:val="auto"/>
          <w:spacing w:val="20"/>
          <w:sz w:val="72"/>
          <w:szCs w:val="72"/>
          <w:highlight w:val="none"/>
          <w:lang w:val="en-US" w:eastAsia="zh-CN"/>
        </w:rPr>
        <w:t>招标</w:t>
      </w:r>
      <w:r>
        <w:rPr>
          <w:rFonts w:hint="eastAsia" w:ascii="方正小标宋简体" w:hAnsi="方正小标宋简体" w:eastAsia="方正小标宋简体" w:cs="方正小标宋简体"/>
          <w:color w:val="auto"/>
          <w:spacing w:val="20"/>
          <w:sz w:val="72"/>
          <w:szCs w:val="72"/>
          <w:highlight w:val="none"/>
        </w:rPr>
        <w:t>文件</w:t>
      </w:r>
    </w:p>
    <w:p w14:paraId="5404EC54">
      <w:pPr>
        <w:jc w:val="center"/>
        <w:rPr>
          <w:rFonts w:ascii="楷体" w:hAnsi="楷体" w:eastAsia="楷体"/>
          <w:color w:val="auto"/>
          <w:sz w:val="24"/>
          <w:highlight w:val="none"/>
        </w:rPr>
      </w:pPr>
    </w:p>
    <w:p w14:paraId="2C009AF0">
      <w:pPr>
        <w:pStyle w:val="34"/>
        <w:rPr>
          <w:rFonts w:ascii="楷体" w:hAnsi="楷体" w:eastAsia="楷体"/>
          <w:color w:val="auto"/>
          <w:sz w:val="24"/>
          <w:highlight w:val="none"/>
        </w:rPr>
      </w:pPr>
    </w:p>
    <w:p w14:paraId="528D3D59">
      <w:pPr>
        <w:rPr>
          <w:rFonts w:ascii="楷体" w:hAnsi="楷体" w:eastAsia="楷体"/>
          <w:color w:val="auto"/>
          <w:sz w:val="24"/>
          <w:highlight w:val="none"/>
        </w:rPr>
      </w:pPr>
    </w:p>
    <w:p w14:paraId="04110D8F">
      <w:pPr>
        <w:pStyle w:val="34"/>
        <w:rPr>
          <w:rFonts w:ascii="楷体" w:hAnsi="楷体" w:eastAsia="楷体"/>
          <w:color w:val="auto"/>
          <w:sz w:val="24"/>
          <w:highlight w:val="none"/>
        </w:rPr>
      </w:pPr>
    </w:p>
    <w:p w14:paraId="14B016E3">
      <w:pPr>
        <w:rPr>
          <w:rFonts w:ascii="楷体" w:hAnsi="楷体" w:eastAsia="楷体"/>
          <w:color w:val="auto"/>
          <w:sz w:val="24"/>
          <w:highlight w:val="none"/>
        </w:rPr>
      </w:pPr>
    </w:p>
    <w:p w14:paraId="7A35E137">
      <w:pPr>
        <w:pStyle w:val="34"/>
        <w:rPr>
          <w:color w:val="auto"/>
          <w:highlight w:val="none"/>
        </w:rPr>
      </w:pPr>
    </w:p>
    <w:p w14:paraId="3D73FD77">
      <w:pPr>
        <w:pStyle w:val="8"/>
        <w:rPr>
          <w:rFonts w:ascii="楷体" w:hAnsi="楷体" w:eastAsia="楷体"/>
          <w:color w:val="auto"/>
          <w:sz w:val="24"/>
          <w:highlight w:val="none"/>
        </w:rPr>
      </w:pPr>
    </w:p>
    <w:p w14:paraId="7D4740DD">
      <w:pPr>
        <w:pStyle w:val="40"/>
        <w:rPr>
          <w:color w:val="auto"/>
          <w:highlight w:val="none"/>
        </w:rPr>
      </w:pPr>
    </w:p>
    <w:p w14:paraId="3A13750B">
      <w:pPr>
        <w:jc w:val="both"/>
        <w:rPr>
          <w:rFonts w:ascii="方正小标宋简体" w:hAnsi="方正小标宋简体" w:eastAsia="方正小标宋简体" w:cs="方正小标宋简体"/>
          <w:color w:val="auto"/>
          <w:spacing w:val="20"/>
          <w:sz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834"/>
        <w:gridCol w:w="1558"/>
        <w:gridCol w:w="2212"/>
      </w:tblGrid>
      <w:tr w14:paraId="0E8D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noWrap w:val="0"/>
            <w:vAlign w:val="bottom"/>
          </w:tcPr>
          <w:p w14:paraId="7DDBE8A5">
            <w:pPr>
              <w:spacing w:line="240" w:lineRule="auto"/>
              <w:ind w:left="0" w:leftChars="0" w:right="0" w:rightChars="0"/>
              <w:jc w:val="distribute"/>
              <w:rPr>
                <w:rFonts w:hint="eastAsia" w:ascii="楷体" w:hAnsi="楷体" w:eastAsia="楷体" w:cs="宋体"/>
                <w:color w:val="auto"/>
                <w:sz w:val="24"/>
                <w:szCs w:val="22"/>
                <w:highlight w:val="none"/>
                <w:lang w:val="zh-CN" w:eastAsia="zh-CN" w:bidi="zh-CN"/>
              </w:rPr>
            </w:pPr>
            <w:r>
              <w:rPr>
                <w:rFonts w:hint="eastAsia" w:ascii="楷体" w:hAnsi="楷体" w:eastAsia="楷体"/>
                <w:color w:val="auto"/>
                <w:sz w:val="24"/>
                <w:highlight w:val="none"/>
              </w:rPr>
              <w:t>项目名称：</w:t>
            </w:r>
          </w:p>
        </w:tc>
        <w:tc>
          <w:tcPr>
            <w:tcW w:w="5604" w:type="dxa"/>
            <w:gridSpan w:val="3"/>
            <w:noWrap w:val="0"/>
            <w:vAlign w:val="bottom"/>
          </w:tcPr>
          <w:p w14:paraId="1CA3F5A2">
            <w:pPr>
              <w:spacing w:line="240" w:lineRule="auto"/>
              <w:ind w:left="0" w:leftChars="0" w:right="0" w:rightChars="0"/>
              <w:jc w:val="left"/>
              <w:rPr>
                <w:rFonts w:hint="eastAsia" w:ascii="楷体" w:hAnsi="楷体" w:eastAsia="楷体" w:cs="宋体"/>
                <w:color w:val="auto"/>
                <w:sz w:val="24"/>
                <w:szCs w:val="22"/>
                <w:highlight w:val="none"/>
                <w:lang w:val="en-US" w:eastAsia="zh-CN" w:bidi="zh-CN"/>
              </w:rPr>
            </w:pPr>
            <w:r>
              <w:rPr>
                <w:rFonts w:hint="eastAsia" w:ascii="楷体" w:hAnsi="楷体" w:eastAsia="楷体" w:cs="宋体"/>
                <w:color w:val="auto"/>
                <w:sz w:val="24"/>
                <w:szCs w:val="22"/>
                <w:highlight w:val="none"/>
                <w:lang w:val="en-US" w:eastAsia="zh-CN" w:bidi="zh-CN"/>
              </w:rPr>
              <w:t>国家税务总局都匀市税务局纳税辅助性服务采购项目（二次）</w:t>
            </w:r>
          </w:p>
        </w:tc>
      </w:tr>
      <w:tr w14:paraId="7D42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noWrap w:val="0"/>
            <w:vAlign w:val="bottom"/>
          </w:tcPr>
          <w:p w14:paraId="374DD0A3">
            <w:pPr>
              <w:spacing w:line="240" w:lineRule="auto"/>
              <w:jc w:val="distribute"/>
              <w:rPr>
                <w:rFonts w:ascii="楷体" w:hAnsi="楷体" w:eastAsia="楷体"/>
                <w:color w:val="auto"/>
                <w:sz w:val="24"/>
                <w:highlight w:val="none"/>
              </w:rPr>
            </w:pPr>
            <w:r>
              <w:rPr>
                <w:rFonts w:hint="eastAsia" w:ascii="楷体" w:hAnsi="楷体" w:eastAsia="楷体"/>
                <w:color w:val="auto"/>
                <w:sz w:val="24"/>
                <w:highlight w:val="none"/>
              </w:rPr>
              <w:t>采购方式：</w:t>
            </w:r>
          </w:p>
        </w:tc>
        <w:tc>
          <w:tcPr>
            <w:tcW w:w="1834" w:type="dxa"/>
            <w:noWrap w:val="0"/>
            <w:vAlign w:val="bottom"/>
          </w:tcPr>
          <w:p w14:paraId="5ED07BC5">
            <w:pPr>
              <w:spacing w:line="240" w:lineRule="auto"/>
              <w:jc w:val="center"/>
              <w:rPr>
                <w:rFonts w:hint="default" w:ascii="楷体" w:hAnsi="楷体" w:eastAsia="楷体"/>
                <w:color w:val="auto"/>
                <w:sz w:val="24"/>
                <w:highlight w:val="none"/>
                <w:lang w:val="en-US" w:eastAsia="zh-CN"/>
              </w:rPr>
            </w:pPr>
            <w:r>
              <w:rPr>
                <w:rFonts w:hint="eastAsia" w:ascii="楷体" w:hAnsi="楷体" w:eastAsia="楷体"/>
                <w:color w:val="auto"/>
                <w:sz w:val="24"/>
                <w:highlight w:val="none"/>
                <w:lang w:val="en-US" w:eastAsia="zh-CN"/>
              </w:rPr>
              <w:t>公开招标</w:t>
            </w:r>
          </w:p>
        </w:tc>
        <w:tc>
          <w:tcPr>
            <w:tcW w:w="1558" w:type="dxa"/>
            <w:noWrap w:val="0"/>
            <w:vAlign w:val="bottom"/>
          </w:tcPr>
          <w:p w14:paraId="7981BDC4">
            <w:pPr>
              <w:spacing w:line="240" w:lineRule="auto"/>
              <w:jc w:val="distribute"/>
              <w:rPr>
                <w:rFonts w:ascii="楷体" w:hAnsi="楷体" w:eastAsia="楷体"/>
                <w:color w:val="auto"/>
                <w:sz w:val="24"/>
                <w:highlight w:val="none"/>
              </w:rPr>
            </w:pPr>
            <w:r>
              <w:rPr>
                <w:rFonts w:hint="eastAsia" w:ascii="楷体" w:hAnsi="楷体" w:eastAsia="楷体"/>
                <w:color w:val="auto"/>
                <w:sz w:val="24"/>
                <w:highlight w:val="none"/>
              </w:rPr>
              <w:t>采购类别：</w:t>
            </w:r>
          </w:p>
        </w:tc>
        <w:tc>
          <w:tcPr>
            <w:tcW w:w="2212" w:type="dxa"/>
            <w:noWrap w:val="0"/>
            <w:vAlign w:val="bottom"/>
          </w:tcPr>
          <w:p w14:paraId="069E1883">
            <w:pPr>
              <w:spacing w:line="240" w:lineRule="auto"/>
              <w:jc w:val="center"/>
              <w:rPr>
                <w:rFonts w:ascii="楷体" w:hAnsi="楷体" w:eastAsia="楷体"/>
                <w:color w:val="auto"/>
                <w:sz w:val="24"/>
                <w:highlight w:val="none"/>
              </w:rPr>
            </w:pPr>
            <w:r>
              <w:rPr>
                <w:rFonts w:hint="eastAsia" w:ascii="楷体" w:hAnsi="楷体" w:eastAsia="楷体"/>
                <w:color w:val="auto"/>
                <w:sz w:val="24"/>
                <w:highlight w:val="none"/>
                <w:lang w:val="en-US" w:eastAsia="zh-CN"/>
              </w:rPr>
              <w:t>服务</w:t>
            </w:r>
            <w:r>
              <w:rPr>
                <w:rFonts w:ascii="楷体" w:hAnsi="楷体" w:eastAsia="楷体"/>
                <w:color w:val="auto"/>
                <w:sz w:val="24"/>
                <w:highlight w:val="none"/>
              </w:rPr>
              <w:t xml:space="preserve"> </w:t>
            </w:r>
          </w:p>
        </w:tc>
      </w:tr>
      <w:tr w14:paraId="1FDA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noWrap w:val="0"/>
            <w:vAlign w:val="bottom"/>
          </w:tcPr>
          <w:p w14:paraId="19167101">
            <w:pPr>
              <w:spacing w:line="240" w:lineRule="auto"/>
              <w:jc w:val="distribute"/>
              <w:rPr>
                <w:rFonts w:ascii="楷体" w:hAnsi="楷体" w:eastAsia="楷体"/>
                <w:color w:val="auto"/>
                <w:sz w:val="24"/>
                <w:highlight w:val="none"/>
              </w:rPr>
            </w:pPr>
            <w:r>
              <w:rPr>
                <w:rFonts w:hint="eastAsia" w:ascii="楷体" w:hAnsi="楷体" w:eastAsia="楷体"/>
                <w:color w:val="auto"/>
                <w:sz w:val="24"/>
                <w:highlight w:val="none"/>
                <w:lang w:val="en-US" w:eastAsia="zh-CN"/>
              </w:rPr>
              <w:t>招标</w:t>
            </w:r>
            <w:r>
              <w:rPr>
                <w:rFonts w:hint="eastAsia" w:ascii="楷体" w:hAnsi="楷体" w:eastAsia="楷体"/>
                <w:color w:val="auto"/>
                <w:sz w:val="24"/>
                <w:highlight w:val="none"/>
              </w:rPr>
              <w:t>编号：</w:t>
            </w:r>
          </w:p>
        </w:tc>
        <w:tc>
          <w:tcPr>
            <w:tcW w:w="5604" w:type="dxa"/>
            <w:gridSpan w:val="3"/>
            <w:noWrap w:val="0"/>
            <w:vAlign w:val="bottom"/>
          </w:tcPr>
          <w:p w14:paraId="29BEA3C7">
            <w:pPr>
              <w:spacing w:line="240" w:lineRule="auto"/>
              <w:jc w:val="left"/>
              <w:rPr>
                <w:rFonts w:hint="default" w:ascii="楷体" w:hAnsi="楷体" w:eastAsia="楷体"/>
                <w:color w:val="auto"/>
                <w:sz w:val="24"/>
                <w:highlight w:val="none"/>
                <w:lang w:val="en-US" w:eastAsia="zh-CN"/>
              </w:rPr>
            </w:pPr>
            <w:r>
              <w:rPr>
                <w:rFonts w:hint="eastAsia" w:ascii="楷体" w:hAnsi="楷体" w:eastAsia="楷体"/>
                <w:color w:val="auto"/>
                <w:sz w:val="24"/>
                <w:highlight w:val="none"/>
                <w:lang w:val="en-US" w:eastAsia="zh-CN"/>
              </w:rPr>
              <w:t>GZHX/</w:t>
            </w:r>
            <w:r>
              <w:rPr>
                <w:rFonts w:hint="default" w:ascii="楷体" w:hAnsi="楷体" w:eastAsia="楷体"/>
                <w:color w:val="auto"/>
                <w:sz w:val="24"/>
                <w:highlight w:val="none"/>
                <w:lang w:val="en-US" w:eastAsia="zh-CN"/>
              </w:rPr>
              <w:t>202</w:t>
            </w:r>
            <w:r>
              <w:rPr>
                <w:rFonts w:hint="eastAsia" w:ascii="楷体" w:hAnsi="楷体" w:eastAsia="楷体"/>
                <w:color w:val="auto"/>
                <w:sz w:val="24"/>
                <w:highlight w:val="none"/>
                <w:lang w:val="en-US" w:eastAsia="zh-CN"/>
              </w:rPr>
              <w:t>3/CG060</w:t>
            </w:r>
            <w:r>
              <w:rPr>
                <w:rFonts w:hint="default" w:ascii="楷体" w:hAnsi="楷体" w:eastAsia="楷体"/>
                <w:color w:val="auto"/>
                <w:sz w:val="24"/>
                <w:highlight w:val="none"/>
                <w:lang w:val="en-US" w:eastAsia="zh-CN"/>
              </w:rPr>
              <w:t>号</w:t>
            </w:r>
          </w:p>
        </w:tc>
      </w:tr>
      <w:tr w14:paraId="2415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noWrap w:val="0"/>
            <w:vAlign w:val="bottom"/>
          </w:tcPr>
          <w:p w14:paraId="109CC62D">
            <w:pPr>
              <w:spacing w:line="240" w:lineRule="auto"/>
              <w:jc w:val="distribute"/>
              <w:rPr>
                <w:rFonts w:ascii="楷体" w:hAnsi="楷体" w:eastAsia="楷体"/>
                <w:color w:val="auto"/>
                <w:sz w:val="24"/>
                <w:highlight w:val="none"/>
              </w:rPr>
            </w:pPr>
            <w:r>
              <w:rPr>
                <w:rFonts w:hint="eastAsia" w:ascii="楷体" w:hAnsi="楷体" w:eastAsia="楷体"/>
                <w:color w:val="auto"/>
                <w:sz w:val="24"/>
                <w:highlight w:val="none"/>
              </w:rPr>
              <w:t>采</w:t>
            </w:r>
            <w:r>
              <w:rPr>
                <w:rFonts w:ascii="楷体" w:hAnsi="楷体" w:eastAsia="楷体"/>
                <w:color w:val="auto"/>
                <w:sz w:val="24"/>
                <w:highlight w:val="none"/>
              </w:rPr>
              <w:t xml:space="preserve"> </w:t>
            </w:r>
            <w:r>
              <w:rPr>
                <w:rFonts w:hint="eastAsia" w:ascii="楷体" w:hAnsi="楷体" w:eastAsia="楷体"/>
                <w:color w:val="auto"/>
                <w:sz w:val="24"/>
                <w:highlight w:val="none"/>
              </w:rPr>
              <w:t>购</w:t>
            </w:r>
            <w:r>
              <w:rPr>
                <w:rFonts w:ascii="楷体" w:hAnsi="楷体" w:eastAsia="楷体"/>
                <w:color w:val="auto"/>
                <w:sz w:val="24"/>
                <w:highlight w:val="none"/>
              </w:rPr>
              <w:t xml:space="preserve"> </w:t>
            </w:r>
            <w:r>
              <w:rPr>
                <w:rFonts w:hint="eastAsia" w:ascii="楷体" w:hAnsi="楷体" w:eastAsia="楷体"/>
                <w:color w:val="auto"/>
                <w:sz w:val="24"/>
                <w:highlight w:val="none"/>
              </w:rPr>
              <w:t>人：</w:t>
            </w:r>
          </w:p>
        </w:tc>
        <w:tc>
          <w:tcPr>
            <w:tcW w:w="5604" w:type="dxa"/>
            <w:gridSpan w:val="3"/>
            <w:noWrap w:val="0"/>
            <w:vAlign w:val="bottom"/>
          </w:tcPr>
          <w:p w14:paraId="025CBF58">
            <w:pPr>
              <w:spacing w:line="240" w:lineRule="auto"/>
              <w:jc w:val="left"/>
              <w:rPr>
                <w:rFonts w:hint="default" w:ascii="楷体" w:hAnsi="楷体" w:eastAsia="楷体"/>
                <w:color w:val="auto"/>
                <w:sz w:val="24"/>
                <w:highlight w:val="none"/>
                <w:lang w:val="en-US" w:eastAsia="zh-CN"/>
              </w:rPr>
            </w:pPr>
            <w:r>
              <w:rPr>
                <w:rFonts w:hint="default" w:ascii="楷体" w:hAnsi="楷体" w:eastAsia="楷体"/>
                <w:color w:val="auto"/>
                <w:sz w:val="24"/>
                <w:highlight w:val="none"/>
                <w:lang w:val="en-US" w:eastAsia="zh-CN"/>
              </w:rPr>
              <w:t>国家税务总局都匀市税务局</w:t>
            </w:r>
          </w:p>
        </w:tc>
      </w:tr>
      <w:tr w14:paraId="61E5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noWrap w:val="0"/>
            <w:vAlign w:val="bottom"/>
          </w:tcPr>
          <w:p w14:paraId="54039981">
            <w:pPr>
              <w:spacing w:line="240" w:lineRule="auto"/>
              <w:jc w:val="distribute"/>
              <w:rPr>
                <w:rFonts w:ascii="楷体" w:hAnsi="楷体" w:eastAsia="楷体"/>
                <w:color w:val="auto"/>
                <w:sz w:val="24"/>
                <w:highlight w:val="none"/>
              </w:rPr>
            </w:pPr>
            <w:r>
              <w:rPr>
                <w:rFonts w:hint="eastAsia" w:ascii="楷体" w:hAnsi="楷体" w:eastAsia="楷体"/>
                <w:color w:val="auto"/>
                <w:sz w:val="24"/>
                <w:highlight w:val="none"/>
              </w:rPr>
              <w:t>代理机构：</w:t>
            </w:r>
          </w:p>
        </w:tc>
        <w:tc>
          <w:tcPr>
            <w:tcW w:w="5604" w:type="dxa"/>
            <w:gridSpan w:val="3"/>
            <w:noWrap w:val="0"/>
            <w:vAlign w:val="bottom"/>
          </w:tcPr>
          <w:p w14:paraId="61CB229E">
            <w:pPr>
              <w:spacing w:line="240" w:lineRule="auto"/>
              <w:jc w:val="left"/>
              <w:rPr>
                <w:rFonts w:ascii="楷体" w:hAnsi="楷体" w:eastAsia="楷体"/>
                <w:color w:val="auto"/>
                <w:sz w:val="24"/>
                <w:highlight w:val="none"/>
              </w:rPr>
            </w:pPr>
            <w:r>
              <w:rPr>
                <w:rFonts w:hint="eastAsia" w:ascii="楷体" w:hAnsi="楷体" w:eastAsia="楷体"/>
                <w:color w:val="auto"/>
                <w:sz w:val="24"/>
                <w:highlight w:val="none"/>
              </w:rPr>
              <w:t>贵州弘轩工程项目管理有限公司</w:t>
            </w:r>
          </w:p>
        </w:tc>
      </w:tr>
      <w:tr w14:paraId="005C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noWrap w:val="0"/>
            <w:vAlign w:val="bottom"/>
          </w:tcPr>
          <w:p w14:paraId="4C9A67F0">
            <w:pPr>
              <w:spacing w:line="240" w:lineRule="auto"/>
              <w:jc w:val="distribute"/>
              <w:rPr>
                <w:rFonts w:ascii="楷体" w:hAnsi="楷体" w:eastAsia="楷体"/>
                <w:color w:val="auto"/>
                <w:sz w:val="24"/>
                <w:highlight w:val="none"/>
              </w:rPr>
            </w:pPr>
            <w:r>
              <w:rPr>
                <w:rFonts w:hint="eastAsia" w:ascii="楷体" w:hAnsi="楷体" w:eastAsia="楷体"/>
                <w:color w:val="auto"/>
                <w:sz w:val="24"/>
                <w:highlight w:val="none"/>
              </w:rPr>
              <w:t>详细地址：</w:t>
            </w:r>
          </w:p>
        </w:tc>
        <w:tc>
          <w:tcPr>
            <w:tcW w:w="5604" w:type="dxa"/>
            <w:gridSpan w:val="3"/>
            <w:noWrap w:val="0"/>
            <w:vAlign w:val="bottom"/>
          </w:tcPr>
          <w:p w14:paraId="7F180102">
            <w:pPr>
              <w:spacing w:line="240" w:lineRule="auto"/>
              <w:jc w:val="left"/>
              <w:rPr>
                <w:rFonts w:hint="default" w:ascii="楷体" w:hAnsi="楷体" w:eastAsia="楷体"/>
                <w:color w:val="auto"/>
                <w:sz w:val="24"/>
                <w:highlight w:val="none"/>
                <w:lang w:val="en-US" w:eastAsia="zh-CN"/>
              </w:rPr>
            </w:pPr>
            <w:r>
              <w:rPr>
                <w:rFonts w:hint="default" w:ascii="楷体" w:hAnsi="楷体" w:eastAsia="楷体"/>
                <w:color w:val="auto"/>
                <w:sz w:val="24"/>
                <w:highlight w:val="none"/>
                <w:lang w:val="en-US" w:eastAsia="zh-CN"/>
              </w:rPr>
              <w:t>贵州省都市斗篷山路100号汇悦新天地5号楼2003室</w:t>
            </w:r>
          </w:p>
        </w:tc>
      </w:tr>
      <w:tr w14:paraId="38B9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noWrap w:val="0"/>
            <w:vAlign w:val="bottom"/>
          </w:tcPr>
          <w:p w14:paraId="154F4C1B">
            <w:pPr>
              <w:spacing w:line="240" w:lineRule="auto"/>
              <w:jc w:val="distribute"/>
              <w:rPr>
                <w:rFonts w:ascii="楷体" w:hAnsi="楷体" w:eastAsia="楷体"/>
                <w:color w:val="auto"/>
                <w:sz w:val="24"/>
                <w:highlight w:val="none"/>
              </w:rPr>
            </w:pPr>
            <w:r>
              <w:rPr>
                <w:rFonts w:hint="eastAsia" w:ascii="楷体" w:hAnsi="楷体" w:eastAsia="楷体"/>
                <w:color w:val="auto"/>
                <w:sz w:val="24"/>
                <w:highlight w:val="none"/>
              </w:rPr>
              <w:t>联</w:t>
            </w:r>
            <w:r>
              <w:rPr>
                <w:rFonts w:ascii="楷体" w:hAnsi="楷体" w:eastAsia="楷体"/>
                <w:color w:val="auto"/>
                <w:sz w:val="24"/>
                <w:highlight w:val="none"/>
              </w:rPr>
              <w:t xml:space="preserve"> </w:t>
            </w:r>
            <w:r>
              <w:rPr>
                <w:rFonts w:hint="eastAsia" w:ascii="楷体" w:hAnsi="楷体" w:eastAsia="楷体"/>
                <w:color w:val="auto"/>
                <w:sz w:val="24"/>
                <w:highlight w:val="none"/>
              </w:rPr>
              <w:t>系</w:t>
            </w:r>
            <w:r>
              <w:rPr>
                <w:rFonts w:ascii="楷体" w:hAnsi="楷体" w:eastAsia="楷体"/>
                <w:color w:val="auto"/>
                <w:sz w:val="24"/>
                <w:highlight w:val="none"/>
              </w:rPr>
              <w:t xml:space="preserve"> </w:t>
            </w:r>
            <w:r>
              <w:rPr>
                <w:rFonts w:hint="eastAsia" w:ascii="楷体" w:hAnsi="楷体" w:eastAsia="楷体"/>
                <w:color w:val="auto"/>
                <w:sz w:val="24"/>
                <w:highlight w:val="none"/>
              </w:rPr>
              <w:t>人：</w:t>
            </w:r>
          </w:p>
        </w:tc>
        <w:tc>
          <w:tcPr>
            <w:tcW w:w="1834" w:type="dxa"/>
            <w:noWrap w:val="0"/>
            <w:vAlign w:val="bottom"/>
          </w:tcPr>
          <w:p w14:paraId="074250EB">
            <w:pPr>
              <w:spacing w:line="240" w:lineRule="auto"/>
              <w:jc w:val="center"/>
              <w:rPr>
                <w:rFonts w:hint="default" w:ascii="楷体" w:hAnsi="楷体" w:eastAsia="楷体"/>
                <w:color w:val="auto"/>
                <w:sz w:val="24"/>
                <w:highlight w:val="none"/>
                <w:lang w:val="en-US" w:eastAsia="zh-CN"/>
              </w:rPr>
            </w:pPr>
            <w:r>
              <w:rPr>
                <w:rFonts w:hint="eastAsia" w:ascii="楷体" w:hAnsi="楷体" w:eastAsia="楷体"/>
                <w:color w:val="auto"/>
                <w:sz w:val="24"/>
                <w:highlight w:val="none"/>
                <w:lang w:val="en-US" w:eastAsia="zh-CN"/>
              </w:rPr>
              <w:t>付金红</w:t>
            </w:r>
          </w:p>
        </w:tc>
        <w:tc>
          <w:tcPr>
            <w:tcW w:w="1558" w:type="dxa"/>
            <w:noWrap w:val="0"/>
            <w:vAlign w:val="bottom"/>
          </w:tcPr>
          <w:p w14:paraId="175D8E06">
            <w:pPr>
              <w:spacing w:line="240" w:lineRule="auto"/>
              <w:jc w:val="distribute"/>
              <w:rPr>
                <w:rFonts w:ascii="楷体" w:hAnsi="楷体" w:eastAsia="楷体"/>
                <w:color w:val="auto"/>
                <w:sz w:val="24"/>
                <w:highlight w:val="none"/>
              </w:rPr>
            </w:pPr>
            <w:r>
              <w:rPr>
                <w:rFonts w:hint="eastAsia" w:ascii="楷体" w:hAnsi="楷体" w:eastAsia="楷体"/>
                <w:color w:val="auto"/>
                <w:sz w:val="24"/>
                <w:highlight w:val="none"/>
              </w:rPr>
              <w:t>联系电话：</w:t>
            </w:r>
          </w:p>
        </w:tc>
        <w:tc>
          <w:tcPr>
            <w:tcW w:w="2212" w:type="dxa"/>
            <w:noWrap w:val="0"/>
            <w:vAlign w:val="bottom"/>
          </w:tcPr>
          <w:p w14:paraId="19ADD377">
            <w:pPr>
              <w:spacing w:line="240" w:lineRule="auto"/>
              <w:jc w:val="center"/>
              <w:rPr>
                <w:rFonts w:hint="default" w:ascii="楷体" w:hAnsi="楷体" w:eastAsia="楷体"/>
                <w:color w:val="auto"/>
                <w:sz w:val="24"/>
                <w:highlight w:val="none"/>
                <w:lang w:val="en-US" w:eastAsia="zh-CN"/>
              </w:rPr>
            </w:pPr>
            <w:r>
              <w:rPr>
                <w:rFonts w:hint="default" w:ascii="楷体" w:hAnsi="楷体" w:eastAsia="楷体"/>
                <w:color w:val="auto"/>
                <w:sz w:val="24"/>
                <w:highlight w:val="none"/>
                <w:lang w:val="en-US" w:eastAsia="zh-CN"/>
              </w:rPr>
              <w:t>15338666466</w:t>
            </w:r>
          </w:p>
        </w:tc>
      </w:tr>
    </w:tbl>
    <w:p w14:paraId="7C396B2A">
      <w:pPr>
        <w:rPr>
          <w:color w:val="auto"/>
          <w:highlight w:val="none"/>
        </w:rPr>
      </w:pPr>
    </w:p>
    <w:p w14:paraId="7E451DD6">
      <w:pPr>
        <w:spacing w:before="120" w:beforeLines="50" w:beforeAutospacing="0" w:after="120" w:afterLines="50" w:afterAutospacing="0" w:line="240" w:lineRule="auto"/>
        <w:ind w:firstLine="220" w:firstLineChars="100"/>
        <w:jc w:val="center"/>
        <w:rPr>
          <w:color w:val="auto"/>
          <w:highlight w:val="none"/>
        </w:rPr>
      </w:pPr>
    </w:p>
    <w:p w14:paraId="44758EFD">
      <w:pPr>
        <w:spacing w:before="120" w:beforeLines="50" w:beforeAutospacing="0" w:after="120" w:afterLines="50" w:afterAutospacing="0" w:line="240" w:lineRule="auto"/>
        <w:ind w:firstLine="220" w:firstLineChars="100"/>
        <w:jc w:val="center"/>
        <w:rPr>
          <w:color w:val="auto"/>
          <w:highlight w:val="none"/>
        </w:rPr>
      </w:pPr>
    </w:p>
    <w:p w14:paraId="5DE2D456">
      <w:pPr>
        <w:spacing w:before="120" w:beforeLines="50" w:beforeAutospacing="0" w:after="120" w:afterLines="50" w:afterAutospacing="0" w:line="240" w:lineRule="auto"/>
        <w:ind w:firstLine="220" w:firstLineChars="100"/>
        <w:jc w:val="center"/>
        <w:rPr>
          <w:color w:val="auto"/>
          <w:highlight w:val="none"/>
        </w:rPr>
      </w:pPr>
    </w:p>
    <w:p w14:paraId="723B15EB">
      <w:pPr>
        <w:spacing w:before="120" w:beforeLines="50" w:beforeAutospacing="0" w:after="120" w:afterLines="50" w:afterAutospacing="0" w:line="240" w:lineRule="auto"/>
        <w:ind w:firstLine="220" w:firstLineChars="100"/>
        <w:jc w:val="center"/>
        <w:rPr>
          <w:color w:val="auto"/>
          <w:highlight w:val="none"/>
        </w:rPr>
      </w:pPr>
    </w:p>
    <w:p w14:paraId="65B92C44">
      <w:pPr>
        <w:rPr>
          <w:color w:val="auto"/>
          <w:highlight w:val="none"/>
        </w:rPr>
      </w:pPr>
    </w:p>
    <w:p w14:paraId="0E2D45F4">
      <w:pPr>
        <w:spacing w:before="24" w:line="434" w:lineRule="auto"/>
        <w:ind w:right="24" w:rightChars="0"/>
        <w:rPr>
          <w:b/>
          <w:color w:val="auto"/>
          <w:sz w:val="32"/>
          <w:highlight w:val="none"/>
        </w:rPr>
      </w:pPr>
      <w:r>
        <w:rPr>
          <w:b/>
          <w:color w:val="auto"/>
          <w:w w:val="95"/>
          <w:sz w:val="32"/>
          <w:highlight w:val="none"/>
        </w:rPr>
        <w:t>本项目采用电子招投标，电子投标文件的制作、上传及开评标</w:t>
      </w:r>
      <w:r>
        <w:rPr>
          <w:b/>
          <w:color w:val="auto"/>
          <w:sz w:val="32"/>
          <w:highlight w:val="none"/>
        </w:rPr>
        <w:t>相关约定如下：</w:t>
      </w:r>
    </w:p>
    <w:p w14:paraId="1160347E">
      <w:pPr>
        <w:pStyle w:val="36"/>
        <w:numPr>
          <w:ilvl w:val="0"/>
          <w:numId w:val="1"/>
        </w:numPr>
        <w:tabs>
          <w:tab w:val="left" w:pos="921"/>
        </w:tabs>
        <w:spacing w:line="364" w:lineRule="auto"/>
        <w:ind w:left="0" w:leftChars="0" w:right="24" w:rightChars="0" w:firstLine="0" w:firstLineChars="0"/>
        <w:jc w:val="both"/>
        <w:rPr>
          <w:color w:val="auto"/>
          <w:sz w:val="24"/>
          <w:highlight w:val="none"/>
        </w:rPr>
      </w:pPr>
      <w:r>
        <w:rPr>
          <w:color w:val="auto"/>
          <w:sz w:val="24"/>
          <w:highlight w:val="none"/>
        </w:rPr>
        <w:t>加密的电子投标文件壹份（.QNTF</w:t>
      </w:r>
      <w:r>
        <w:rPr>
          <w:color w:val="auto"/>
          <w:spacing w:val="-1"/>
          <w:sz w:val="24"/>
          <w:highlight w:val="none"/>
        </w:rPr>
        <w:t xml:space="preserve"> 格式，由投标供应商在投标文件递交截止时间前上传</w:t>
      </w:r>
      <w:r>
        <w:rPr>
          <w:color w:val="auto"/>
          <w:sz w:val="24"/>
          <w:highlight w:val="none"/>
        </w:rPr>
        <w:t>至黔南州公共资源电子交易平台指定位置</w:t>
      </w:r>
      <w:r>
        <w:rPr>
          <w:color w:val="auto"/>
          <w:spacing w:val="-48"/>
          <w:sz w:val="24"/>
          <w:highlight w:val="none"/>
        </w:rPr>
        <w:t>）</w:t>
      </w:r>
      <w:r>
        <w:rPr>
          <w:color w:val="auto"/>
          <w:spacing w:val="-8"/>
          <w:sz w:val="24"/>
          <w:highlight w:val="none"/>
        </w:rPr>
        <w:t>。如未在投标文件递交截止时间前上传加密的电子</w:t>
      </w:r>
      <w:r>
        <w:rPr>
          <w:color w:val="auto"/>
          <w:sz w:val="24"/>
          <w:highlight w:val="none"/>
        </w:rPr>
        <w:t>投标文件的，视为未递交投标文件。</w:t>
      </w:r>
    </w:p>
    <w:p w14:paraId="148B823F">
      <w:pPr>
        <w:pStyle w:val="36"/>
        <w:numPr>
          <w:ilvl w:val="0"/>
          <w:numId w:val="1"/>
        </w:numPr>
        <w:tabs>
          <w:tab w:val="left" w:pos="921"/>
        </w:tabs>
        <w:spacing w:line="364" w:lineRule="auto"/>
        <w:ind w:left="0" w:leftChars="0" w:right="24" w:rightChars="0" w:firstLine="0" w:firstLineChars="0"/>
        <w:jc w:val="both"/>
        <w:rPr>
          <w:color w:val="auto"/>
          <w:sz w:val="24"/>
          <w:highlight w:val="none"/>
        </w:rPr>
      </w:pPr>
      <w:r>
        <w:rPr>
          <w:color w:val="auto"/>
          <w:spacing w:val="-3"/>
          <w:sz w:val="24"/>
          <w:highlight w:val="none"/>
        </w:rPr>
        <w:t>非加密的电子投标文件</w:t>
      </w:r>
      <w:r>
        <w:rPr>
          <w:color w:val="auto"/>
          <w:sz w:val="24"/>
          <w:highlight w:val="none"/>
        </w:rPr>
        <w:t>（.nQNTF</w:t>
      </w:r>
      <w:r>
        <w:rPr>
          <w:color w:val="auto"/>
          <w:spacing w:val="-1"/>
          <w:sz w:val="24"/>
          <w:highlight w:val="none"/>
        </w:rPr>
        <w:t xml:space="preserve"> 格式</w:t>
      </w:r>
      <w:r>
        <w:rPr>
          <w:color w:val="auto"/>
          <w:spacing w:val="-22"/>
          <w:sz w:val="24"/>
          <w:highlight w:val="none"/>
        </w:rPr>
        <w:t>）</w:t>
      </w:r>
      <w:r>
        <w:rPr>
          <w:color w:val="auto"/>
          <w:spacing w:val="-6"/>
          <w:sz w:val="24"/>
          <w:highlight w:val="none"/>
        </w:rPr>
        <w:t>光盘壹份</w:t>
      </w:r>
      <w:r>
        <w:rPr>
          <w:color w:val="auto"/>
          <w:sz w:val="24"/>
          <w:highlight w:val="none"/>
        </w:rPr>
        <w:t>（此光盘模式仅限于投标供应商在黔</w:t>
      </w:r>
      <w:r>
        <w:rPr>
          <w:color w:val="auto"/>
          <w:spacing w:val="-8"/>
          <w:sz w:val="24"/>
          <w:highlight w:val="none"/>
        </w:rPr>
        <w:t>南州公共资源电子交易平台已成功上传了加密的电子投标文件后，但在开标时其投标文件解密</w:t>
      </w:r>
      <w:r>
        <w:rPr>
          <w:color w:val="auto"/>
          <w:spacing w:val="-4"/>
          <w:sz w:val="24"/>
          <w:highlight w:val="none"/>
        </w:rPr>
        <w:t>失败的情况下使用</w:t>
      </w:r>
      <w:r>
        <w:rPr>
          <w:color w:val="auto"/>
          <w:spacing w:val="-24"/>
          <w:sz w:val="24"/>
          <w:highlight w:val="none"/>
        </w:rPr>
        <w:t>）</w:t>
      </w:r>
      <w:r>
        <w:rPr>
          <w:color w:val="auto"/>
          <w:spacing w:val="-46"/>
          <w:sz w:val="24"/>
          <w:highlight w:val="none"/>
        </w:rPr>
        <w:t>。</w:t>
      </w:r>
      <w:r>
        <w:rPr>
          <w:color w:val="auto"/>
          <w:sz w:val="24"/>
          <w:highlight w:val="none"/>
        </w:rPr>
        <w:t>（</w:t>
      </w:r>
      <w:r>
        <w:rPr>
          <w:color w:val="auto"/>
          <w:spacing w:val="-2"/>
          <w:sz w:val="24"/>
          <w:highlight w:val="none"/>
        </w:rPr>
        <w:t>非加密的电子投标文件光盘单独密封在壹个封套内，于投标文件递交</w:t>
      </w:r>
      <w:r>
        <w:rPr>
          <w:color w:val="auto"/>
          <w:spacing w:val="-4"/>
          <w:sz w:val="24"/>
          <w:highlight w:val="none"/>
        </w:rPr>
        <w:t>截止时间前，在开标现场递交。</w:t>
      </w:r>
      <w:r>
        <w:rPr>
          <w:color w:val="auto"/>
          <w:sz w:val="24"/>
          <w:highlight w:val="none"/>
        </w:rPr>
        <w:t>）</w:t>
      </w:r>
    </w:p>
    <w:p w14:paraId="2F25BBAE">
      <w:pPr>
        <w:pStyle w:val="36"/>
        <w:numPr>
          <w:ilvl w:val="0"/>
          <w:numId w:val="1"/>
        </w:numPr>
        <w:tabs>
          <w:tab w:val="left" w:pos="921"/>
        </w:tabs>
        <w:spacing w:line="364" w:lineRule="auto"/>
        <w:ind w:left="0" w:leftChars="0" w:right="24" w:rightChars="0" w:firstLine="0" w:firstLineChars="0"/>
        <w:jc w:val="both"/>
        <w:rPr>
          <w:color w:val="auto"/>
          <w:sz w:val="24"/>
          <w:highlight w:val="none"/>
        </w:rPr>
      </w:pPr>
      <w:r>
        <w:rPr>
          <w:color w:val="auto"/>
          <w:spacing w:val="-4"/>
          <w:sz w:val="24"/>
          <w:highlight w:val="none"/>
        </w:rPr>
        <w:t xml:space="preserve">如果开标现场解密失败或未携带 </w:t>
      </w:r>
      <w:r>
        <w:rPr>
          <w:color w:val="auto"/>
          <w:sz w:val="24"/>
          <w:highlight w:val="none"/>
        </w:rPr>
        <w:t>CA</w:t>
      </w:r>
      <w:r>
        <w:rPr>
          <w:color w:val="auto"/>
          <w:spacing w:val="-11"/>
          <w:sz w:val="24"/>
          <w:highlight w:val="none"/>
        </w:rPr>
        <w:t xml:space="preserve"> 锁进行文件解密的，则采用光盘导入非加密的电子投</w:t>
      </w:r>
      <w:r>
        <w:rPr>
          <w:color w:val="auto"/>
          <w:spacing w:val="-13"/>
          <w:sz w:val="24"/>
          <w:highlight w:val="none"/>
        </w:rPr>
        <w:t>标文件开评标，要求光盘中的非加密电子投标文件的内容、数据、文件生成时间等与已上传的</w:t>
      </w:r>
      <w:r>
        <w:rPr>
          <w:color w:val="auto"/>
          <w:spacing w:val="-16"/>
          <w:sz w:val="24"/>
          <w:highlight w:val="none"/>
        </w:rPr>
        <w:t>加密电子投标文件必须一致。光盘不能读取，或由于光盘中的非加密电子投标文件的内容、数</w:t>
      </w:r>
      <w:r>
        <w:rPr>
          <w:color w:val="auto"/>
          <w:spacing w:val="-17"/>
          <w:sz w:val="24"/>
          <w:highlight w:val="none"/>
        </w:rPr>
        <w:t>据、文件生成时间等与已上传的加密电子投标文件不一致导致导入失败的，其投标将被否决。</w:t>
      </w:r>
    </w:p>
    <w:p w14:paraId="329296E9">
      <w:pPr>
        <w:pStyle w:val="36"/>
        <w:numPr>
          <w:ilvl w:val="0"/>
          <w:numId w:val="1"/>
        </w:numPr>
        <w:tabs>
          <w:tab w:val="left" w:pos="921"/>
        </w:tabs>
        <w:spacing w:line="364" w:lineRule="auto"/>
        <w:ind w:left="0" w:leftChars="0" w:right="24" w:rightChars="0" w:firstLine="0" w:firstLineChars="0"/>
        <w:jc w:val="both"/>
        <w:rPr>
          <w:color w:val="auto"/>
          <w:sz w:val="24"/>
          <w:highlight w:val="none"/>
        </w:rPr>
      </w:pPr>
      <w:r>
        <w:rPr>
          <w:color w:val="auto"/>
          <w:spacing w:val="-1"/>
          <w:sz w:val="24"/>
          <w:highlight w:val="none"/>
        </w:rPr>
        <w:t>投标单位在投标文件递交截止时间前需按照招标文件要求递交纸质投标文件，并按要求</w:t>
      </w:r>
      <w:r>
        <w:rPr>
          <w:color w:val="auto"/>
          <w:spacing w:val="-10"/>
          <w:sz w:val="24"/>
          <w:highlight w:val="none"/>
        </w:rPr>
        <w:t>封装。纸质投标文件仅作为备用文件使用，在黔南州公共资源电子开评标系统出现异常，或其</w:t>
      </w:r>
      <w:r>
        <w:rPr>
          <w:color w:val="auto"/>
          <w:spacing w:val="-8"/>
          <w:sz w:val="24"/>
          <w:highlight w:val="none"/>
        </w:rPr>
        <w:t>他不可抗力因素，无法继续使用的情况时，由项目业主、监督部门、交易中心共同商议决定启</w:t>
      </w:r>
      <w:r>
        <w:rPr>
          <w:color w:val="auto"/>
          <w:sz w:val="24"/>
          <w:highlight w:val="none"/>
        </w:rPr>
        <w:t>用纸质投标文件开评标，并以纸质投标文件为准。</w:t>
      </w:r>
    </w:p>
    <w:p w14:paraId="69EAC0EB">
      <w:pPr>
        <w:pStyle w:val="36"/>
        <w:numPr>
          <w:ilvl w:val="0"/>
          <w:numId w:val="0"/>
        </w:numPr>
        <w:tabs>
          <w:tab w:val="left" w:pos="921"/>
        </w:tabs>
        <w:spacing w:line="305" w:lineRule="exact"/>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5</w:t>
      </w:r>
      <w:r>
        <w:rPr>
          <w:rFonts w:hint="eastAsia"/>
          <w:color w:val="auto"/>
          <w:sz w:val="24"/>
          <w:highlight w:val="none"/>
          <w:lang w:eastAsia="zh-CN"/>
        </w:rPr>
        <w:t>）</w:t>
      </w:r>
      <w:r>
        <w:rPr>
          <w:color w:val="auto"/>
          <w:sz w:val="24"/>
          <w:highlight w:val="none"/>
        </w:rPr>
        <w:t>评标办法文本与系统评标办法设置</w:t>
      </w:r>
      <w:r>
        <w:rPr>
          <w:rFonts w:hint="eastAsia"/>
          <w:color w:val="auto"/>
          <w:sz w:val="24"/>
          <w:highlight w:val="none"/>
        </w:rPr>
        <w:t>应当</w:t>
      </w:r>
      <w:r>
        <w:rPr>
          <w:color w:val="auto"/>
          <w:sz w:val="24"/>
          <w:highlight w:val="none"/>
        </w:rPr>
        <w:t>一致。</w:t>
      </w:r>
    </w:p>
    <w:p w14:paraId="48C7312E">
      <w:pPr>
        <w:pStyle w:val="36"/>
        <w:numPr>
          <w:ilvl w:val="0"/>
          <w:numId w:val="0"/>
        </w:numPr>
        <w:tabs>
          <w:tab w:val="left" w:pos="921"/>
        </w:tabs>
        <w:spacing w:before="155" w:line="362" w:lineRule="auto"/>
        <w:ind w:right="24" w:rightChars="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6</w:t>
      </w:r>
      <w:r>
        <w:rPr>
          <w:rFonts w:hint="eastAsia"/>
          <w:color w:val="auto"/>
          <w:sz w:val="24"/>
          <w:highlight w:val="none"/>
          <w:lang w:eastAsia="zh-CN"/>
        </w:rPr>
        <w:t>）</w:t>
      </w:r>
      <w:r>
        <w:rPr>
          <w:color w:val="auto"/>
          <w:sz w:val="24"/>
          <w:highlight w:val="none"/>
        </w:rPr>
        <w:t>招标人（采购人）邀请所有投标供应商（供应商）</w:t>
      </w:r>
      <w:r>
        <w:rPr>
          <w:color w:val="auto"/>
          <w:spacing w:val="-1"/>
          <w:sz w:val="24"/>
          <w:highlight w:val="none"/>
        </w:rPr>
        <w:t>的法定代表人或其委托代理人参加开</w:t>
      </w:r>
      <w:r>
        <w:rPr>
          <w:color w:val="auto"/>
          <w:sz w:val="24"/>
          <w:highlight w:val="none"/>
        </w:rPr>
        <w:t>标会，请投标供应商（供应商）注意携带生成投标文件的投标企业 CA 锁参加开标会。</w:t>
      </w:r>
    </w:p>
    <w:p w14:paraId="67533B74">
      <w:pPr>
        <w:pStyle w:val="36"/>
        <w:numPr>
          <w:ilvl w:val="0"/>
          <w:numId w:val="0"/>
        </w:numPr>
        <w:tabs>
          <w:tab w:val="left" w:pos="921"/>
        </w:tabs>
        <w:spacing w:before="3"/>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7</w:t>
      </w:r>
      <w:r>
        <w:rPr>
          <w:rFonts w:hint="eastAsia"/>
          <w:color w:val="auto"/>
          <w:sz w:val="24"/>
          <w:highlight w:val="none"/>
          <w:lang w:eastAsia="zh-CN"/>
        </w:rPr>
        <w:t>）</w:t>
      </w:r>
      <w:r>
        <w:rPr>
          <w:color w:val="auto"/>
          <w:sz w:val="24"/>
          <w:highlight w:val="none"/>
        </w:rPr>
        <w:t>本招标文件其他部分内容与本约定有冲突的，以本约定为准。</w:t>
      </w:r>
    </w:p>
    <w:p w14:paraId="77C7FAB9">
      <w:pPr>
        <w:pStyle w:val="36"/>
        <w:numPr>
          <w:ilvl w:val="0"/>
          <w:numId w:val="0"/>
        </w:numPr>
        <w:tabs>
          <w:tab w:val="left" w:pos="921"/>
          <w:tab w:val="left" w:pos="8190"/>
        </w:tabs>
        <w:spacing w:before="160" w:line="364" w:lineRule="auto"/>
        <w:ind w:right="24" w:rightChars="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8</w:t>
      </w:r>
      <w:r>
        <w:rPr>
          <w:rFonts w:hint="eastAsia"/>
          <w:color w:val="auto"/>
          <w:sz w:val="24"/>
          <w:highlight w:val="none"/>
          <w:lang w:eastAsia="zh-CN"/>
        </w:rPr>
        <w:t>）</w:t>
      </w:r>
      <w:r>
        <w:rPr>
          <w:color w:val="auto"/>
          <w:sz w:val="24"/>
          <w:highlight w:val="none"/>
        </w:rPr>
        <w:t>本招标文件要求签字盖章的，投标供应商（供应商）签署电子章（含电子签名）</w:t>
      </w:r>
      <w:r>
        <w:rPr>
          <w:color w:val="auto"/>
          <w:spacing w:val="-5"/>
          <w:sz w:val="24"/>
          <w:highlight w:val="none"/>
        </w:rPr>
        <w:t>或在纸</w:t>
      </w:r>
      <w:r>
        <w:rPr>
          <w:color w:val="auto"/>
          <w:sz w:val="24"/>
          <w:highlight w:val="none"/>
        </w:rPr>
        <w:t>质书面上签字盖章后上传图片或照片的，均视为有效</w:t>
      </w:r>
      <w:r>
        <w:rPr>
          <w:rFonts w:hint="eastAsia"/>
          <w:color w:val="auto"/>
          <w:sz w:val="24"/>
          <w:highlight w:val="none"/>
          <w:lang w:eastAsia="zh-CN"/>
        </w:rPr>
        <w:t>。</w:t>
      </w:r>
    </w:p>
    <w:p w14:paraId="1FF02786">
      <w:pPr>
        <w:pStyle w:val="8"/>
        <w:tabs>
          <w:tab w:val="left" w:pos="842"/>
        </w:tabs>
        <w:ind w:right="655"/>
        <w:jc w:val="center"/>
        <w:rPr>
          <w:color w:val="auto"/>
          <w:sz w:val="36"/>
          <w:szCs w:val="36"/>
          <w:highlight w:val="none"/>
        </w:rPr>
      </w:pPr>
    </w:p>
    <w:p w14:paraId="4AE29039">
      <w:pPr>
        <w:pStyle w:val="8"/>
        <w:tabs>
          <w:tab w:val="left" w:pos="842"/>
        </w:tabs>
        <w:ind w:right="655"/>
        <w:jc w:val="center"/>
        <w:rPr>
          <w:color w:val="auto"/>
          <w:sz w:val="36"/>
          <w:szCs w:val="36"/>
          <w:highlight w:val="none"/>
        </w:rPr>
      </w:pPr>
    </w:p>
    <w:p w14:paraId="0D4C84CC">
      <w:pPr>
        <w:pStyle w:val="8"/>
        <w:tabs>
          <w:tab w:val="left" w:pos="842"/>
        </w:tabs>
        <w:ind w:right="655"/>
        <w:jc w:val="center"/>
        <w:rPr>
          <w:color w:val="auto"/>
          <w:sz w:val="36"/>
          <w:szCs w:val="36"/>
          <w:highlight w:val="none"/>
        </w:rPr>
      </w:pPr>
    </w:p>
    <w:p w14:paraId="0A7E817D">
      <w:pPr>
        <w:pStyle w:val="8"/>
        <w:tabs>
          <w:tab w:val="left" w:pos="842"/>
        </w:tabs>
        <w:ind w:right="655"/>
        <w:jc w:val="center"/>
        <w:rPr>
          <w:color w:val="auto"/>
          <w:sz w:val="36"/>
          <w:szCs w:val="36"/>
          <w:highlight w:val="none"/>
        </w:rPr>
      </w:pPr>
      <w:r>
        <w:rPr>
          <w:color w:val="auto"/>
          <w:sz w:val="36"/>
          <w:szCs w:val="36"/>
          <w:highlight w:val="none"/>
        </w:rPr>
        <w:t>目</w:t>
      </w:r>
      <w:r>
        <w:rPr>
          <w:color w:val="auto"/>
          <w:sz w:val="36"/>
          <w:szCs w:val="36"/>
          <w:highlight w:val="none"/>
        </w:rPr>
        <w:tab/>
      </w:r>
      <w:r>
        <w:rPr>
          <w:color w:val="auto"/>
          <w:sz w:val="36"/>
          <w:szCs w:val="36"/>
          <w:highlight w:val="none"/>
        </w:rPr>
        <w:t>录</w:t>
      </w:r>
    </w:p>
    <w:p w14:paraId="4BCCDF2A">
      <w:pPr>
        <w:jc w:val="center"/>
        <w:rPr>
          <w:color w:val="auto"/>
          <w:highlight w:val="none"/>
        </w:rPr>
      </w:pPr>
    </w:p>
    <w:p w14:paraId="325BB561">
      <w:pPr>
        <w:pStyle w:val="6"/>
        <w:rPr>
          <w:color w:val="auto"/>
          <w:highlight w:val="none"/>
        </w:rPr>
        <w:sectPr>
          <w:headerReference r:id="rId5" w:type="default"/>
          <w:footerReference r:id="rId6" w:type="default"/>
          <w:type w:val="continuous"/>
          <w:pgSz w:w="11910" w:h="16840"/>
          <w:pgMar w:top="1380" w:right="1417" w:bottom="1451" w:left="1417" w:header="1020" w:footer="720" w:gutter="0"/>
          <w:cols w:space="720" w:num="1"/>
        </w:sectPr>
      </w:pPr>
    </w:p>
    <w:p w14:paraId="41B77766">
      <w:pPr>
        <w:pStyle w:val="22"/>
        <w:keepNext w:val="0"/>
        <w:keepLines w:val="0"/>
        <w:pageBreakBefore w:val="0"/>
        <w:widowControl w:val="0"/>
        <w:tabs>
          <w:tab w:val="left" w:leader="dot" w:pos="9626"/>
        </w:tabs>
        <w:kinsoku/>
        <w:wordWrap/>
        <w:overflowPunct/>
        <w:topLinePunct w:val="0"/>
        <w:autoSpaceDE w:val="0"/>
        <w:autoSpaceDN w:val="0"/>
        <w:bidi w:val="0"/>
        <w:adjustRightInd/>
        <w:snapToGrid/>
        <w:spacing w:before="185" w:line="360" w:lineRule="auto"/>
        <w:ind w:right="657"/>
        <w:jc w:val="center"/>
        <w:textAlignment w:val="auto"/>
        <w:rPr>
          <w:color w:val="auto"/>
          <w:highlight w:val="none"/>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color w:val="auto"/>
          <w:highlight w:val="none"/>
        </w:rPr>
        <w:t>第一章</w:t>
      </w:r>
      <w:r>
        <w:rPr>
          <w:color w:val="auto"/>
          <w:highlight w:val="none"/>
        </w:rPr>
        <w:fldChar w:fldCharType="end"/>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color w:val="auto"/>
          <w:highlight w:val="none"/>
        </w:rPr>
        <w:t>采购公告</w:t>
      </w:r>
      <w:r>
        <w:rPr>
          <w:color w:val="auto"/>
          <w:highlight w:val="none"/>
        </w:rPr>
        <w:tab/>
      </w:r>
      <w:r>
        <w:rPr>
          <w:rFonts w:hint="eastAsia"/>
          <w:color w:val="auto"/>
          <w:highlight w:val="none"/>
          <w:lang w:val="en-US" w:eastAsia="zh-CN"/>
        </w:rPr>
        <w:t>1</w:t>
      </w:r>
      <w:r>
        <w:rPr>
          <w:color w:val="auto"/>
          <w:highlight w:val="none"/>
        </w:rPr>
        <w:fldChar w:fldCharType="end"/>
      </w:r>
    </w:p>
    <w:p w14:paraId="626ED48D">
      <w:pPr>
        <w:pStyle w:val="22"/>
        <w:keepNext w:val="0"/>
        <w:keepLines w:val="0"/>
        <w:pageBreakBefore w:val="0"/>
        <w:widowControl w:val="0"/>
        <w:tabs>
          <w:tab w:val="left" w:leader="dot" w:pos="9626"/>
        </w:tabs>
        <w:kinsoku/>
        <w:wordWrap/>
        <w:overflowPunct/>
        <w:topLinePunct w:val="0"/>
        <w:autoSpaceDE w:val="0"/>
        <w:autoSpaceDN w:val="0"/>
        <w:bidi w:val="0"/>
        <w:adjustRightInd/>
        <w:snapToGrid/>
        <w:spacing w:line="360" w:lineRule="auto"/>
        <w:ind w:right="657"/>
        <w:jc w:val="center"/>
        <w:textAlignment w:val="auto"/>
        <w:rPr>
          <w:color w:val="auto"/>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color w:val="auto"/>
          <w:highlight w:val="none"/>
        </w:rPr>
        <w:t>第二章</w:t>
      </w:r>
      <w:r>
        <w:rPr>
          <w:color w:val="auto"/>
          <w:highlight w:val="none"/>
        </w:rPr>
        <w:fldChar w:fldCharType="end"/>
      </w: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color w:val="auto"/>
          <w:highlight w:val="none"/>
        </w:rPr>
        <w:t>投标供应商须知</w:t>
      </w:r>
      <w:r>
        <w:rPr>
          <w:color w:val="auto"/>
          <w:highlight w:val="none"/>
        </w:rPr>
        <w:tab/>
      </w:r>
      <w:r>
        <w:rPr>
          <w:rFonts w:hint="eastAsia"/>
          <w:color w:val="auto"/>
          <w:highlight w:val="none"/>
          <w:lang w:val="en-US" w:eastAsia="zh-CN"/>
        </w:rPr>
        <w:t>6</w:t>
      </w:r>
      <w:r>
        <w:rPr>
          <w:color w:val="auto"/>
          <w:highlight w:val="none"/>
        </w:rPr>
        <w:fldChar w:fldCharType="end"/>
      </w:r>
    </w:p>
    <w:p w14:paraId="131D1F48">
      <w:pPr>
        <w:pStyle w:val="22"/>
        <w:keepNext w:val="0"/>
        <w:keepLines w:val="0"/>
        <w:pageBreakBefore w:val="0"/>
        <w:widowControl w:val="0"/>
        <w:tabs>
          <w:tab w:val="left" w:leader="dot" w:pos="9506"/>
        </w:tabs>
        <w:kinsoku/>
        <w:wordWrap/>
        <w:overflowPunct/>
        <w:topLinePunct w:val="0"/>
        <w:autoSpaceDE w:val="0"/>
        <w:autoSpaceDN w:val="0"/>
        <w:bidi w:val="0"/>
        <w:adjustRightInd/>
        <w:snapToGrid/>
        <w:spacing w:before="160" w:line="360" w:lineRule="auto"/>
        <w:textAlignment w:val="auto"/>
        <w:rPr>
          <w:color w:val="auto"/>
          <w:highlight w:val="none"/>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color w:val="auto"/>
          <w:highlight w:val="none"/>
        </w:rPr>
        <w:t>第三章</w:t>
      </w:r>
      <w:r>
        <w:rPr>
          <w:color w:val="auto"/>
          <w:highlight w:val="none"/>
        </w:rPr>
        <w:fldChar w:fldCharType="end"/>
      </w: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color w:val="auto"/>
          <w:highlight w:val="none"/>
        </w:rPr>
        <w:t>开标与评标</w:t>
      </w:r>
      <w:r>
        <w:rPr>
          <w:color w:val="auto"/>
          <w:highlight w:val="none"/>
        </w:rPr>
        <w:tab/>
      </w:r>
      <w:r>
        <w:rPr>
          <w:color w:val="auto"/>
          <w:highlight w:val="none"/>
        </w:rPr>
        <w:t>2</w:t>
      </w:r>
      <w:r>
        <w:rPr>
          <w:rFonts w:hint="eastAsia"/>
          <w:color w:val="auto"/>
          <w:highlight w:val="none"/>
          <w:lang w:val="en-US" w:eastAsia="zh-CN"/>
        </w:rPr>
        <w:t>4</w:t>
      </w:r>
      <w:r>
        <w:rPr>
          <w:color w:val="auto"/>
          <w:highlight w:val="none"/>
        </w:rPr>
        <w:fldChar w:fldCharType="end"/>
      </w:r>
    </w:p>
    <w:p w14:paraId="1628D177">
      <w:pPr>
        <w:pStyle w:val="22"/>
        <w:keepNext w:val="0"/>
        <w:keepLines w:val="0"/>
        <w:pageBreakBefore w:val="0"/>
        <w:widowControl w:val="0"/>
        <w:tabs>
          <w:tab w:val="left" w:leader="dot" w:pos="9506"/>
        </w:tabs>
        <w:kinsoku/>
        <w:wordWrap/>
        <w:overflowPunct/>
        <w:topLinePunct w:val="0"/>
        <w:autoSpaceDE w:val="0"/>
        <w:autoSpaceDN w:val="0"/>
        <w:bidi w:val="0"/>
        <w:adjustRightInd/>
        <w:snapToGrid/>
        <w:spacing w:before="160" w:line="360" w:lineRule="auto"/>
        <w:textAlignment w:val="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"_bookmark20" </w:instrText>
      </w:r>
      <w:r>
        <w:rPr>
          <w:color w:val="auto"/>
          <w:highlight w:val="none"/>
        </w:rPr>
        <w:fldChar w:fldCharType="separate"/>
      </w:r>
      <w:r>
        <w:rPr>
          <w:color w:val="auto"/>
          <w:highlight w:val="none"/>
        </w:rPr>
        <w:t>第四章</w:t>
      </w:r>
      <w:r>
        <w:rPr>
          <w:color w:val="auto"/>
          <w:highlight w:val="none"/>
        </w:rPr>
        <w:fldChar w:fldCharType="end"/>
      </w:r>
      <w:r>
        <w:rPr>
          <w:color w:val="auto"/>
          <w:highlight w:val="none"/>
        </w:rPr>
        <w:fldChar w:fldCharType="begin"/>
      </w:r>
      <w:r>
        <w:rPr>
          <w:color w:val="auto"/>
          <w:highlight w:val="none"/>
        </w:rPr>
        <w:instrText xml:space="preserve"> HYPERLINK \l "_bookmark21" </w:instrText>
      </w:r>
      <w:r>
        <w:rPr>
          <w:color w:val="auto"/>
          <w:highlight w:val="none"/>
        </w:rPr>
        <w:fldChar w:fldCharType="separate"/>
      </w:r>
      <w:r>
        <w:rPr>
          <w:color w:val="auto"/>
          <w:highlight w:val="none"/>
        </w:rPr>
        <w:t>用户需求书</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3</w:t>
      </w:r>
    </w:p>
    <w:p w14:paraId="11B46DA0">
      <w:pPr>
        <w:pStyle w:val="22"/>
        <w:keepNext w:val="0"/>
        <w:keepLines w:val="0"/>
        <w:pageBreakBefore w:val="0"/>
        <w:widowControl w:val="0"/>
        <w:tabs>
          <w:tab w:val="left" w:leader="dot" w:pos="9506"/>
        </w:tabs>
        <w:kinsoku/>
        <w:wordWrap/>
        <w:overflowPunct/>
        <w:topLinePunct w:val="0"/>
        <w:autoSpaceDE w:val="0"/>
        <w:autoSpaceDN w:val="0"/>
        <w:bidi w:val="0"/>
        <w:adjustRightInd/>
        <w:snapToGrid/>
        <w:spacing w:before="161" w:line="360" w:lineRule="auto"/>
        <w:textAlignment w:val="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"_bookmark22" </w:instrText>
      </w:r>
      <w:r>
        <w:rPr>
          <w:color w:val="auto"/>
          <w:highlight w:val="none"/>
        </w:rPr>
        <w:fldChar w:fldCharType="separate"/>
      </w:r>
      <w:r>
        <w:rPr>
          <w:color w:val="auto"/>
          <w:highlight w:val="none"/>
        </w:rPr>
        <w:t>第五章</w:t>
      </w:r>
      <w:r>
        <w:rPr>
          <w:color w:val="auto"/>
          <w:highlight w:val="none"/>
        </w:rPr>
        <w:fldChar w:fldCharType="end"/>
      </w:r>
      <w:r>
        <w:rPr>
          <w:color w:val="auto"/>
          <w:highlight w:val="none"/>
        </w:rPr>
        <w:fldChar w:fldCharType="begin"/>
      </w:r>
      <w:r>
        <w:rPr>
          <w:color w:val="auto"/>
          <w:highlight w:val="none"/>
        </w:rPr>
        <w:instrText xml:space="preserve"> HYPERLINK \l "_bookmark23" </w:instrText>
      </w:r>
      <w:r>
        <w:rPr>
          <w:color w:val="auto"/>
          <w:highlight w:val="none"/>
        </w:rPr>
        <w:fldChar w:fldCharType="separate"/>
      </w:r>
      <w:r>
        <w:rPr>
          <w:color w:val="auto"/>
          <w:highlight w:val="none"/>
        </w:rPr>
        <w:t>合同格式</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9</w:t>
      </w:r>
    </w:p>
    <w:p w14:paraId="4E83AE2A">
      <w:pPr>
        <w:pStyle w:val="22"/>
        <w:keepNext w:val="0"/>
        <w:keepLines w:val="0"/>
        <w:pageBreakBefore w:val="0"/>
        <w:widowControl w:val="0"/>
        <w:tabs>
          <w:tab w:val="left" w:leader="dot" w:pos="9506"/>
        </w:tabs>
        <w:kinsoku/>
        <w:wordWrap/>
        <w:overflowPunct/>
        <w:topLinePunct w:val="0"/>
        <w:autoSpaceDE w:val="0"/>
        <w:autoSpaceDN w:val="0"/>
        <w:bidi w:val="0"/>
        <w:adjustRightInd/>
        <w:snapToGrid/>
        <w:spacing w:before="160" w:line="360" w:lineRule="auto"/>
        <w:textAlignment w:val="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"_bookmark24" </w:instrText>
      </w:r>
      <w:r>
        <w:rPr>
          <w:color w:val="auto"/>
          <w:highlight w:val="none"/>
        </w:rPr>
        <w:fldChar w:fldCharType="separate"/>
      </w:r>
      <w:r>
        <w:rPr>
          <w:color w:val="auto"/>
          <w:highlight w:val="none"/>
        </w:rPr>
        <w:t>第六章</w:t>
      </w:r>
      <w:r>
        <w:rPr>
          <w:color w:val="auto"/>
          <w:highlight w:val="none"/>
        </w:rPr>
        <w:fldChar w:fldCharType="end"/>
      </w:r>
      <w:r>
        <w:rPr>
          <w:color w:val="auto"/>
          <w:highlight w:val="none"/>
        </w:rPr>
        <w:fldChar w:fldCharType="begin"/>
      </w:r>
      <w:r>
        <w:rPr>
          <w:color w:val="auto"/>
          <w:highlight w:val="none"/>
        </w:rPr>
        <w:instrText xml:space="preserve"> HYPERLINK \l "_bookmark25" </w:instrText>
      </w:r>
      <w:r>
        <w:rPr>
          <w:color w:val="auto"/>
          <w:highlight w:val="none"/>
        </w:rPr>
        <w:fldChar w:fldCharType="separate"/>
      </w:r>
      <w:r>
        <w:rPr>
          <w:color w:val="auto"/>
          <w:highlight w:val="none"/>
        </w:rPr>
        <w:t>投标文件参考格式</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1</w:t>
      </w:r>
    </w:p>
    <w:p w14:paraId="2295DFB6">
      <w:pPr>
        <w:pStyle w:val="8"/>
        <w:spacing w:before="1"/>
        <w:ind w:left="1961"/>
        <w:rPr>
          <w:color w:val="auto"/>
          <w:highlight w:val="none"/>
        </w:rPr>
      </w:pPr>
    </w:p>
    <w:p w14:paraId="2F80F705">
      <w:pPr>
        <w:spacing w:after="0"/>
        <w:jc w:val="center"/>
        <w:rPr>
          <w:b/>
          <w:bCs/>
          <w:color w:val="auto"/>
          <w:sz w:val="36"/>
          <w:szCs w:val="36"/>
          <w:highlight w:val="none"/>
        </w:rPr>
        <w:sectPr>
          <w:headerReference r:id="rId7" w:type="default"/>
          <w:footerReference r:id="rId8" w:type="default"/>
          <w:type w:val="continuous"/>
          <w:pgSz w:w="11910" w:h="16840"/>
          <w:pgMar w:top="1360" w:right="100" w:bottom="280" w:left="760" w:header="720" w:footer="720" w:gutter="0"/>
          <w:cols w:space="720" w:num="1"/>
        </w:sectPr>
      </w:pPr>
      <w:r>
        <w:rPr>
          <w:b/>
          <w:bCs/>
          <w:color w:val="auto"/>
          <w:sz w:val="36"/>
          <w:szCs w:val="36"/>
          <w:highlight w:val="none"/>
        </w:rPr>
        <w:t>敬告：投标供应商在投标前请认真阅读本招标文件！</w:t>
      </w:r>
    </w:p>
    <w:p w14:paraId="7843B13F">
      <w:pPr>
        <w:pStyle w:val="13"/>
        <w:rPr>
          <w:b/>
          <w:color w:val="auto"/>
          <w:sz w:val="20"/>
          <w:highlight w:val="none"/>
        </w:rPr>
      </w:pPr>
    </w:p>
    <w:p w14:paraId="5BC26897">
      <w:pPr>
        <w:pStyle w:val="13"/>
        <w:rPr>
          <w:b/>
          <w:color w:val="auto"/>
          <w:sz w:val="20"/>
          <w:highlight w:val="none"/>
        </w:rPr>
      </w:pPr>
    </w:p>
    <w:p w14:paraId="2414D497">
      <w:pPr>
        <w:pStyle w:val="13"/>
        <w:rPr>
          <w:b/>
          <w:color w:val="auto"/>
          <w:sz w:val="20"/>
          <w:highlight w:val="none"/>
        </w:rPr>
      </w:pPr>
    </w:p>
    <w:p w14:paraId="06BCFE04">
      <w:pPr>
        <w:pStyle w:val="13"/>
        <w:rPr>
          <w:b/>
          <w:color w:val="auto"/>
          <w:sz w:val="20"/>
          <w:highlight w:val="none"/>
        </w:rPr>
      </w:pPr>
    </w:p>
    <w:p w14:paraId="652951B9">
      <w:pPr>
        <w:pStyle w:val="13"/>
        <w:rPr>
          <w:b/>
          <w:color w:val="auto"/>
          <w:sz w:val="20"/>
          <w:highlight w:val="none"/>
        </w:rPr>
      </w:pPr>
    </w:p>
    <w:p w14:paraId="24869FE3">
      <w:pPr>
        <w:pStyle w:val="13"/>
        <w:rPr>
          <w:b/>
          <w:color w:val="auto"/>
          <w:sz w:val="20"/>
          <w:highlight w:val="none"/>
        </w:rPr>
      </w:pPr>
    </w:p>
    <w:p w14:paraId="23D4B6CE">
      <w:pPr>
        <w:pStyle w:val="13"/>
        <w:rPr>
          <w:b/>
          <w:color w:val="auto"/>
          <w:sz w:val="20"/>
          <w:highlight w:val="none"/>
        </w:rPr>
      </w:pPr>
    </w:p>
    <w:p w14:paraId="19F482B8">
      <w:pPr>
        <w:pStyle w:val="13"/>
        <w:rPr>
          <w:b/>
          <w:color w:val="auto"/>
          <w:sz w:val="20"/>
          <w:highlight w:val="none"/>
        </w:rPr>
      </w:pPr>
    </w:p>
    <w:p w14:paraId="572893CA">
      <w:pPr>
        <w:pStyle w:val="13"/>
        <w:rPr>
          <w:b/>
          <w:color w:val="auto"/>
          <w:sz w:val="20"/>
          <w:highlight w:val="none"/>
        </w:rPr>
      </w:pPr>
    </w:p>
    <w:p w14:paraId="3558BEA7">
      <w:pPr>
        <w:pStyle w:val="13"/>
        <w:rPr>
          <w:b/>
          <w:color w:val="auto"/>
          <w:sz w:val="20"/>
          <w:highlight w:val="none"/>
        </w:rPr>
      </w:pPr>
    </w:p>
    <w:p w14:paraId="22B88D8B">
      <w:pPr>
        <w:pStyle w:val="13"/>
        <w:rPr>
          <w:b/>
          <w:color w:val="auto"/>
          <w:sz w:val="20"/>
          <w:highlight w:val="none"/>
        </w:rPr>
      </w:pPr>
    </w:p>
    <w:p w14:paraId="0A883D4A">
      <w:pPr>
        <w:pStyle w:val="13"/>
        <w:rPr>
          <w:b/>
          <w:color w:val="auto"/>
          <w:sz w:val="20"/>
          <w:highlight w:val="none"/>
        </w:rPr>
      </w:pPr>
    </w:p>
    <w:p w14:paraId="4DADCEF5">
      <w:pPr>
        <w:pStyle w:val="13"/>
        <w:rPr>
          <w:b/>
          <w:color w:val="auto"/>
          <w:sz w:val="20"/>
          <w:highlight w:val="none"/>
        </w:rPr>
      </w:pPr>
    </w:p>
    <w:p w14:paraId="3A695242">
      <w:pPr>
        <w:pStyle w:val="13"/>
        <w:rPr>
          <w:b/>
          <w:color w:val="auto"/>
          <w:sz w:val="20"/>
          <w:highlight w:val="none"/>
        </w:rPr>
      </w:pPr>
    </w:p>
    <w:p w14:paraId="117F9438">
      <w:pPr>
        <w:pStyle w:val="13"/>
        <w:rPr>
          <w:b/>
          <w:color w:val="auto"/>
          <w:sz w:val="20"/>
          <w:highlight w:val="none"/>
        </w:rPr>
      </w:pPr>
    </w:p>
    <w:p w14:paraId="7C145734">
      <w:pPr>
        <w:pStyle w:val="13"/>
        <w:rPr>
          <w:b/>
          <w:color w:val="auto"/>
          <w:sz w:val="20"/>
          <w:highlight w:val="none"/>
        </w:rPr>
      </w:pPr>
    </w:p>
    <w:p w14:paraId="1D6323D6">
      <w:pPr>
        <w:pStyle w:val="13"/>
        <w:rPr>
          <w:b/>
          <w:color w:val="auto"/>
          <w:sz w:val="20"/>
          <w:highlight w:val="none"/>
        </w:rPr>
      </w:pPr>
    </w:p>
    <w:p w14:paraId="31EC1D6C">
      <w:pPr>
        <w:pStyle w:val="13"/>
        <w:rPr>
          <w:b/>
          <w:color w:val="auto"/>
          <w:sz w:val="20"/>
          <w:highlight w:val="none"/>
        </w:rPr>
      </w:pPr>
    </w:p>
    <w:p w14:paraId="4F9AF272">
      <w:pPr>
        <w:pStyle w:val="13"/>
        <w:rPr>
          <w:b/>
          <w:color w:val="auto"/>
          <w:sz w:val="20"/>
          <w:highlight w:val="none"/>
        </w:rPr>
      </w:pPr>
    </w:p>
    <w:p w14:paraId="191D5FE8">
      <w:pPr>
        <w:pStyle w:val="13"/>
        <w:rPr>
          <w:b/>
          <w:color w:val="auto"/>
          <w:sz w:val="20"/>
          <w:highlight w:val="none"/>
        </w:rPr>
      </w:pPr>
    </w:p>
    <w:p w14:paraId="7DADB773">
      <w:pPr>
        <w:pStyle w:val="13"/>
        <w:rPr>
          <w:b/>
          <w:color w:val="auto"/>
          <w:sz w:val="20"/>
          <w:highlight w:val="none"/>
        </w:rPr>
      </w:pPr>
    </w:p>
    <w:p w14:paraId="68FF4DAB">
      <w:pPr>
        <w:pStyle w:val="13"/>
        <w:rPr>
          <w:b/>
          <w:color w:val="auto"/>
          <w:sz w:val="20"/>
          <w:highlight w:val="none"/>
        </w:rPr>
      </w:pPr>
    </w:p>
    <w:p w14:paraId="5661A248">
      <w:pPr>
        <w:pStyle w:val="13"/>
        <w:spacing w:before="12"/>
        <w:rPr>
          <w:b/>
          <w:color w:val="auto"/>
          <w:sz w:val="27"/>
          <w:highlight w:val="none"/>
        </w:rPr>
      </w:pPr>
    </w:p>
    <w:p w14:paraId="1BCB0D39">
      <w:pPr>
        <w:pStyle w:val="5"/>
        <w:tabs>
          <w:tab w:val="left" w:pos="9745"/>
        </w:tabs>
        <w:ind w:right="-604" w:rightChars="0"/>
        <w:jc w:val="right"/>
        <w:rPr>
          <w:color w:val="auto"/>
          <w:highlight w:val="none"/>
        </w:rPr>
      </w:pPr>
      <w:bookmarkStart w:id="0" w:name="第一章                                 "/>
      <w:bookmarkEnd w:id="0"/>
      <w:bookmarkStart w:id="1" w:name="_bookmark0"/>
      <w:bookmarkEnd w:id="1"/>
      <w:r>
        <w:rPr>
          <w:color w:val="auto"/>
          <w:w w:val="95"/>
          <w:highlight w:val="none"/>
          <w:u w:val="thick"/>
        </w:rPr>
        <w:t>第一章</w:t>
      </w:r>
      <w:r>
        <w:rPr>
          <w:color w:val="auto"/>
          <w:highlight w:val="none"/>
          <w:u w:val="thick"/>
        </w:rPr>
        <w:tab/>
      </w:r>
    </w:p>
    <w:p w14:paraId="25B5E27A">
      <w:pPr>
        <w:pStyle w:val="5"/>
        <w:spacing w:before="344"/>
        <w:ind w:right="-604" w:rightChars="0"/>
        <w:jc w:val="right"/>
        <w:rPr>
          <w:color w:val="auto"/>
          <w:highlight w:val="none"/>
        </w:rPr>
      </w:pPr>
      <w:bookmarkStart w:id="2" w:name="_bookmark1"/>
      <w:bookmarkEnd w:id="2"/>
      <w:bookmarkStart w:id="3" w:name="采购公告"/>
      <w:bookmarkEnd w:id="3"/>
      <w:r>
        <w:rPr>
          <w:rFonts w:hint="eastAsia"/>
          <w:color w:val="auto"/>
          <w:w w:val="95"/>
          <w:highlight w:val="none"/>
          <w:lang w:val="en-US" w:eastAsia="zh-CN"/>
        </w:rPr>
        <w:t xml:space="preserve">    </w:t>
      </w:r>
      <w:r>
        <w:rPr>
          <w:color w:val="auto"/>
          <w:w w:val="95"/>
          <w:highlight w:val="none"/>
        </w:rPr>
        <w:t>采购公告</w:t>
      </w:r>
    </w:p>
    <w:p w14:paraId="34BDC207">
      <w:pPr>
        <w:spacing w:after="0"/>
        <w:ind w:right="-823" w:rightChars="-374"/>
        <w:jc w:val="right"/>
        <w:rPr>
          <w:color w:val="auto"/>
          <w:highlight w:val="none"/>
        </w:rPr>
        <w:sectPr>
          <w:footerReference r:id="rId9" w:type="default"/>
          <w:pgSz w:w="11910" w:h="16840"/>
          <w:pgMar w:top="1580" w:right="1417" w:bottom="1531" w:left="1417" w:header="1020" w:footer="895" w:gutter="0"/>
          <w:pgNumType w:fmt="decimal" w:start="1"/>
          <w:cols w:space="720" w:num="1"/>
        </w:sectPr>
      </w:pPr>
    </w:p>
    <w:p w14:paraId="0A40AF5A">
      <w:pPr>
        <w:pStyle w:val="8"/>
        <w:spacing w:line="364" w:lineRule="auto"/>
        <w:ind w:right="710" w:rightChars="0" w:firstLine="562" w:firstLineChars="200"/>
        <w:jc w:val="both"/>
        <w:rPr>
          <w:rFonts w:hint="eastAsia"/>
          <w:color w:val="auto"/>
          <w:highlight w:val="none"/>
          <w:lang w:val="en-US" w:eastAsia="zh-CN"/>
        </w:rPr>
      </w:pPr>
      <w:r>
        <w:rPr>
          <w:rFonts w:hint="eastAsia"/>
          <w:color w:val="auto"/>
          <w:highlight w:val="none"/>
          <w:lang w:val="en-US" w:eastAsia="zh-CN"/>
        </w:rPr>
        <w:t>国家税务总局都匀市税务局纳税辅助性服务采购项目（二次）</w:t>
      </w:r>
    </w:p>
    <w:p w14:paraId="26AAF266">
      <w:pPr>
        <w:pStyle w:val="8"/>
        <w:spacing w:line="364" w:lineRule="auto"/>
        <w:ind w:right="710" w:rightChars="0" w:firstLine="3654" w:firstLineChars="1300"/>
        <w:jc w:val="both"/>
        <w:rPr>
          <w:color w:val="auto"/>
          <w:highlight w:val="none"/>
        </w:rPr>
      </w:pPr>
      <w:r>
        <w:rPr>
          <w:color w:val="auto"/>
          <w:highlight w:val="none"/>
        </w:rPr>
        <w:t>采购</w:t>
      </w:r>
      <w:r>
        <w:rPr>
          <w:rFonts w:hint="eastAsia"/>
          <w:color w:val="auto"/>
          <w:highlight w:val="none"/>
          <w:lang w:val="en-US" w:eastAsia="zh-CN"/>
        </w:rPr>
        <w:t>公</w:t>
      </w:r>
      <w:r>
        <w:rPr>
          <w:color w:val="auto"/>
          <w:highlight w:val="none"/>
        </w:rPr>
        <w:t>告</w:t>
      </w:r>
    </w:p>
    <w:p w14:paraId="4286C70D">
      <w:pPr>
        <w:pStyle w:val="13"/>
        <w:spacing w:line="306" w:lineRule="exact"/>
        <w:ind w:left="320"/>
        <w:rPr>
          <w:color w:val="auto"/>
          <w:highlight w:val="none"/>
        </w:rPr>
      </w:pPr>
      <w:r>
        <w:rPr>
          <w:color w:val="auto"/>
          <w:highlight w:val="none"/>
        </w:rPr>
        <w:t>1、项目名称:</w:t>
      </w:r>
      <w:r>
        <w:rPr>
          <w:rFonts w:hint="eastAsia"/>
          <w:color w:val="auto"/>
          <w:highlight w:val="none"/>
          <w:lang w:val="en-US" w:eastAsia="zh-CN"/>
        </w:rPr>
        <w:t>国家税务总局都匀市税务局纳税辅助性服务采购项目（二次）</w:t>
      </w:r>
    </w:p>
    <w:p w14:paraId="7788C5F2">
      <w:pPr>
        <w:pStyle w:val="13"/>
        <w:spacing w:before="160"/>
        <w:ind w:left="320"/>
        <w:rPr>
          <w:color w:val="auto"/>
          <w:highlight w:val="none"/>
        </w:rPr>
      </w:pPr>
      <w:r>
        <w:rPr>
          <w:color w:val="auto"/>
          <w:highlight w:val="none"/>
        </w:rPr>
        <w:t>2、</w:t>
      </w:r>
      <w:r>
        <w:rPr>
          <w:rFonts w:hint="eastAsia"/>
          <w:color w:val="auto"/>
          <w:highlight w:val="none"/>
          <w:lang w:val="en-US" w:eastAsia="zh-CN"/>
        </w:rPr>
        <w:t>招标</w:t>
      </w:r>
      <w:r>
        <w:rPr>
          <w:color w:val="auto"/>
          <w:highlight w:val="none"/>
        </w:rPr>
        <w:t>编号:</w:t>
      </w:r>
      <w:r>
        <w:rPr>
          <w:rFonts w:hint="eastAsia"/>
          <w:color w:val="auto"/>
          <w:highlight w:val="none"/>
          <w:lang w:val="en-US" w:eastAsia="zh-CN"/>
        </w:rPr>
        <w:t>GZHX/</w:t>
      </w:r>
      <w:r>
        <w:rPr>
          <w:rFonts w:hint="default"/>
          <w:color w:val="auto"/>
          <w:highlight w:val="none"/>
          <w:lang w:val="en-US" w:eastAsia="zh-CN"/>
        </w:rPr>
        <w:t>202</w:t>
      </w:r>
      <w:r>
        <w:rPr>
          <w:rFonts w:hint="eastAsia"/>
          <w:color w:val="auto"/>
          <w:highlight w:val="none"/>
          <w:lang w:val="en-US" w:eastAsia="zh-CN"/>
        </w:rPr>
        <w:t>3/CG060</w:t>
      </w:r>
      <w:r>
        <w:rPr>
          <w:rFonts w:hint="default"/>
          <w:color w:val="auto"/>
          <w:highlight w:val="none"/>
          <w:lang w:val="en-US" w:eastAsia="zh-CN"/>
        </w:rPr>
        <w:t>号</w:t>
      </w:r>
    </w:p>
    <w:p w14:paraId="2DFB06A5">
      <w:pPr>
        <w:pStyle w:val="13"/>
        <w:spacing w:before="161"/>
        <w:ind w:left="320"/>
        <w:rPr>
          <w:rFonts w:hint="default" w:eastAsia="宋体"/>
          <w:color w:val="auto"/>
          <w:highlight w:val="none"/>
          <w:lang w:val="en-US" w:eastAsia="zh-CN"/>
        </w:rPr>
      </w:pPr>
      <w:r>
        <w:rPr>
          <w:rFonts w:hint="eastAsia"/>
          <w:color w:val="auto"/>
          <w:highlight w:val="none"/>
          <w:lang w:val="en-US" w:eastAsia="zh-CN"/>
        </w:rPr>
        <w:t>3</w:t>
      </w:r>
      <w:r>
        <w:rPr>
          <w:color w:val="auto"/>
          <w:highlight w:val="none"/>
        </w:rPr>
        <w:t>、项目联系人:</w:t>
      </w:r>
      <w:r>
        <w:rPr>
          <w:rFonts w:hint="eastAsia"/>
          <w:color w:val="auto"/>
          <w:highlight w:val="none"/>
          <w:lang w:val="en-US" w:eastAsia="zh-CN"/>
        </w:rPr>
        <w:t>付金红</w:t>
      </w:r>
    </w:p>
    <w:p w14:paraId="24504490">
      <w:pPr>
        <w:pStyle w:val="13"/>
        <w:spacing w:before="158"/>
        <w:ind w:left="320"/>
        <w:rPr>
          <w:rFonts w:hint="default" w:eastAsia="宋体"/>
          <w:color w:val="auto"/>
          <w:highlight w:val="none"/>
          <w:lang w:val="en-US" w:eastAsia="zh-CN"/>
        </w:rPr>
      </w:pPr>
      <w:r>
        <w:rPr>
          <w:rFonts w:hint="eastAsia"/>
          <w:color w:val="auto"/>
          <w:highlight w:val="none"/>
          <w:lang w:val="en-US" w:eastAsia="zh-CN"/>
        </w:rPr>
        <w:t>4</w:t>
      </w:r>
      <w:r>
        <w:rPr>
          <w:color w:val="auto"/>
          <w:highlight w:val="none"/>
        </w:rPr>
        <w:t>、项目联系电话:</w:t>
      </w:r>
      <w:r>
        <w:rPr>
          <w:rFonts w:hint="default"/>
          <w:color w:val="auto"/>
          <w:highlight w:val="none"/>
          <w:lang w:val="en-US" w:eastAsia="zh-CN"/>
        </w:rPr>
        <w:t>15338666466</w:t>
      </w:r>
    </w:p>
    <w:p w14:paraId="31E3DBB1">
      <w:pPr>
        <w:pStyle w:val="13"/>
        <w:spacing w:before="160"/>
        <w:ind w:left="320"/>
        <w:rPr>
          <w:color w:val="auto"/>
          <w:highlight w:val="none"/>
        </w:rPr>
      </w:pPr>
      <w:r>
        <w:rPr>
          <w:rFonts w:hint="eastAsia"/>
          <w:color w:val="auto"/>
          <w:highlight w:val="none"/>
          <w:lang w:val="en-US" w:eastAsia="zh-CN"/>
        </w:rPr>
        <w:t>5</w:t>
      </w:r>
      <w:r>
        <w:rPr>
          <w:color w:val="auto"/>
          <w:highlight w:val="none"/>
        </w:rPr>
        <w:t>、采购方式:公开招标</w:t>
      </w:r>
    </w:p>
    <w:p w14:paraId="70E5A3ED">
      <w:pPr>
        <w:pStyle w:val="13"/>
        <w:spacing w:before="158"/>
        <w:ind w:left="320"/>
        <w:rPr>
          <w:color w:val="auto"/>
          <w:highlight w:val="none"/>
        </w:rPr>
      </w:pPr>
      <w:r>
        <w:rPr>
          <w:rFonts w:hint="eastAsia"/>
          <w:color w:val="auto"/>
          <w:highlight w:val="none"/>
          <w:lang w:val="en-US" w:eastAsia="zh-CN"/>
        </w:rPr>
        <w:t>6</w:t>
      </w:r>
      <w:r>
        <w:rPr>
          <w:color w:val="auto"/>
          <w:highlight w:val="none"/>
        </w:rPr>
        <w:t>、采购服务情况:（具体要求详见附表）</w:t>
      </w:r>
    </w:p>
    <w:p w14:paraId="70526F93">
      <w:pPr>
        <w:pStyle w:val="36"/>
        <w:numPr>
          <w:ilvl w:val="0"/>
          <w:numId w:val="2"/>
        </w:numPr>
        <w:tabs>
          <w:tab w:val="left" w:pos="921"/>
        </w:tabs>
        <w:spacing w:before="161" w:after="0" w:line="240" w:lineRule="auto"/>
        <w:ind w:left="921" w:right="0" w:hanging="601"/>
        <w:jc w:val="left"/>
        <w:rPr>
          <w:color w:val="auto"/>
          <w:sz w:val="24"/>
          <w:highlight w:val="none"/>
        </w:rPr>
      </w:pPr>
      <w:r>
        <w:rPr>
          <w:color w:val="auto"/>
          <w:sz w:val="24"/>
          <w:highlight w:val="none"/>
        </w:rPr>
        <w:t>采购主要内容:</w:t>
      </w:r>
      <w:r>
        <w:rPr>
          <w:rFonts w:hint="eastAsia"/>
          <w:color w:val="auto"/>
          <w:sz w:val="24"/>
          <w:highlight w:val="none"/>
          <w:lang w:val="en-US" w:eastAsia="zh-CN"/>
        </w:rPr>
        <w:t>每年大约需要103488小时服务；</w:t>
      </w:r>
      <w:r>
        <w:rPr>
          <w:color w:val="auto"/>
          <w:sz w:val="24"/>
          <w:highlight w:val="none"/>
        </w:rPr>
        <w:t>详见《招标文件》</w:t>
      </w:r>
      <w:r>
        <w:rPr>
          <w:rFonts w:hint="eastAsia"/>
          <w:color w:val="auto"/>
          <w:sz w:val="24"/>
          <w:highlight w:val="none"/>
          <w:lang w:eastAsia="zh-CN"/>
        </w:rPr>
        <w:t>。</w:t>
      </w:r>
    </w:p>
    <w:p w14:paraId="49B6CAA2">
      <w:pPr>
        <w:pStyle w:val="36"/>
        <w:numPr>
          <w:ilvl w:val="0"/>
          <w:numId w:val="2"/>
        </w:numPr>
        <w:tabs>
          <w:tab w:val="left" w:pos="936"/>
        </w:tabs>
        <w:spacing w:before="158" w:after="0" w:line="240" w:lineRule="auto"/>
        <w:ind w:left="935" w:right="0" w:hanging="602"/>
        <w:jc w:val="left"/>
        <w:rPr>
          <w:color w:val="auto"/>
          <w:sz w:val="24"/>
          <w:highlight w:val="none"/>
        </w:rPr>
      </w:pPr>
      <w:r>
        <w:rPr>
          <w:color w:val="auto"/>
          <w:sz w:val="24"/>
          <w:highlight w:val="none"/>
        </w:rPr>
        <w:t>采购数量:1</w:t>
      </w:r>
      <w:r>
        <w:rPr>
          <w:color w:val="auto"/>
          <w:spacing w:val="-30"/>
          <w:sz w:val="24"/>
          <w:highlight w:val="none"/>
        </w:rPr>
        <w:t xml:space="preserve"> 批</w:t>
      </w:r>
    </w:p>
    <w:p w14:paraId="28E415E0">
      <w:pPr>
        <w:pStyle w:val="13"/>
        <w:numPr>
          <w:ilvl w:val="0"/>
          <w:numId w:val="2"/>
        </w:numPr>
        <w:spacing w:before="160"/>
        <w:ind w:left="935" w:leftChars="0" w:right="0" w:rightChars="0" w:hanging="602" w:firstLineChars="0"/>
        <w:rPr>
          <w:rFonts w:hint="eastAsia"/>
          <w:color w:val="auto"/>
          <w:spacing w:val="-30"/>
          <w:highlight w:val="none"/>
          <w:lang w:eastAsia="zh-CN"/>
        </w:rPr>
      </w:pPr>
      <w:r>
        <w:rPr>
          <w:color w:val="auto"/>
          <w:highlight w:val="none"/>
        </w:rPr>
        <w:t>采购预算:</w:t>
      </w:r>
      <w:r>
        <w:rPr>
          <w:rFonts w:hint="eastAsia"/>
          <w:color w:val="auto"/>
          <w:highlight w:val="none"/>
          <w:lang w:val="en-US" w:eastAsia="zh-CN"/>
        </w:rPr>
        <w:t>1068万元</w:t>
      </w:r>
    </w:p>
    <w:p w14:paraId="1BDE7B79">
      <w:pPr>
        <w:pStyle w:val="13"/>
        <w:spacing w:before="161"/>
        <w:ind w:left="32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（4）最高限价:1068万元</w:t>
      </w:r>
    </w:p>
    <w:p w14:paraId="2E1AF286">
      <w:pPr>
        <w:pStyle w:val="13"/>
        <w:spacing w:before="161"/>
        <w:ind w:left="320"/>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ascii="宋体" w:hAnsi="宋体" w:eastAsia="宋体" w:cs="宋体"/>
          <w:color w:val="auto"/>
          <w:highlight w:val="none"/>
        </w:rPr>
        <w:t>简要技术要求、服务和安全要求:详见《招标文件》</w:t>
      </w:r>
    </w:p>
    <w:p w14:paraId="46E8E222">
      <w:pPr>
        <w:pStyle w:val="13"/>
        <w:keepNext w:val="0"/>
        <w:keepLines w:val="0"/>
        <w:pageBreakBefore w:val="0"/>
        <w:widowControl w:val="0"/>
        <w:kinsoku/>
        <w:wordWrap/>
        <w:overflowPunct/>
        <w:topLinePunct w:val="0"/>
        <w:autoSpaceDE w:val="0"/>
        <w:autoSpaceDN w:val="0"/>
        <w:bidi w:val="0"/>
        <w:adjustRightInd/>
        <w:snapToGrid/>
        <w:spacing w:before="161" w:line="360" w:lineRule="auto"/>
        <w:ind w:left="317"/>
        <w:textAlignment w:val="auto"/>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cs="宋体"/>
          <w:color w:val="auto"/>
          <w:highlight w:val="none"/>
          <w:lang w:val="en-US" w:eastAsia="zh-CN"/>
        </w:rPr>
        <w:t>服务期</w:t>
      </w:r>
      <w:r>
        <w:rPr>
          <w:rFonts w:hint="eastAsia" w:ascii="宋体" w:hAnsi="宋体" w:eastAsia="宋体" w:cs="宋体"/>
          <w:color w:val="auto"/>
          <w:highlight w:val="none"/>
          <w:lang w:val="en-US" w:eastAsia="zh-CN"/>
        </w:rPr>
        <w:t>:三年（服务合同一年一签。每年年终经采购人考核合格后，可继续签订下一年度服务合同，若中标供应商上一年度考核未合格的，采购人不再与其签订下一年度服务合同）。</w:t>
      </w:r>
    </w:p>
    <w:p w14:paraId="30258AF0">
      <w:pPr>
        <w:pStyle w:val="13"/>
        <w:spacing w:before="161"/>
        <w:ind w:left="320"/>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服务地点</w:t>
      </w:r>
      <w:r>
        <w:rPr>
          <w:rFonts w:ascii="宋体" w:hAnsi="宋体" w:eastAsia="宋体" w:cs="宋体"/>
          <w:color w:val="auto"/>
          <w:highlight w:val="none"/>
        </w:rPr>
        <w:t>:</w:t>
      </w:r>
      <w:r>
        <w:rPr>
          <w:rFonts w:hint="eastAsia" w:ascii="宋体" w:hAnsi="宋体" w:eastAsia="宋体" w:cs="宋体"/>
          <w:color w:val="auto"/>
          <w:highlight w:val="none"/>
          <w:lang w:val="en-US" w:eastAsia="zh-CN"/>
        </w:rPr>
        <w:t>国家税务总局都匀市税务局办公场所</w:t>
      </w:r>
    </w:p>
    <w:p w14:paraId="14D23211">
      <w:pPr>
        <w:pStyle w:val="13"/>
        <w:spacing w:before="161"/>
        <w:ind w:left="320"/>
        <w:rPr>
          <w:rFonts w:hint="default"/>
          <w:color w:val="auto"/>
          <w:sz w:val="24"/>
          <w:highlight w:val="none"/>
          <w:lang w:val="en-US" w:eastAsia="zh-CN"/>
        </w:rPr>
      </w:pPr>
      <w:r>
        <w:rPr>
          <w:rFonts w:hint="eastAsia" w:ascii="宋体" w:hAnsi="宋体" w:eastAsia="宋体" w:cs="宋体"/>
          <w:color w:val="auto"/>
          <w:highlight w:val="none"/>
          <w:lang w:val="en-US" w:eastAsia="zh-CN"/>
        </w:rPr>
        <w:t>（8）标包：</w:t>
      </w:r>
      <w:r>
        <w:rPr>
          <w:rFonts w:hint="eastAsia"/>
          <w:color w:val="auto"/>
          <w:sz w:val="24"/>
          <w:highlight w:val="none"/>
          <w:lang w:val="en-US" w:eastAsia="zh-CN"/>
        </w:rPr>
        <w:t>本项目共划分为1个标包</w:t>
      </w:r>
    </w:p>
    <w:p w14:paraId="2457F187">
      <w:pPr>
        <w:pStyle w:val="36"/>
        <w:numPr>
          <w:ilvl w:val="0"/>
          <w:numId w:val="0"/>
        </w:numPr>
        <w:tabs>
          <w:tab w:val="left" w:pos="921"/>
        </w:tabs>
        <w:spacing w:before="161" w:after="0" w:line="364" w:lineRule="auto"/>
        <w:ind w:left="320" w:leftChars="0" w:right="2696" w:rightChars="0"/>
        <w:jc w:val="left"/>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9</w:t>
      </w:r>
      <w:r>
        <w:rPr>
          <w:rFonts w:hint="eastAsia"/>
          <w:color w:val="auto"/>
          <w:sz w:val="24"/>
          <w:highlight w:val="none"/>
          <w:lang w:eastAsia="zh-CN"/>
        </w:rPr>
        <w:t>）</w:t>
      </w:r>
      <w:r>
        <w:rPr>
          <w:color w:val="auto"/>
          <w:sz w:val="24"/>
          <w:highlight w:val="none"/>
        </w:rPr>
        <w:t>其他事项（如样品提交、现场踏勘等）:</w:t>
      </w:r>
      <w:r>
        <w:rPr>
          <w:rFonts w:hint="eastAsia"/>
          <w:color w:val="auto"/>
          <w:sz w:val="24"/>
          <w:highlight w:val="none"/>
          <w:lang w:val="en-US" w:eastAsia="zh-CN"/>
        </w:rPr>
        <w:t>无</w:t>
      </w:r>
    </w:p>
    <w:p w14:paraId="77555103">
      <w:pPr>
        <w:pStyle w:val="13"/>
        <w:spacing w:before="161"/>
        <w:ind w:left="320"/>
        <w:rPr>
          <w:rFonts w:hint="eastAsia" w:ascii="宋体" w:hAnsi="宋体" w:eastAsia="宋体" w:cs="宋体"/>
          <w:color w:val="auto"/>
          <w:highlight w:val="none"/>
          <w:lang w:val="en-US" w:eastAsia="zh-CN"/>
        </w:rPr>
      </w:pPr>
      <w:r>
        <w:rPr>
          <w:rFonts w:hint="eastAsia" w:cs="宋体"/>
          <w:color w:val="auto"/>
          <w:highlight w:val="none"/>
          <w:lang w:val="en-US" w:eastAsia="zh-CN"/>
        </w:rPr>
        <w:t>7、</w:t>
      </w:r>
      <w:r>
        <w:rPr>
          <w:rFonts w:hint="eastAsia" w:ascii="宋体" w:hAnsi="宋体" w:eastAsia="宋体" w:cs="宋体"/>
          <w:color w:val="auto"/>
          <w:highlight w:val="none"/>
          <w:lang w:val="en-US" w:eastAsia="zh-CN"/>
        </w:rPr>
        <w:t>投标供应商资格要求</w:t>
      </w:r>
    </w:p>
    <w:p w14:paraId="6874E439">
      <w:pPr>
        <w:pStyle w:val="12"/>
        <w:rPr>
          <w:rFonts w:hint="eastAsia"/>
          <w:color w:val="auto"/>
          <w:highlight w:val="none"/>
          <w:lang w:val="en-US" w:eastAsia="zh-CN"/>
        </w:rPr>
      </w:pPr>
    </w:p>
    <w:p w14:paraId="325BE905">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color w:val="auto"/>
          <w:sz w:val="24"/>
          <w:szCs w:val="24"/>
          <w:highlight w:val="none"/>
          <w:lang w:val="en-US" w:eastAsia="zh-CN" w:bidi="zh-CN"/>
        </w:rPr>
      </w:pPr>
      <w:r>
        <w:rPr>
          <w:rFonts w:hint="eastAsia"/>
          <w:b/>
          <w:bCs/>
          <w:color w:val="auto"/>
          <w:sz w:val="24"/>
          <w:highlight w:val="none"/>
          <w:lang w:val="en-US" w:eastAsia="zh-CN"/>
        </w:rPr>
        <w:t>（1）落实政府采购政策需满足的资格要求：</w:t>
      </w:r>
      <w:r>
        <w:rPr>
          <w:rFonts w:hint="eastAsia" w:ascii="宋体" w:hAnsi="宋体" w:eastAsia="宋体" w:cs="宋体"/>
          <w:color w:val="auto"/>
          <w:sz w:val="24"/>
          <w:szCs w:val="24"/>
          <w:highlight w:val="none"/>
          <w:lang w:val="en-US" w:eastAsia="zh-CN" w:bidi="zh-CN"/>
        </w:rPr>
        <w:t>本项目专门面向中小企业采购（监狱企业、残疾人福利性单位均视同小微企业，符合中小企业划分标准的个体工商户视同中小企业），非中小企业参与的视为无效响应。【中小企业提供《中小企业声明函》，残疾人福利性单位提供《残疾人福利性单位声明函》，监狱企业提供由省级以上监狱管理局、戒毒管理局（含新疆生产建设兵团）出具的属于监狱企业的证明文件】本项目不再执行价格评审优惠的扶持政策。</w:t>
      </w:r>
    </w:p>
    <w:p w14:paraId="600180A7">
      <w:pPr>
        <w:pStyle w:val="36"/>
        <w:numPr>
          <w:ilvl w:val="0"/>
          <w:numId w:val="0"/>
        </w:numPr>
        <w:tabs>
          <w:tab w:val="left" w:pos="921"/>
        </w:tabs>
        <w:spacing w:before="161" w:after="0" w:line="364" w:lineRule="auto"/>
        <w:ind w:leftChars="100" w:right="56" w:rightChars="0" w:firstLine="241" w:firstLineChars="100"/>
        <w:jc w:val="left"/>
        <w:rPr>
          <w:rFonts w:hint="eastAsia"/>
          <w:b/>
          <w:bCs/>
          <w:color w:val="auto"/>
          <w:sz w:val="24"/>
          <w:highlight w:val="none"/>
          <w:lang w:val="en-US" w:eastAsia="zh-CN"/>
        </w:rPr>
      </w:pPr>
      <w:r>
        <w:rPr>
          <w:rFonts w:hint="eastAsia"/>
          <w:b/>
          <w:bCs/>
          <w:color w:val="auto"/>
          <w:sz w:val="24"/>
          <w:highlight w:val="none"/>
          <w:lang w:val="en-US" w:eastAsia="zh-CN"/>
        </w:rPr>
        <w:t>政策条款：《财政部印发通知进一步加大政府采购支持中小企业力度》（财库〔2022〕19号）、《政府采购促进中小企业发展管理办法》（财库〔2020〕46号）</w:t>
      </w:r>
    </w:p>
    <w:p w14:paraId="5E246EE5">
      <w:pPr>
        <w:pStyle w:val="36"/>
        <w:numPr>
          <w:ilvl w:val="0"/>
          <w:numId w:val="0"/>
        </w:numPr>
        <w:tabs>
          <w:tab w:val="left" w:pos="921"/>
        </w:tabs>
        <w:spacing w:before="0" w:after="0" w:line="306" w:lineRule="exact"/>
        <w:ind w:left="220" w:leftChars="0" w:right="0" w:rightChars="0"/>
        <w:jc w:val="left"/>
        <w:rPr>
          <w:b/>
          <w:bCs/>
          <w:color w:val="auto"/>
          <w:sz w:val="24"/>
          <w:highlight w:val="none"/>
        </w:rPr>
      </w:pPr>
      <w:r>
        <w:rPr>
          <w:rFonts w:hint="eastAsia"/>
          <w:b/>
          <w:bCs/>
          <w:color w:val="auto"/>
          <w:sz w:val="24"/>
          <w:highlight w:val="none"/>
          <w:lang w:eastAsia="zh-CN"/>
        </w:rPr>
        <w:t>（</w:t>
      </w:r>
      <w:r>
        <w:rPr>
          <w:rFonts w:hint="eastAsia"/>
          <w:b/>
          <w:bCs/>
          <w:color w:val="auto"/>
          <w:sz w:val="24"/>
          <w:highlight w:val="none"/>
          <w:lang w:val="en-US" w:eastAsia="zh-CN"/>
        </w:rPr>
        <w:t>2</w:t>
      </w:r>
      <w:r>
        <w:rPr>
          <w:rFonts w:hint="eastAsia"/>
          <w:b/>
          <w:bCs/>
          <w:color w:val="auto"/>
          <w:sz w:val="24"/>
          <w:highlight w:val="none"/>
          <w:lang w:eastAsia="zh-CN"/>
        </w:rPr>
        <w:t>）</w:t>
      </w:r>
      <w:r>
        <w:rPr>
          <w:b/>
          <w:bCs/>
          <w:color w:val="auto"/>
          <w:sz w:val="24"/>
          <w:highlight w:val="none"/>
        </w:rPr>
        <w:t>一般资格要求</w:t>
      </w:r>
    </w:p>
    <w:p w14:paraId="3D88C7A7">
      <w:pPr>
        <w:pStyle w:val="36"/>
        <w:numPr>
          <w:ilvl w:val="1"/>
          <w:numId w:val="3"/>
        </w:numPr>
        <w:tabs>
          <w:tab w:val="left" w:pos="1161"/>
        </w:tabs>
        <w:spacing w:before="160" w:after="0" w:line="362" w:lineRule="auto"/>
        <w:ind w:left="180" w:leftChars="0" w:right="56" w:rightChars="0" w:firstLine="480" w:firstLineChars="0"/>
        <w:jc w:val="left"/>
        <w:rPr>
          <w:color w:val="auto"/>
          <w:sz w:val="24"/>
          <w:highlight w:val="none"/>
        </w:rPr>
      </w:pPr>
      <w:r>
        <w:rPr>
          <w:color w:val="auto"/>
          <w:spacing w:val="-1"/>
          <w:sz w:val="24"/>
          <w:highlight w:val="none"/>
        </w:rPr>
        <w:t>符合《中华人民共和国政府采购法》第二十二条及《中华人民共和国政府采购法实施</w:t>
      </w:r>
      <w:r>
        <w:rPr>
          <w:color w:val="auto"/>
          <w:sz w:val="24"/>
          <w:highlight w:val="none"/>
        </w:rPr>
        <w:t>条例》第十七条之规定：</w:t>
      </w:r>
    </w:p>
    <w:p w14:paraId="73EC2168">
      <w:pPr>
        <w:pStyle w:val="13"/>
        <w:spacing w:before="5" w:line="362" w:lineRule="auto"/>
        <w:ind w:left="320" w:right="276" w:rightChars="0" w:firstLine="480"/>
        <w:rPr>
          <w:color w:val="auto"/>
          <w:highlight w:val="none"/>
        </w:rPr>
      </w:pPr>
      <w:r>
        <w:rPr>
          <w:color w:val="auto"/>
          <w:spacing w:val="-6"/>
          <w:highlight w:val="none"/>
        </w:rPr>
        <w:t>①具有独立承担民</w:t>
      </w:r>
      <w:r>
        <w:rPr>
          <w:color w:val="auto"/>
          <w:spacing w:val="-6"/>
          <w:highlight w:val="none"/>
          <w:u w:val="none"/>
        </w:rPr>
        <w:t>事责任的能力</w:t>
      </w:r>
      <w:r>
        <w:rPr>
          <w:rFonts w:hint="eastAsia"/>
          <w:color w:val="auto"/>
          <w:spacing w:val="-6"/>
          <w:highlight w:val="none"/>
          <w:u w:val="none"/>
          <w:lang w:eastAsia="zh-CN"/>
        </w:rPr>
        <w:t>：</w:t>
      </w:r>
      <w:r>
        <w:rPr>
          <w:rFonts w:hint="eastAsia"/>
          <w:color w:val="auto"/>
          <w:spacing w:val="-6"/>
          <w:highlight w:val="none"/>
          <w:u w:val="single"/>
          <w:lang w:eastAsia="zh-CN"/>
        </w:rPr>
        <w:t>提供</w:t>
      </w:r>
      <w:r>
        <w:rPr>
          <w:rFonts w:hint="eastAsia"/>
          <w:color w:val="auto"/>
          <w:spacing w:val="-6"/>
          <w:highlight w:val="none"/>
          <w:u w:val="single"/>
          <w:lang w:val="en-US" w:eastAsia="zh-CN"/>
        </w:rPr>
        <w:t>有效的加载“统一社会信用代码”的营业执照（或事业单位法人登记证书）</w:t>
      </w:r>
      <w:r>
        <w:rPr>
          <w:color w:val="auto"/>
          <w:highlight w:val="none"/>
        </w:rPr>
        <w:t>；</w:t>
      </w:r>
    </w:p>
    <w:p w14:paraId="11098DF2">
      <w:pPr>
        <w:spacing w:before="29" w:line="364" w:lineRule="auto"/>
        <w:ind w:left="320" w:right="276" w:rightChars="0" w:firstLine="520"/>
        <w:jc w:val="left"/>
        <w:rPr>
          <w:color w:val="auto"/>
          <w:sz w:val="24"/>
          <w:highlight w:val="none"/>
          <w:u w:val="single"/>
        </w:rPr>
      </w:pPr>
      <w:r>
        <w:rPr>
          <w:color w:val="auto"/>
          <w:sz w:val="24"/>
          <w:highlight w:val="none"/>
        </w:rPr>
        <w:t>②具有良好的商业信誉和健全的财务会计制度</w:t>
      </w:r>
      <w:r>
        <w:rPr>
          <w:rFonts w:hint="eastAsia"/>
          <w:color w:val="auto"/>
          <w:sz w:val="24"/>
          <w:highlight w:val="none"/>
          <w:lang w:eastAsia="zh-CN"/>
        </w:rPr>
        <w:t>：</w:t>
      </w:r>
      <w:r>
        <w:rPr>
          <w:rFonts w:hint="eastAsia" w:ascii="Times New Roman" w:hAnsi="Times New Roman" w:eastAsia="宋体" w:cs="Times New Roman"/>
          <w:b w:val="0"/>
          <w:bCs w:val="0"/>
          <w:color w:val="auto"/>
          <w:kern w:val="2"/>
          <w:sz w:val="24"/>
          <w:szCs w:val="24"/>
          <w:highlight w:val="none"/>
          <w:u w:val="single"/>
          <w:lang w:val="zh-CN" w:eastAsia="zh-CN" w:bidi="ar-SA"/>
        </w:rPr>
        <w:t>提供2021年度审计报告</w:t>
      </w:r>
      <w:r>
        <w:rPr>
          <w:rFonts w:hint="eastAsia" w:eastAsia="宋体" w:cs="Times New Roman"/>
          <w:b w:val="0"/>
          <w:bCs w:val="0"/>
          <w:color w:val="auto"/>
          <w:kern w:val="2"/>
          <w:sz w:val="24"/>
          <w:szCs w:val="24"/>
          <w:highlight w:val="none"/>
          <w:u w:val="single"/>
          <w:lang w:val="zh-CN" w:eastAsia="zh-CN" w:bidi="ar-SA"/>
        </w:rPr>
        <w:t>或提供基本开户银行出具的资信证明（资信证明开具时间为采购公告发出时间至投标截止时间止任意时间节点）</w:t>
      </w:r>
      <w:r>
        <w:rPr>
          <w:color w:val="auto"/>
          <w:sz w:val="24"/>
          <w:highlight w:val="none"/>
          <w:u w:val="single"/>
        </w:rPr>
        <w:t>；</w:t>
      </w:r>
    </w:p>
    <w:p w14:paraId="01637092">
      <w:pPr>
        <w:pStyle w:val="13"/>
        <w:keepNext w:val="0"/>
        <w:keepLines w:val="0"/>
        <w:pageBreakBefore w:val="0"/>
        <w:widowControl w:val="0"/>
        <w:kinsoku/>
        <w:wordWrap/>
        <w:overflowPunct/>
        <w:topLinePunct w:val="0"/>
        <w:autoSpaceDE w:val="0"/>
        <w:autoSpaceDN w:val="0"/>
        <w:bidi w:val="0"/>
        <w:adjustRightInd/>
        <w:snapToGrid/>
        <w:spacing w:before="24" w:line="360" w:lineRule="auto"/>
        <w:ind w:left="240" w:leftChars="109" w:right="928" w:rightChars="422" w:firstLine="600" w:firstLineChars="250"/>
        <w:textAlignment w:val="auto"/>
        <w:rPr>
          <w:rFonts w:hint="eastAsia" w:eastAsia="宋体"/>
          <w:b w:val="0"/>
          <w:bCs w:val="0"/>
          <w:color w:val="auto"/>
          <w:highlight w:val="none"/>
          <w:u w:val="single"/>
          <w:lang w:eastAsia="zh-CN"/>
        </w:rPr>
      </w:pPr>
      <w:r>
        <w:rPr>
          <w:b w:val="0"/>
          <w:bCs w:val="0"/>
          <w:color w:val="auto"/>
          <w:highlight w:val="none"/>
        </w:rPr>
        <w:t>③具有履行合同所必需的设备和专业技术能力</w:t>
      </w:r>
      <w:r>
        <w:rPr>
          <w:rFonts w:hint="eastAsia"/>
          <w:b w:val="0"/>
          <w:bCs w:val="0"/>
          <w:color w:val="auto"/>
          <w:highlight w:val="none"/>
          <w:lang w:eastAsia="zh-CN"/>
        </w:rPr>
        <w:t>：</w:t>
      </w:r>
      <w:r>
        <w:rPr>
          <w:rFonts w:hint="eastAsia"/>
          <w:b w:val="0"/>
          <w:bCs w:val="0"/>
          <w:color w:val="auto"/>
          <w:highlight w:val="none"/>
          <w:u w:val="single"/>
          <w:lang w:val="en-US" w:eastAsia="zh-CN"/>
        </w:rPr>
        <w:t>提供承诺函</w:t>
      </w:r>
      <w:r>
        <w:rPr>
          <w:rFonts w:hint="eastAsia"/>
          <w:b w:val="0"/>
          <w:bCs w:val="0"/>
          <w:color w:val="auto"/>
          <w:highlight w:val="none"/>
          <w:u w:val="single"/>
          <w:lang w:eastAsia="zh-CN"/>
        </w:rPr>
        <w:t>；</w:t>
      </w:r>
    </w:p>
    <w:p w14:paraId="686BBD2B">
      <w:pPr>
        <w:pStyle w:val="13"/>
        <w:spacing w:before="184" w:line="364" w:lineRule="auto"/>
        <w:ind w:left="320" w:right="276" w:rightChars="0" w:firstLine="520"/>
        <w:rPr>
          <w:color w:val="auto"/>
          <w:highlight w:val="none"/>
        </w:rPr>
      </w:pPr>
      <w:r>
        <w:rPr>
          <w:color w:val="auto"/>
          <w:highlight w:val="none"/>
        </w:rPr>
        <w:t>④有依法缴纳税收和社会保障资金的良好记录</w:t>
      </w:r>
      <w:r>
        <w:rPr>
          <w:rFonts w:hint="eastAsia"/>
          <w:color w:val="auto"/>
          <w:highlight w:val="none"/>
          <w:lang w:eastAsia="zh-CN"/>
        </w:rPr>
        <w:t>：</w:t>
      </w:r>
      <w:r>
        <w:rPr>
          <w:rFonts w:hint="eastAsia" w:ascii="宋体" w:hAnsi="宋体" w:eastAsia="宋体" w:cs="宋体"/>
          <w:b w:val="0"/>
          <w:bCs w:val="0"/>
          <w:color w:val="auto"/>
          <w:kern w:val="0"/>
          <w:sz w:val="24"/>
          <w:szCs w:val="24"/>
          <w:highlight w:val="none"/>
          <w:u w:val="single"/>
          <w:lang w:val="zh-CN" w:eastAsia="zh-CN" w:bidi="ar-SA"/>
        </w:rPr>
        <w:t>提供</w:t>
      </w:r>
      <w:r>
        <w:rPr>
          <w:rFonts w:hint="eastAsia" w:ascii="宋体" w:hAnsi="宋体" w:eastAsia="宋体" w:cs="宋体"/>
          <w:b w:val="0"/>
          <w:bCs w:val="0"/>
          <w:color w:val="auto"/>
          <w:kern w:val="0"/>
          <w:sz w:val="24"/>
          <w:szCs w:val="24"/>
          <w:highlight w:val="none"/>
          <w:u w:val="single"/>
          <w:lang w:val="en-US" w:eastAsia="zh-CN" w:bidi="ar-SA"/>
        </w:rPr>
        <w:t>近</w:t>
      </w:r>
      <w:r>
        <w:rPr>
          <w:rFonts w:hint="eastAsia" w:ascii="宋体" w:hAnsi="宋体" w:eastAsia="宋体" w:cs="宋体"/>
          <w:b w:val="0"/>
          <w:bCs w:val="0"/>
          <w:color w:val="auto"/>
          <w:kern w:val="0"/>
          <w:sz w:val="24"/>
          <w:szCs w:val="24"/>
          <w:highlight w:val="none"/>
          <w:u w:val="single"/>
          <w:lang w:val="zh-CN" w:eastAsia="zh-CN" w:bidi="ar-SA"/>
        </w:rPr>
        <w:t>一年内（即</w:t>
      </w:r>
      <w:r>
        <w:rPr>
          <w:rFonts w:hint="eastAsia" w:ascii="宋体" w:hAnsi="宋体" w:eastAsia="宋体" w:cs="宋体"/>
          <w:b w:val="0"/>
          <w:bCs w:val="0"/>
          <w:color w:val="auto"/>
          <w:kern w:val="0"/>
          <w:sz w:val="24"/>
          <w:szCs w:val="24"/>
          <w:highlight w:val="none"/>
          <w:u w:val="single"/>
          <w:lang w:val="en-US" w:eastAsia="zh-CN" w:bidi="ar-SA"/>
        </w:rPr>
        <w:t>2022年</w:t>
      </w:r>
      <w:r>
        <w:rPr>
          <w:rFonts w:hint="eastAsia" w:cs="宋体"/>
          <w:b w:val="0"/>
          <w:bCs w:val="0"/>
          <w:color w:val="auto"/>
          <w:kern w:val="0"/>
          <w:sz w:val="24"/>
          <w:szCs w:val="24"/>
          <w:highlight w:val="none"/>
          <w:u w:val="single"/>
          <w:lang w:val="en-US" w:eastAsia="zh-CN" w:bidi="ar-SA"/>
        </w:rPr>
        <w:t>03</w:t>
      </w:r>
      <w:r>
        <w:rPr>
          <w:rFonts w:hint="eastAsia" w:ascii="宋体" w:hAnsi="宋体" w:eastAsia="宋体" w:cs="宋体"/>
          <w:b w:val="0"/>
          <w:bCs w:val="0"/>
          <w:color w:val="auto"/>
          <w:kern w:val="0"/>
          <w:sz w:val="24"/>
          <w:szCs w:val="24"/>
          <w:highlight w:val="none"/>
          <w:u w:val="single"/>
          <w:lang w:val="en-US" w:eastAsia="zh-CN" w:bidi="ar-SA"/>
        </w:rPr>
        <w:t>月至投标截止时间为止）</w:t>
      </w:r>
      <w:r>
        <w:rPr>
          <w:rFonts w:hint="eastAsia" w:ascii="宋体" w:hAnsi="宋体" w:eastAsia="宋体" w:cs="宋体"/>
          <w:b w:val="0"/>
          <w:bCs w:val="0"/>
          <w:color w:val="auto"/>
          <w:kern w:val="0"/>
          <w:sz w:val="24"/>
          <w:szCs w:val="24"/>
          <w:highlight w:val="none"/>
          <w:u w:val="single"/>
          <w:lang w:val="zh-CN" w:eastAsia="zh-CN" w:bidi="ar-SA"/>
        </w:rPr>
        <w:t>任意三个月依法缴纳税收及社会保障资金缴纳凭证，如依法免税或不需要缴纳社会保障资金的，提供相应证明材料（注：由上级公司统筹缴纳的提供有效凭证的同时须提供上级公司出具的情况说明并加盖上级公司公章）。新成立不足三个月的企业无需提供，但需提供相应证明文件</w:t>
      </w:r>
      <w:r>
        <w:rPr>
          <w:color w:val="auto"/>
          <w:highlight w:val="none"/>
        </w:rPr>
        <w:t>；</w:t>
      </w:r>
    </w:p>
    <w:p w14:paraId="430D528F">
      <w:pPr>
        <w:pStyle w:val="13"/>
        <w:tabs>
          <w:tab w:val="left" w:pos="7920"/>
        </w:tabs>
        <w:spacing w:before="24" w:line="364" w:lineRule="auto"/>
        <w:ind w:left="320" w:right="276" w:rightChars="0" w:firstLine="520"/>
        <w:jc w:val="both"/>
        <w:rPr>
          <w:rFonts w:hint="eastAsia" w:eastAsia="宋体"/>
          <w:color w:val="auto"/>
          <w:highlight w:val="none"/>
          <w:lang w:val="en-US" w:eastAsia="zh-CN"/>
        </w:rPr>
      </w:pPr>
      <w:r>
        <w:rPr>
          <w:color w:val="auto"/>
          <w:highlight w:val="none"/>
        </w:rPr>
        <w:t>⑤参加政府采购活动前三年内，在经营活动中没有重大违法记录及法律、行政法规规定的其他条件</w:t>
      </w:r>
      <w:r>
        <w:rPr>
          <w:rFonts w:hint="eastAsia"/>
          <w:color w:val="auto"/>
          <w:highlight w:val="none"/>
          <w:lang w:eastAsia="zh-CN"/>
        </w:rPr>
        <w:t>：</w:t>
      </w:r>
      <w:r>
        <w:rPr>
          <w:color w:val="auto"/>
          <w:highlight w:val="none"/>
          <w:u w:val="single"/>
        </w:rPr>
        <w:t>提供《守法经营声明书》</w:t>
      </w:r>
      <w:r>
        <w:rPr>
          <w:rFonts w:hint="eastAsia"/>
          <w:color w:val="auto"/>
          <w:highlight w:val="none"/>
          <w:u w:val="single"/>
          <w:lang w:eastAsia="zh-CN"/>
        </w:rPr>
        <w:t>。</w:t>
      </w:r>
    </w:p>
    <w:p w14:paraId="41EBCC6E">
      <w:pPr>
        <w:pStyle w:val="12"/>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color w:val="auto"/>
          <w:sz w:val="24"/>
          <w:szCs w:val="24"/>
          <w:highlight w:val="none"/>
          <w:lang w:eastAsia="zh-CN"/>
        </w:rPr>
      </w:pPr>
      <w:r>
        <w:rPr>
          <w:rFonts w:hint="eastAsia"/>
          <w:color w:val="auto"/>
          <w:sz w:val="24"/>
          <w:szCs w:val="24"/>
          <w:highlight w:val="none"/>
          <w:lang w:eastAsia="zh-CN"/>
        </w:rPr>
        <w:t>⑥法律、行政法规规定的其他条件：</w:t>
      </w:r>
    </w:p>
    <w:p w14:paraId="17481DF4">
      <w:pPr>
        <w:pStyle w:val="36"/>
        <w:keepNext w:val="0"/>
        <w:keepLines w:val="0"/>
        <w:pageBreakBefore w:val="0"/>
        <w:widowControl w:val="0"/>
        <w:numPr>
          <w:ilvl w:val="0"/>
          <w:numId w:val="0"/>
        </w:numPr>
        <w:tabs>
          <w:tab w:val="left" w:pos="1230"/>
        </w:tabs>
        <w:kinsoku/>
        <w:wordWrap/>
        <w:overflowPunct/>
        <w:topLinePunct w:val="0"/>
        <w:autoSpaceDE w:val="0"/>
        <w:autoSpaceDN w:val="0"/>
        <w:bidi w:val="0"/>
        <w:adjustRightInd/>
        <w:snapToGrid/>
        <w:spacing w:before="23" w:after="0" w:line="360" w:lineRule="auto"/>
        <w:ind w:right="276" w:rightChars="0" w:firstLine="960" w:firstLineChars="400"/>
        <w:jc w:val="left"/>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投标</w:t>
      </w:r>
      <w:r>
        <w:rPr>
          <w:rFonts w:ascii="宋体" w:hAnsi="宋体" w:eastAsia="宋体" w:cs="宋体"/>
          <w:color w:val="auto"/>
          <w:sz w:val="24"/>
          <w:szCs w:val="24"/>
          <w:highlight w:val="none"/>
          <w:lang w:val="zh-CN" w:eastAsia="zh-CN" w:bidi="zh-CN"/>
        </w:rPr>
        <w:t>供应商未被“信用中国”网站（</w:t>
      </w:r>
      <w:r>
        <w:rPr>
          <w:rFonts w:ascii="宋体" w:hAnsi="宋体" w:eastAsia="宋体" w:cs="宋体"/>
          <w:color w:val="auto"/>
          <w:sz w:val="24"/>
          <w:szCs w:val="24"/>
          <w:highlight w:val="none"/>
          <w:lang w:val="zh-CN" w:eastAsia="zh-CN" w:bidi="zh-CN"/>
        </w:rPr>
        <w:fldChar w:fldCharType="begin"/>
      </w:r>
      <w:r>
        <w:rPr>
          <w:rFonts w:ascii="宋体" w:hAnsi="宋体" w:eastAsia="宋体" w:cs="宋体"/>
          <w:color w:val="auto"/>
          <w:sz w:val="24"/>
          <w:szCs w:val="24"/>
          <w:highlight w:val="none"/>
          <w:lang w:val="zh-CN" w:eastAsia="zh-CN" w:bidi="zh-CN"/>
        </w:rPr>
        <w:instrText xml:space="preserve"> HYPERLINK "http://www.creditchina.gov.cn/" \h </w:instrText>
      </w:r>
      <w:r>
        <w:rPr>
          <w:rFonts w:ascii="宋体" w:hAnsi="宋体" w:eastAsia="宋体" w:cs="宋体"/>
          <w:color w:val="auto"/>
          <w:sz w:val="24"/>
          <w:szCs w:val="24"/>
          <w:highlight w:val="none"/>
          <w:lang w:val="zh-CN" w:eastAsia="zh-CN" w:bidi="zh-CN"/>
        </w:rPr>
        <w:fldChar w:fldCharType="separate"/>
      </w:r>
      <w:r>
        <w:rPr>
          <w:rFonts w:ascii="宋体" w:hAnsi="宋体" w:eastAsia="宋体" w:cs="宋体"/>
          <w:color w:val="auto"/>
          <w:sz w:val="24"/>
          <w:szCs w:val="24"/>
          <w:highlight w:val="none"/>
          <w:lang w:val="zh-CN" w:eastAsia="zh-CN" w:bidi="zh-CN"/>
        </w:rPr>
        <w:t>www.creditchina.gov.cn</w:t>
      </w:r>
      <w:r>
        <w:rPr>
          <w:rFonts w:ascii="宋体" w:hAnsi="宋体" w:eastAsia="宋体" w:cs="宋体"/>
          <w:color w:val="auto"/>
          <w:sz w:val="24"/>
          <w:szCs w:val="24"/>
          <w:highlight w:val="none"/>
          <w:lang w:val="zh-CN" w:eastAsia="zh-CN" w:bidi="zh-CN"/>
        </w:rPr>
        <w:fldChar w:fldCharType="end"/>
      </w:r>
      <w:r>
        <w:rPr>
          <w:rFonts w:ascii="宋体" w:hAnsi="宋体" w:eastAsia="宋体" w:cs="宋体"/>
          <w:color w:val="auto"/>
          <w:sz w:val="24"/>
          <w:szCs w:val="24"/>
          <w:highlight w:val="none"/>
          <w:lang w:val="zh-CN" w:eastAsia="zh-CN" w:bidi="zh-CN"/>
        </w:rPr>
        <w:t>）列入“记录失信被执行人”、“重大税收违法案件当事人名单”、“政府采购严重违法失信行为” 中任意一项或多项记录名单；同时，供应商未处于中国政府采购网(www.ccgp.gov.cn)“政府采购严重违法失信行为信息记录”中的禁止参加政府采购活动期间。</w:t>
      </w:r>
      <w:r>
        <w:rPr>
          <w:rFonts w:hint="eastAsia" w:ascii="宋体" w:hAnsi="宋体" w:eastAsia="宋体" w:cs="宋体"/>
          <w:color w:val="auto"/>
          <w:sz w:val="24"/>
          <w:szCs w:val="24"/>
          <w:highlight w:val="none"/>
          <w:lang w:val="zh-CN" w:eastAsia="zh-CN" w:bidi="zh-CN"/>
        </w:rPr>
        <w:t>（</w:t>
      </w:r>
      <w:r>
        <w:rPr>
          <w:rFonts w:ascii="宋体" w:hAnsi="宋体" w:eastAsia="宋体" w:cs="宋体"/>
          <w:color w:val="auto"/>
          <w:sz w:val="24"/>
          <w:szCs w:val="24"/>
          <w:highlight w:val="none"/>
          <w:lang w:val="zh-CN" w:eastAsia="zh-CN" w:bidi="zh-CN"/>
        </w:rPr>
        <w:t>注： 以供应商于采购公告发出时间至投标截止时间止任意时间节点，在“信用中国” 网站下载信用信息（即法人和其他组织信用信息）</w:t>
      </w:r>
      <w:r>
        <w:rPr>
          <w:rFonts w:hint="eastAsia" w:ascii="宋体" w:hAnsi="宋体" w:eastAsia="宋体" w:cs="宋体"/>
          <w:color w:val="auto"/>
          <w:sz w:val="24"/>
          <w:szCs w:val="24"/>
          <w:highlight w:val="none"/>
          <w:lang w:val="zh-CN" w:eastAsia="zh-CN" w:bidi="zh-CN"/>
        </w:rPr>
        <w:t>及相应信用截图</w:t>
      </w:r>
      <w:r>
        <w:rPr>
          <w:rFonts w:ascii="宋体" w:hAnsi="宋体" w:eastAsia="宋体" w:cs="宋体"/>
          <w:color w:val="auto"/>
          <w:sz w:val="24"/>
          <w:szCs w:val="24"/>
          <w:highlight w:val="none"/>
          <w:lang w:val="zh-CN" w:eastAsia="zh-CN" w:bidi="zh-CN"/>
        </w:rPr>
        <w:t>和中国政府采购网查询结果截图为证明， 如相关记录信息已失效，</w:t>
      </w:r>
      <w:r>
        <w:rPr>
          <w:rFonts w:hint="eastAsia" w:ascii="宋体" w:hAnsi="宋体" w:eastAsia="宋体" w:cs="宋体"/>
          <w:color w:val="auto"/>
          <w:sz w:val="24"/>
          <w:szCs w:val="24"/>
          <w:highlight w:val="none"/>
          <w:lang w:val="zh-CN" w:eastAsia="zh-CN" w:bidi="zh-CN"/>
        </w:rPr>
        <w:t>投标</w:t>
      </w:r>
      <w:r>
        <w:rPr>
          <w:rFonts w:ascii="宋体" w:hAnsi="宋体" w:eastAsia="宋体" w:cs="宋体"/>
          <w:color w:val="auto"/>
          <w:sz w:val="24"/>
          <w:szCs w:val="24"/>
          <w:highlight w:val="none"/>
          <w:lang w:val="zh-CN" w:eastAsia="zh-CN" w:bidi="zh-CN"/>
        </w:rPr>
        <w:t>供应商</w:t>
      </w:r>
      <w:r>
        <w:rPr>
          <w:rFonts w:hint="eastAsia" w:ascii="宋体" w:hAnsi="宋体" w:eastAsia="宋体" w:cs="宋体"/>
          <w:color w:val="auto"/>
          <w:sz w:val="24"/>
          <w:szCs w:val="24"/>
          <w:highlight w:val="none"/>
          <w:lang w:val="zh-CN" w:eastAsia="zh-CN" w:bidi="zh-CN"/>
        </w:rPr>
        <w:t>需</w:t>
      </w:r>
      <w:r>
        <w:rPr>
          <w:rFonts w:ascii="宋体" w:hAnsi="宋体" w:eastAsia="宋体" w:cs="宋体"/>
          <w:color w:val="auto"/>
          <w:sz w:val="24"/>
          <w:szCs w:val="24"/>
          <w:highlight w:val="none"/>
          <w:lang w:val="zh-CN" w:eastAsia="zh-CN" w:bidi="zh-CN"/>
        </w:rPr>
        <w:t>提供由该记录信息的执行或列入单位出具的相关证明材料（如在信用中国查询显示无法搜索该企业，则视为其在信用中国无不良记录，以中国政府采购网查询结果为准）。</w:t>
      </w:r>
    </w:p>
    <w:p w14:paraId="249A1325">
      <w:pPr>
        <w:pageBreakBefore w:val="0"/>
        <w:widowControl/>
        <w:shd w:val="clear" w:color="auto" w:fill="FFFFFF"/>
        <w:kinsoku/>
        <w:overflowPunct/>
        <w:bidi w:val="0"/>
        <w:spacing w:before="120" w:after="120" w:line="360" w:lineRule="auto"/>
        <w:ind w:firstLine="482" w:firstLineChars="200"/>
        <w:jc w:val="left"/>
        <w:textAlignment w:val="auto"/>
        <w:rPr>
          <w:rFonts w:hint="eastAsia"/>
          <w:color w:val="auto"/>
          <w:highlight w:val="none"/>
          <w:lang w:eastAsia="zh-CN"/>
        </w:rPr>
      </w:pPr>
      <w:r>
        <w:rPr>
          <w:rFonts w:hint="eastAsia" w:ascii="宋体" w:hAnsi="宋体" w:eastAsia="宋体" w:cs="宋体"/>
          <w:b/>
          <w:bCs/>
          <w:color w:val="auto"/>
          <w:kern w:val="0"/>
          <w:sz w:val="24"/>
          <w:highlight w:val="none"/>
        </w:rPr>
        <w:t xml:space="preserve">注： 本项目采用网上招标投标， 尚未注册入库的供应商需登陆黔南州公共资源交易 中 心 网 站 进 行 注 册 入 库 并 登 记 企 业 基 本 信 息 ， （ 入 库 登 记 流 程 网 址 ：http://58.16.127.130/TPWeb_QN/infodetail/?infoid=1debd670-07d8-495e-8af0-a e41f9838479&amp;categoryNum=002001） </w:t>
      </w:r>
    </w:p>
    <w:p w14:paraId="7C69930E">
      <w:pPr>
        <w:pStyle w:val="36"/>
        <w:numPr>
          <w:ilvl w:val="0"/>
          <w:numId w:val="0"/>
        </w:numPr>
        <w:tabs>
          <w:tab w:val="left" w:pos="921"/>
        </w:tabs>
        <w:spacing w:before="22" w:after="0" w:line="240" w:lineRule="auto"/>
        <w:ind w:left="220" w:leftChars="0" w:right="0" w:rightChars="0"/>
        <w:jc w:val="left"/>
        <w:rPr>
          <w:b/>
          <w:bCs/>
          <w:color w:val="auto"/>
          <w:sz w:val="24"/>
          <w:highlight w:val="none"/>
        </w:rPr>
      </w:pPr>
      <w:r>
        <w:rPr>
          <w:rFonts w:hint="eastAsia"/>
          <w:b/>
          <w:bCs/>
          <w:color w:val="auto"/>
          <w:sz w:val="24"/>
          <w:highlight w:val="none"/>
          <w:lang w:eastAsia="zh-CN"/>
        </w:rPr>
        <w:t>（</w:t>
      </w:r>
      <w:r>
        <w:rPr>
          <w:rFonts w:hint="eastAsia"/>
          <w:b/>
          <w:bCs/>
          <w:color w:val="auto"/>
          <w:sz w:val="24"/>
          <w:highlight w:val="none"/>
          <w:lang w:val="en-US" w:eastAsia="zh-CN"/>
        </w:rPr>
        <w:t>3</w:t>
      </w:r>
      <w:r>
        <w:rPr>
          <w:rFonts w:hint="eastAsia"/>
          <w:b/>
          <w:bCs/>
          <w:color w:val="auto"/>
          <w:sz w:val="24"/>
          <w:highlight w:val="none"/>
          <w:lang w:eastAsia="zh-CN"/>
        </w:rPr>
        <w:t>）</w:t>
      </w:r>
      <w:r>
        <w:rPr>
          <w:b/>
          <w:bCs/>
          <w:color w:val="auto"/>
          <w:sz w:val="24"/>
          <w:highlight w:val="none"/>
        </w:rPr>
        <w:t>特殊资格要求：</w:t>
      </w:r>
    </w:p>
    <w:p w14:paraId="25D8FDDD">
      <w:pPr>
        <w:pStyle w:val="36"/>
        <w:numPr>
          <w:ilvl w:val="0"/>
          <w:numId w:val="0"/>
        </w:numPr>
        <w:tabs>
          <w:tab w:val="left" w:pos="1230"/>
        </w:tabs>
        <w:spacing w:before="23" w:after="0" w:line="364" w:lineRule="auto"/>
        <w:ind w:right="276" w:rightChars="0" w:firstLine="556" w:firstLineChars="200"/>
        <w:jc w:val="left"/>
        <w:rPr>
          <w:rFonts w:hint="eastAsia" w:cs="Times New Roman"/>
          <w:b/>
          <w:bCs/>
          <w:color w:val="auto"/>
          <w:sz w:val="24"/>
          <w:highlight w:val="none"/>
          <w:lang w:val="en-US" w:eastAsia="zh-CN"/>
        </w:rPr>
      </w:pPr>
      <w:r>
        <w:rPr>
          <w:rFonts w:hint="eastAsia" w:cs="宋体"/>
          <w:color w:val="auto"/>
          <w:spacing w:val="19"/>
          <w:sz w:val="24"/>
          <w:highlight w:val="none"/>
          <w:lang w:val="en-US" w:eastAsia="zh-CN"/>
        </w:rPr>
        <w:t>中小企业提供《中小企业声明函》，残疾人福利性单位提供《残疾人福利性单位声明函》，监狱企业提供由省级以上监狱管理局、戒毒管理局（含新疆生产建设兵团）出具的属于监狱企业的证明文件。</w:t>
      </w:r>
    </w:p>
    <w:p w14:paraId="603468D5">
      <w:pPr>
        <w:pStyle w:val="36"/>
        <w:keepNext w:val="0"/>
        <w:keepLines w:val="0"/>
        <w:pageBreakBefore w:val="0"/>
        <w:widowControl w:val="0"/>
        <w:numPr>
          <w:ilvl w:val="0"/>
          <w:numId w:val="0"/>
        </w:numPr>
        <w:tabs>
          <w:tab w:val="left" w:pos="921"/>
        </w:tabs>
        <w:kinsoku/>
        <w:wordWrap/>
        <w:overflowPunct/>
        <w:topLinePunct w:val="0"/>
        <w:autoSpaceDE w:val="0"/>
        <w:autoSpaceDN w:val="0"/>
        <w:bidi w:val="0"/>
        <w:adjustRightInd/>
        <w:snapToGrid/>
        <w:spacing w:before="22" w:after="0" w:line="360" w:lineRule="auto"/>
        <w:ind w:right="0" w:rightChars="0"/>
        <w:jc w:val="left"/>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 xml:space="preserve">    </w:t>
      </w:r>
      <w:r>
        <w:rPr>
          <w:rFonts w:hint="eastAsia" w:cs="Times New Roman"/>
          <w:b/>
          <w:bCs/>
          <w:color w:val="auto"/>
          <w:sz w:val="24"/>
          <w:highlight w:val="none"/>
          <w:lang w:val="en-US" w:eastAsia="zh-CN"/>
        </w:rPr>
        <w:t>本项目采购标的所属行业：服务业</w:t>
      </w:r>
    </w:p>
    <w:p w14:paraId="5B4C5DB8">
      <w:pPr>
        <w:pStyle w:val="36"/>
        <w:keepNext w:val="0"/>
        <w:keepLines w:val="0"/>
        <w:pageBreakBefore w:val="0"/>
        <w:widowControl w:val="0"/>
        <w:numPr>
          <w:ilvl w:val="0"/>
          <w:numId w:val="0"/>
        </w:numPr>
        <w:tabs>
          <w:tab w:val="left" w:pos="921"/>
        </w:tabs>
        <w:kinsoku/>
        <w:wordWrap/>
        <w:overflowPunct/>
        <w:topLinePunct w:val="0"/>
        <w:autoSpaceDE w:val="0"/>
        <w:autoSpaceDN w:val="0"/>
        <w:bidi w:val="0"/>
        <w:adjustRightInd/>
        <w:snapToGrid/>
        <w:spacing w:before="22" w:after="0" w:line="360" w:lineRule="auto"/>
        <w:ind w:left="220" w:leftChars="0" w:right="0" w:rightChars="0"/>
        <w:jc w:val="left"/>
        <w:textAlignment w:val="auto"/>
        <w:rPr>
          <w:rFonts w:hint="default"/>
          <w:color w:val="auto"/>
          <w:sz w:val="24"/>
          <w:highlight w:val="none"/>
          <w:lang w:val="en-US" w:eastAsia="zh-CN"/>
        </w:rPr>
      </w:pPr>
      <w:r>
        <w:rPr>
          <w:rFonts w:hint="eastAsia"/>
          <w:color w:val="auto"/>
          <w:sz w:val="24"/>
          <w:highlight w:val="none"/>
          <w:lang w:val="en-US" w:eastAsia="zh-CN"/>
        </w:rPr>
        <w:t>（4）本项目不接受联合体投标。</w:t>
      </w:r>
    </w:p>
    <w:p w14:paraId="2F53F603">
      <w:pPr>
        <w:pStyle w:val="36"/>
        <w:keepNext w:val="0"/>
        <w:keepLines w:val="0"/>
        <w:pageBreakBefore w:val="0"/>
        <w:widowControl w:val="0"/>
        <w:numPr>
          <w:ilvl w:val="0"/>
          <w:numId w:val="0"/>
        </w:numPr>
        <w:tabs>
          <w:tab w:val="left" w:pos="921"/>
        </w:tabs>
        <w:kinsoku/>
        <w:wordWrap/>
        <w:overflowPunct/>
        <w:topLinePunct w:val="0"/>
        <w:autoSpaceDE w:val="0"/>
        <w:autoSpaceDN w:val="0"/>
        <w:bidi w:val="0"/>
        <w:adjustRightInd/>
        <w:snapToGrid/>
        <w:spacing w:before="22" w:after="0" w:line="360" w:lineRule="auto"/>
        <w:ind w:right="0" w:rightChars="0" w:firstLine="240" w:firstLineChars="100"/>
        <w:jc w:val="left"/>
        <w:textAlignment w:val="auto"/>
        <w:rPr>
          <w:color w:val="auto"/>
          <w:highlight w:val="none"/>
        </w:rPr>
      </w:pPr>
      <w:r>
        <w:rPr>
          <w:rFonts w:hint="eastAsia" w:ascii="宋体" w:hAnsi="宋体" w:eastAsia="宋体" w:cs="宋体"/>
          <w:color w:val="auto"/>
          <w:sz w:val="24"/>
          <w:highlight w:val="none"/>
          <w:lang w:val="en-US" w:eastAsia="zh-CN"/>
        </w:rPr>
        <w:t>（</w:t>
      </w:r>
      <w:r>
        <w:rPr>
          <w:rFonts w:hint="eastAsia"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单位负责人为同一人或者存在直接控股、管理关系的不同供应商，不得同时参加本采购项目</w:t>
      </w:r>
      <w:r>
        <w:rPr>
          <w:rFonts w:hint="eastAsia" w:ascii="宋体" w:hAnsi="宋体" w:eastAsia="宋体" w:cs="宋体"/>
          <w:color w:val="auto"/>
          <w:sz w:val="24"/>
          <w:highlight w:val="none"/>
          <w:lang w:val="en-US" w:eastAsia="zh-CN"/>
        </w:rPr>
        <w:t>投标</w:t>
      </w:r>
      <w:r>
        <w:rPr>
          <w:rFonts w:hint="default" w:ascii="宋体" w:hAnsi="宋体" w:eastAsia="宋体" w:cs="宋体"/>
          <w:color w:val="auto"/>
          <w:sz w:val="24"/>
          <w:highlight w:val="none"/>
          <w:lang w:val="en-US" w:eastAsia="zh-CN"/>
        </w:rPr>
        <w:t>。</w:t>
      </w:r>
    </w:p>
    <w:p w14:paraId="746C7243">
      <w:pPr>
        <w:pStyle w:val="13"/>
        <w:spacing w:line="305" w:lineRule="exact"/>
        <w:ind w:left="320"/>
        <w:rPr>
          <w:color w:val="auto"/>
          <w:highlight w:val="none"/>
        </w:rPr>
      </w:pPr>
      <w:r>
        <w:rPr>
          <w:rFonts w:hint="eastAsia"/>
          <w:color w:val="auto"/>
          <w:highlight w:val="none"/>
          <w:lang w:val="en-US" w:eastAsia="zh-CN"/>
        </w:rPr>
        <w:t>8</w:t>
      </w:r>
      <w:r>
        <w:rPr>
          <w:color w:val="auto"/>
          <w:highlight w:val="none"/>
        </w:rPr>
        <w:t>、获取招标文件信息:</w:t>
      </w:r>
    </w:p>
    <w:p w14:paraId="3F2C4798">
      <w:pPr>
        <w:pageBreakBefore w:val="0"/>
        <w:widowControl/>
        <w:shd w:val="clear" w:color="auto" w:fill="FFFFFF"/>
        <w:kinsoku/>
        <w:overflowPunct/>
        <w:bidi w:val="0"/>
        <w:spacing w:before="120" w:after="120" w:line="360" w:lineRule="auto"/>
        <w:ind w:firstLine="220" w:firstLineChars="100"/>
        <w:jc w:val="left"/>
        <w:textAlignment w:val="auto"/>
        <w:rPr>
          <w:rFonts w:hint="eastAsia" w:eastAsia="宋体"/>
          <w:color w:val="auto"/>
          <w:highlight w:val="none"/>
          <w:lang w:eastAsia="zh-CN"/>
        </w:rPr>
      </w:pPr>
      <w:r>
        <w:rPr>
          <w:color w:val="auto"/>
          <w:highlight w:val="none"/>
        </w:rPr>
        <w:t>（1）</w:t>
      </w:r>
      <w:r>
        <w:rPr>
          <w:rFonts w:hint="eastAsia" w:ascii="宋体" w:hAnsi="宋体" w:eastAsia="宋体" w:cs="宋体"/>
          <w:color w:val="auto"/>
          <w:spacing w:val="-4"/>
          <w:sz w:val="24"/>
          <w:highlight w:val="none"/>
          <w:lang w:val="en-US" w:eastAsia="zh-CN"/>
        </w:rPr>
        <w:t>获取</w:t>
      </w:r>
      <w:r>
        <w:rPr>
          <w:rFonts w:ascii="宋体" w:hAnsi="宋体" w:eastAsia="宋体" w:cs="宋体"/>
          <w:color w:val="auto"/>
          <w:spacing w:val="-4"/>
          <w:sz w:val="24"/>
          <w:highlight w:val="none"/>
        </w:rPr>
        <w:t>招标文件时间:</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2</w:t>
      </w:r>
      <w:r>
        <w:rPr>
          <w:rFonts w:hint="eastAsia" w:cs="宋体"/>
          <w:color w:val="auto"/>
          <w:sz w:val="24"/>
          <w:highlight w:val="none"/>
          <w:lang w:val="en-US" w:eastAsia="zh-CN"/>
        </w:rPr>
        <w:t>3</w:t>
      </w:r>
      <w:r>
        <w:rPr>
          <w:rFonts w:hint="eastAsia" w:ascii="宋体" w:hAnsi="宋体" w:eastAsia="宋体" w:cs="宋体"/>
          <w:color w:val="auto"/>
          <w:sz w:val="24"/>
          <w:highlight w:val="none"/>
        </w:rPr>
        <w:t>年</w:t>
      </w:r>
      <w:r>
        <w:rPr>
          <w:rFonts w:hint="eastAsia" w:cs="宋体"/>
          <w:color w:val="auto"/>
          <w:sz w:val="24"/>
          <w:highlight w:val="none"/>
          <w:lang w:val="en-US" w:eastAsia="zh-CN"/>
        </w:rPr>
        <w:t>03</w:t>
      </w:r>
      <w:r>
        <w:rPr>
          <w:rFonts w:hint="eastAsia" w:ascii="宋体" w:hAnsi="宋体" w:eastAsia="宋体" w:cs="宋体"/>
          <w:color w:val="auto"/>
          <w:sz w:val="24"/>
          <w:highlight w:val="none"/>
        </w:rPr>
        <w:t>月</w:t>
      </w:r>
      <w:r>
        <w:rPr>
          <w:rFonts w:hint="eastAsia" w:cs="宋体"/>
          <w:color w:val="auto"/>
          <w:sz w:val="24"/>
          <w:highlight w:val="none"/>
          <w:lang w:val="en-US" w:eastAsia="zh-CN"/>
        </w:rPr>
        <w:t>30</w:t>
      </w:r>
      <w:r>
        <w:rPr>
          <w:rFonts w:hint="eastAsia" w:ascii="宋体" w:hAnsi="宋体" w:eastAsia="宋体" w:cs="宋体"/>
          <w:color w:val="auto"/>
          <w:sz w:val="24"/>
          <w:highlight w:val="none"/>
        </w:rPr>
        <w:t>日0</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eastAsia="zh-CN"/>
        </w:rPr>
        <w:t>时</w:t>
      </w: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eastAsia="zh-CN"/>
        </w:rPr>
        <w:t>分</w:t>
      </w:r>
      <w:r>
        <w:rPr>
          <w:rFonts w:hint="eastAsia" w:ascii="宋体" w:hAnsi="宋体" w:eastAsia="宋体" w:cs="宋体"/>
          <w:color w:val="auto"/>
          <w:sz w:val="24"/>
          <w:highlight w:val="none"/>
        </w:rPr>
        <w:t>至20</w:t>
      </w:r>
      <w:r>
        <w:rPr>
          <w:rFonts w:hint="eastAsia" w:ascii="宋体" w:hAnsi="宋体" w:eastAsia="宋体" w:cs="宋体"/>
          <w:color w:val="auto"/>
          <w:sz w:val="24"/>
          <w:highlight w:val="none"/>
          <w:lang w:val="en-US" w:eastAsia="zh-CN"/>
        </w:rPr>
        <w:t>2</w:t>
      </w:r>
      <w:r>
        <w:rPr>
          <w:rFonts w:hint="eastAsia" w:cs="宋体"/>
          <w:color w:val="auto"/>
          <w:sz w:val="24"/>
          <w:highlight w:val="none"/>
          <w:lang w:val="en-US" w:eastAsia="zh-CN"/>
        </w:rPr>
        <w:t>3</w:t>
      </w:r>
      <w:r>
        <w:rPr>
          <w:rFonts w:hint="eastAsia" w:ascii="宋体" w:hAnsi="宋体" w:eastAsia="宋体" w:cs="宋体"/>
          <w:color w:val="auto"/>
          <w:sz w:val="24"/>
          <w:highlight w:val="none"/>
        </w:rPr>
        <w:t>年</w:t>
      </w:r>
      <w:r>
        <w:rPr>
          <w:rFonts w:hint="eastAsia" w:cs="宋体"/>
          <w:color w:val="auto"/>
          <w:sz w:val="24"/>
          <w:highlight w:val="none"/>
          <w:lang w:val="en-US" w:eastAsia="zh-CN"/>
        </w:rPr>
        <w:t>04</w:t>
      </w:r>
      <w:r>
        <w:rPr>
          <w:rFonts w:hint="eastAsia" w:ascii="宋体" w:hAnsi="宋体" w:eastAsia="宋体" w:cs="宋体"/>
          <w:color w:val="auto"/>
          <w:sz w:val="24"/>
          <w:highlight w:val="none"/>
        </w:rPr>
        <w:t>月</w:t>
      </w:r>
      <w:r>
        <w:rPr>
          <w:rFonts w:hint="eastAsia" w:cs="宋体"/>
          <w:color w:val="auto"/>
          <w:sz w:val="24"/>
          <w:highlight w:val="none"/>
          <w:lang w:val="en-US" w:eastAsia="zh-CN"/>
        </w:rPr>
        <w:t>07</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lang w:eastAsia="zh-CN"/>
        </w:rPr>
        <w:t>时</w:t>
      </w:r>
      <w:r>
        <w:rPr>
          <w:rFonts w:hint="eastAsia" w:ascii="宋体" w:hAnsi="宋体" w:eastAsia="宋体" w:cs="宋体"/>
          <w:color w:val="auto"/>
          <w:sz w:val="24"/>
          <w:highlight w:val="none"/>
          <w:lang w:val="en-US" w:eastAsia="zh-CN"/>
        </w:rPr>
        <w:t>59</w:t>
      </w:r>
      <w:r>
        <w:rPr>
          <w:rFonts w:hint="eastAsia" w:ascii="宋体" w:hAnsi="宋体" w:eastAsia="宋体" w:cs="宋体"/>
          <w:color w:val="auto"/>
          <w:sz w:val="24"/>
          <w:highlight w:val="none"/>
          <w:lang w:eastAsia="zh-CN"/>
        </w:rPr>
        <w:t>分</w:t>
      </w:r>
    </w:p>
    <w:p w14:paraId="1094B20A">
      <w:pPr>
        <w:pageBreakBefore w:val="0"/>
        <w:widowControl/>
        <w:shd w:val="clear" w:color="auto" w:fill="FFFFFF"/>
        <w:kinsoku/>
        <w:overflowPunct/>
        <w:bidi w:val="0"/>
        <w:spacing w:before="120" w:after="120" w:line="360" w:lineRule="auto"/>
        <w:ind w:right="-350" w:rightChars="-159" w:firstLine="232" w:firstLineChars="100"/>
        <w:jc w:val="left"/>
        <w:textAlignment w:val="auto"/>
        <w:rPr>
          <w:color w:val="auto"/>
          <w:sz w:val="24"/>
          <w:highlight w:val="none"/>
        </w:rPr>
      </w:pPr>
      <w:r>
        <w:rPr>
          <w:rFonts w:hint="eastAsia"/>
          <w:color w:val="auto"/>
          <w:spacing w:val="-4"/>
          <w:sz w:val="24"/>
          <w:highlight w:val="none"/>
          <w:lang w:eastAsia="zh-CN"/>
        </w:rPr>
        <w:t>（</w:t>
      </w:r>
      <w:r>
        <w:rPr>
          <w:rFonts w:hint="eastAsia"/>
          <w:color w:val="auto"/>
          <w:spacing w:val="-4"/>
          <w:sz w:val="24"/>
          <w:highlight w:val="none"/>
          <w:lang w:val="en-US" w:eastAsia="zh-CN"/>
        </w:rPr>
        <w:t>2）获取</w:t>
      </w:r>
      <w:r>
        <w:rPr>
          <w:color w:val="auto"/>
          <w:spacing w:val="-4"/>
          <w:sz w:val="24"/>
          <w:highlight w:val="none"/>
        </w:rPr>
        <w:t>招标文件地点:</w:t>
      </w:r>
      <w:r>
        <w:rPr>
          <w:rFonts w:hint="eastAsia" w:ascii="宋体" w:hAnsi="宋体" w:eastAsia="宋体" w:cs="宋体"/>
          <w:color w:val="auto"/>
          <w:kern w:val="0"/>
          <w:sz w:val="24"/>
          <w:highlight w:val="none"/>
        </w:rPr>
        <w:t>贵州省公共资源交易网上交易大厅（https://ggzy.guizhou.gov.cn/hallweb/#/login</w:t>
      </w:r>
      <w:r>
        <w:rPr>
          <w:color w:val="auto"/>
          <w:sz w:val="24"/>
          <w:highlight w:val="none"/>
        </w:rPr>
        <w:t>。</w:t>
      </w:r>
    </w:p>
    <w:p w14:paraId="41CDB9BF">
      <w:pPr>
        <w:pStyle w:val="36"/>
        <w:keepNext w:val="0"/>
        <w:keepLines w:val="0"/>
        <w:pageBreakBefore w:val="0"/>
        <w:widowControl w:val="0"/>
        <w:numPr>
          <w:ilvl w:val="0"/>
          <w:numId w:val="0"/>
        </w:numPr>
        <w:tabs>
          <w:tab w:val="left" w:pos="921"/>
        </w:tabs>
        <w:kinsoku/>
        <w:wordWrap/>
        <w:overflowPunct/>
        <w:topLinePunct w:val="0"/>
        <w:autoSpaceDE w:val="0"/>
        <w:autoSpaceDN w:val="0"/>
        <w:bidi w:val="0"/>
        <w:adjustRightInd/>
        <w:snapToGrid/>
        <w:spacing w:before="0" w:after="0" w:line="360" w:lineRule="auto"/>
        <w:ind w:left="240" w:leftChars="109" w:right="276" w:rightChars="0" w:firstLine="0" w:firstLineChars="0"/>
        <w:jc w:val="left"/>
        <w:textAlignment w:val="auto"/>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3）获取</w:t>
      </w:r>
      <w:r>
        <w:rPr>
          <w:color w:val="auto"/>
          <w:sz w:val="24"/>
          <w:highlight w:val="none"/>
        </w:rPr>
        <w:t xml:space="preserve">招标文件方式: </w:t>
      </w:r>
      <w:r>
        <w:rPr>
          <w:rFonts w:hint="eastAsia" w:ascii="宋体" w:hAnsi="宋体" w:eastAsia="宋体" w:cs="宋体"/>
          <w:color w:val="auto"/>
          <w:kern w:val="0"/>
          <w:sz w:val="24"/>
          <w:highlight w:val="none"/>
        </w:rPr>
        <w:t>贵州省公共资源交易网上交易大厅（https://ggzy.guizhou.gov.cn/hallweb/#/login下载</w:t>
      </w:r>
      <w:r>
        <w:rPr>
          <w:color w:val="auto"/>
          <w:sz w:val="24"/>
          <w:highlight w:val="none"/>
        </w:rPr>
        <w:t>。</w:t>
      </w:r>
    </w:p>
    <w:p w14:paraId="34E2ADE2">
      <w:pPr>
        <w:pStyle w:val="13"/>
        <w:spacing w:before="159" w:line="362" w:lineRule="auto"/>
        <w:ind w:left="320" w:right="56" w:rightChars="0"/>
        <w:rPr>
          <w:color w:val="auto"/>
          <w:highlight w:val="none"/>
        </w:rPr>
      </w:pPr>
      <w:r>
        <w:rPr>
          <w:rFonts w:hint="eastAsia"/>
          <w:color w:val="auto"/>
          <w:highlight w:val="none"/>
          <w:lang w:val="en-US" w:eastAsia="zh-CN"/>
        </w:rPr>
        <w:t>9</w:t>
      </w:r>
      <w:r>
        <w:rPr>
          <w:color w:val="auto"/>
          <w:spacing w:val="-4"/>
          <w:highlight w:val="none"/>
        </w:rPr>
        <w:t>、投标截止时间</w:t>
      </w:r>
      <w:r>
        <w:rPr>
          <w:color w:val="auto"/>
          <w:highlight w:val="none"/>
        </w:rPr>
        <w:t>（北京时间）:</w:t>
      </w:r>
      <w:r>
        <w:rPr>
          <w:rFonts w:ascii="宋体" w:hAnsi="宋体" w:eastAsia="宋体" w:cs="宋体"/>
          <w:color w:val="auto"/>
          <w:highlight w:val="none"/>
        </w:rPr>
        <w:t>202</w:t>
      </w:r>
      <w:r>
        <w:rPr>
          <w:rFonts w:hint="eastAsia" w:cs="宋体"/>
          <w:color w:val="auto"/>
          <w:highlight w:val="none"/>
          <w:lang w:val="en-US" w:eastAsia="zh-CN"/>
        </w:rPr>
        <w:t>3</w:t>
      </w:r>
      <w:r>
        <w:rPr>
          <w:rFonts w:ascii="宋体" w:hAnsi="宋体" w:eastAsia="宋体" w:cs="宋体"/>
          <w:color w:val="auto"/>
          <w:highlight w:val="none"/>
        </w:rPr>
        <w:t>年</w:t>
      </w:r>
      <w:r>
        <w:rPr>
          <w:rFonts w:hint="eastAsia" w:cs="宋体"/>
          <w:color w:val="auto"/>
          <w:highlight w:val="none"/>
          <w:lang w:val="en-US" w:eastAsia="zh-CN"/>
        </w:rPr>
        <w:t>04</w:t>
      </w:r>
      <w:r>
        <w:rPr>
          <w:rFonts w:hint="eastAsia" w:ascii="宋体" w:hAnsi="宋体" w:eastAsia="宋体" w:cs="宋体"/>
          <w:color w:val="auto"/>
          <w:highlight w:val="none"/>
          <w:lang w:val="en-US" w:eastAsia="zh-CN"/>
        </w:rPr>
        <w:t>月</w:t>
      </w:r>
      <w:r>
        <w:rPr>
          <w:rFonts w:hint="eastAsia" w:cs="宋体"/>
          <w:color w:val="auto"/>
          <w:highlight w:val="none"/>
          <w:lang w:val="en-US" w:eastAsia="zh-CN"/>
        </w:rPr>
        <w:t>20</w:t>
      </w:r>
      <w:r>
        <w:rPr>
          <w:rFonts w:hint="eastAsia" w:ascii="宋体" w:hAnsi="宋体" w:eastAsia="宋体" w:cs="宋体"/>
          <w:color w:val="auto"/>
          <w:highlight w:val="none"/>
          <w:lang w:val="en-US" w:eastAsia="zh-CN"/>
        </w:rPr>
        <w:t>日 10:30 时</w:t>
      </w:r>
      <w:r>
        <w:rPr>
          <w:color w:val="auto"/>
          <w:highlight w:val="none"/>
        </w:rPr>
        <w:t>（</w:t>
      </w:r>
      <w:r>
        <w:rPr>
          <w:color w:val="auto"/>
          <w:spacing w:val="-2"/>
          <w:highlight w:val="none"/>
        </w:rPr>
        <w:t>逾期递交的投标文件恕不接</w:t>
      </w:r>
      <w:r>
        <w:rPr>
          <w:color w:val="auto"/>
          <w:highlight w:val="none"/>
        </w:rPr>
        <w:t>受）</w:t>
      </w:r>
    </w:p>
    <w:p w14:paraId="7633793F">
      <w:pPr>
        <w:pStyle w:val="12"/>
        <w:ind w:left="0" w:leftChars="0" w:firstLine="232" w:firstLineChars="100"/>
        <w:rPr>
          <w:rFonts w:hint="default" w:ascii="宋体" w:hAnsi="宋体" w:eastAsia="宋体" w:cs="宋体"/>
          <w:color w:val="auto"/>
          <w:spacing w:val="-4"/>
          <w:sz w:val="24"/>
          <w:szCs w:val="24"/>
          <w:highlight w:val="none"/>
          <w:lang w:val="en-US" w:eastAsia="zh-CN" w:bidi="zh-CN"/>
        </w:rPr>
      </w:pPr>
      <w:r>
        <w:rPr>
          <w:rFonts w:hint="eastAsia" w:ascii="宋体" w:hAnsi="宋体" w:eastAsia="宋体" w:cs="宋体"/>
          <w:color w:val="auto"/>
          <w:spacing w:val="-4"/>
          <w:sz w:val="24"/>
          <w:szCs w:val="24"/>
          <w:highlight w:val="none"/>
          <w:lang w:val="en-US" w:eastAsia="zh-CN" w:bidi="zh-CN"/>
        </w:rPr>
        <w:t>10、</w:t>
      </w:r>
      <w:r>
        <w:rPr>
          <w:rFonts w:hint="eastAsia" w:cs="宋体"/>
          <w:color w:val="auto"/>
          <w:spacing w:val="-4"/>
          <w:sz w:val="24"/>
          <w:szCs w:val="24"/>
          <w:highlight w:val="none"/>
          <w:lang w:val="en-US" w:eastAsia="zh-CN" w:bidi="zh-CN"/>
        </w:rPr>
        <w:t>电子投标文件</w:t>
      </w:r>
      <w:r>
        <w:rPr>
          <w:rFonts w:hint="eastAsia" w:ascii="宋体" w:hAnsi="宋体" w:eastAsia="宋体" w:cs="宋体"/>
          <w:color w:val="auto"/>
          <w:spacing w:val="-4"/>
          <w:sz w:val="24"/>
          <w:szCs w:val="24"/>
          <w:highlight w:val="none"/>
          <w:lang w:val="en-US" w:eastAsia="zh-CN" w:bidi="zh-CN"/>
        </w:rPr>
        <w:t>投标地点（网址）：</w:t>
      </w:r>
      <w:r>
        <w:rPr>
          <w:rFonts w:hint="eastAsia" w:cs="宋体"/>
          <w:color w:val="auto"/>
          <w:spacing w:val="-4"/>
          <w:sz w:val="24"/>
          <w:szCs w:val="24"/>
          <w:highlight w:val="none"/>
          <w:lang w:val="en-US" w:eastAsia="zh-CN" w:bidi="zh-CN"/>
        </w:rPr>
        <w:t>登陆</w:t>
      </w:r>
      <w:r>
        <w:rPr>
          <w:rFonts w:hint="eastAsia" w:ascii="宋体" w:hAnsi="宋体" w:eastAsia="宋体" w:cs="宋体"/>
          <w:color w:val="auto"/>
          <w:spacing w:val="-4"/>
          <w:sz w:val="24"/>
          <w:szCs w:val="24"/>
          <w:highlight w:val="none"/>
          <w:lang w:val="en-US" w:eastAsia="zh-CN" w:bidi="zh-CN"/>
        </w:rPr>
        <w:t>贵州省公共资源交易网上交易大厅（https://ggzy.guizhou.gov.cn/hallweb/#/login</w:t>
      </w:r>
      <w:r>
        <w:rPr>
          <w:rFonts w:hint="eastAsia" w:cs="宋体"/>
          <w:color w:val="auto"/>
          <w:spacing w:val="-4"/>
          <w:sz w:val="24"/>
          <w:szCs w:val="24"/>
          <w:highlight w:val="none"/>
          <w:lang w:val="en-US" w:eastAsia="zh-CN" w:bidi="zh-CN"/>
        </w:rPr>
        <w:t>自行上传电子投标文件。</w:t>
      </w:r>
    </w:p>
    <w:p w14:paraId="7B306591">
      <w:pPr>
        <w:pStyle w:val="12"/>
        <w:rPr>
          <w:rFonts w:hint="default" w:eastAsia="宋体"/>
          <w:color w:val="auto"/>
          <w:highlight w:val="none"/>
          <w:lang w:val="en-US" w:eastAsia="zh-CN"/>
        </w:rPr>
      </w:pPr>
    </w:p>
    <w:p w14:paraId="3D8A338C">
      <w:pPr>
        <w:pStyle w:val="13"/>
        <w:keepNext w:val="0"/>
        <w:keepLines w:val="0"/>
        <w:pageBreakBefore w:val="0"/>
        <w:widowControl w:val="0"/>
        <w:kinsoku/>
        <w:wordWrap/>
        <w:overflowPunct/>
        <w:topLinePunct w:val="0"/>
        <w:autoSpaceDE w:val="0"/>
        <w:autoSpaceDN w:val="0"/>
        <w:bidi w:val="0"/>
        <w:adjustRightInd/>
        <w:snapToGrid/>
        <w:spacing w:before="5" w:line="360" w:lineRule="auto"/>
        <w:ind w:firstLine="240" w:firstLineChars="100"/>
        <w:textAlignment w:val="auto"/>
        <w:rPr>
          <w:rFonts w:hint="eastAsia"/>
          <w:color w:val="auto"/>
          <w:highlight w:val="none"/>
          <w:lang w:val="en-US" w:eastAsia="zh-CN"/>
        </w:rPr>
      </w:pPr>
      <w:r>
        <w:rPr>
          <w:color w:val="auto"/>
          <w:highlight w:val="none"/>
        </w:rPr>
        <w:t>1</w:t>
      </w:r>
      <w:r>
        <w:rPr>
          <w:rFonts w:hint="eastAsia"/>
          <w:color w:val="auto"/>
          <w:highlight w:val="none"/>
          <w:lang w:val="en-US" w:eastAsia="zh-CN"/>
        </w:rPr>
        <w:t>1</w:t>
      </w:r>
      <w:r>
        <w:rPr>
          <w:color w:val="auto"/>
          <w:highlight w:val="none"/>
        </w:rPr>
        <w:t>、开标时间（北京时间）:202</w:t>
      </w:r>
      <w:r>
        <w:rPr>
          <w:rFonts w:hint="eastAsia"/>
          <w:color w:val="auto"/>
          <w:highlight w:val="none"/>
          <w:lang w:val="en-US" w:eastAsia="zh-CN"/>
        </w:rPr>
        <w:t>3</w:t>
      </w:r>
      <w:r>
        <w:rPr>
          <w:color w:val="auto"/>
          <w:spacing w:val="-41"/>
          <w:highlight w:val="none"/>
        </w:rPr>
        <w:t xml:space="preserve"> 年</w:t>
      </w:r>
      <w:r>
        <w:rPr>
          <w:rFonts w:hint="eastAsia"/>
          <w:color w:val="auto"/>
          <w:highlight w:val="none"/>
          <w:lang w:val="en-US" w:eastAsia="zh-CN"/>
        </w:rPr>
        <w:t>04月20日 10:30 时</w:t>
      </w:r>
    </w:p>
    <w:p w14:paraId="0B2CFC57">
      <w:pPr>
        <w:pStyle w:val="13"/>
        <w:keepNext w:val="0"/>
        <w:keepLines w:val="0"/>
        <w:pageBreakBefore w:val="0"/>
        <w:widowControl w:val="0"/>
        <w:kinsoku/>
        <w:wordWrap/>
        <w:overflowPunct/>
        <w:topLinePunct w:val="0"/>
        <w:autoSpaceDE w:val="0"/>
        <w:autoSpaceDN w:val="0"/>
        <w:bidi w:val="0"/>
        <w:adjustRightInd/>
        <w:snapToGrid/>
        <w:spacing w:before="5" w:line="360" w:lineRule="auto"/>
        <w:ind w:firstLine="240" w:firstLineChars="100"/>
        <w:textAlignment w:val="auto"/>
        <w:rPr>
          <w:rFonts w:ascii="宋体" w:hAnsi="宋体" w:eastAsia="宋体" w:cs="宋体"/>
          <w:color w:val="auto"/>
          <w:sz w:val="24"/>
          <w:szCs w:val="24"/>
          <w:highlight w:val="none"/>
          <w:lang w:val="zh-CN" w:eastAsia="zh-CN" w:bidi="zh-CN"/>
        </w:rPr>
      </w:pPr>
      <w:r>
        <w:rPr>
          <w:rFonts w:ascii="宋体" w:hAnsi="宋体" w:eastAsia="宋体" w:cs="宋体"/>
          <w:color w:val="auto"/>
          <w:sz w:val="24"/>
          <w:szCs w:val="24"/>
          <w:highlight w:val="none"/>
          <w:lang w:val="zh-CN" w:eastAsia="zh-CN" w:bidi="zh-CN"/>
        </w:rPr>
        <w:t>1</w:t>
      </w:r>
      <w:r>
        <w:rPr>
          <w:rFonts w:hint="eastAsia" w:cs="宋体"/>
          <w:color w:val="auto"/>
          <w:sz w:val="24"/>
          <w:szCs w:val="24"/>
          <w:highlight w:val="none"/>
          <w:lang w:val="en-US" w:eastAsia="zh-CN" w:bidi="zh-CN"/>
        </w:rPr>
        <w:t>2</w:t>
      </w:r>
      <w:r>
        <w:rPr>
          <w:rFonts w:ascii="宋体" w:hAnsi="宋体" w:eastAsia="宋体" w:cs="宋体"/>
          <w:color w:val="auto"/>
          <w:sz w:val="24"/>
          <w:szCs w:val="24"/>
          <w:highlight w:val="none"/>
          <w:lang w:val="zh-CN" w:eastAsia="zh-CN" w:bidi="zh-CN"/>
        </w:rPr>
        <w:t>、开标地点:</w:t>
      </w:r>
      <w:r>
        <w:rPr>
          <w:rFonts w:hint="eastAsia" w:ascii="宋体" w:hAnsi="宋体" w:eastAsia="宋体" w:cs="宋体"/>
          <w:color w:val="auto"/>
          <w:sz w:val="24"/>
          <w:szCs w:val="24"/>
          <w:highlight w:val="none"/>
          <w:lang w:val="zh-CN" w:eastAsia="zh-CN" w:bidi="zh-CN"/>
        </w:rPr>
        <w:t>黔南州公共资源交易中心（具体开标室以当日在黔南州公共资源交易中心显示屏为准）</w:t>
      </w:r>
    </w:p>
    <w:p w14:paraId="5F8EFC80">
      <w:pPr>
        <w:pageBreakBefore w:val="0"/>
        <w:kinsoku/>
        <w:overflowPunct/>
        <w:bidi w:val="0"/>
        <w:spacing w:line="360" w:lineRule="auto"/>
        <w:ind w:firstLine="240" w:firstLineChars="100"/>
        <w:textAlignment w:val="auto"/>
        <w:rPr>
          <w:rFonts w:hint="eastAsia" w:ascii="宋体" w:hAnsi="宋体" w:eastAsia="宋体" w:cs="宋体"/>
          <w:color w:val="auto"/>
          <w:sz w:val="24"/>
          <w:szCs w:val="22"/>
          <w:highlight w:val="none"/>
          <w:lang w:val="en-US" w:eastAsia="zh-CN" w:bidi="zh-CN"/>
        </w:rPr>
      </w:pPr>
      <w:r>
        <w:rPr>
          <w:rFonts w:hint="eastAsia" w:ascii="宋体" w:hAnsi="宋体" w:eastAsia="宋体" w:cs="宋体"/>
          <w:color w:val="auto"/>
          <w:sz w:val="24"/>
          <w:szCs w:val="22"/>
          <w:highlight w:val="none"/>
          <w:lang w:val="en-US" w:eastAsia="zh-CN" w:bidi="zh-CN"/>
        </w:rPr>
        <w:t>1</w:t>
      </w:r>
      <w:r>
        <w:rPr>
          <w:rFonts w:hint="eastAsia" w:cs="宋体"/>
          <w:color w:val="auto"/>
          <w:sz w:val="24"/>
          <w:szCs w:val="22"/>
          <w:highlight w:val="none"/>
          <w:lang w:val="en-US" w:eastAsia="zh-CN" w:bidi="zh-CN"/>
        </w:rPr>
        <w:t>3</w:t>
      </w:r>
      <w:r>
        <w:rPr>
          <w:rFonts w:hint="eastAsia" w:ascii="宋体" w:hAnsi="宋体" w:eastAsia="宋体" w:cs="宋体"/>
          <w:color w:val="auto"/>
          <w:sz w:val="24"/>
          <w:szCs w:val="22"/>
          <w:highlight w:val="none"/>
          <w:lang w:val="en-US" w:eastAsia="zh-CN" w:bidi="zh-CN"/>
        </w:rPr>
        <w:t>、采购人名称:国家税务总局都匀市税务局</w:t>
      </w:r>
    </w:p>
    <w:p w14:paraId="2A6585C7">
      <w:pPr>
        <w:pStyle w:val="13"/>
        <w:spacing w:before="158" w:line="362" w:lineRule="auto"/>
        <w:ind w:left="773" w:leftChars="333" w:right="4974" w:rightChars="0" w:hanging="40" w:hangingChars="17"/>
        <w:rPr>
          <w:rFonts w:hint="default" w:eastAsia="宋体"/>
          <w:color w:val="auto"/>
          <w:highlight w:val="none"/>
          <w:lang w:val="en-US" w:eastAsia="zh-CN"/>
        </w:rPr>
      </w:pPr>
      <w:r>
        <w:rPr>
          <w:color w:val="auto"/>
          <w:highlight w:val="none"/>
        </w:rPr>
        <w:t>联</w:t>
      </w:r>
      <w:r>
        <w:rPr>
          <w:rFonts w:hint="eastAsia"/>
          <w:color w:val="auto"/>
          <w:highlight w:val="none"/>
          <w:lang w:val="en-US" w:eastAsia="zh-CN"/>
        </w:rPr>
        <w:t xml:space="preserve"> </w:t>
      </w:r>
      <w:r>
        <w:rPr>
          <w:color w:val="auto"/>
          <w:highlight w:val="none"/>
        </w:rPr>
        <w:t>系</w:t>
      </w:r>
      <w:r>
        <w:rPr>
          <w:rFonts w:hint="eastAsia"/>
          <w:color w:val="auto"/>
          <w:highlight w:val="none"/>
          <w:lang w:val="en-US" w:eastAsia="zh-CN"/>
        </w:rPr>
        <w:t xml:space="preserve"> </w:t>
      </w:r>
      <w:r>
        <w:rPr>
          <w:color w:val="auto"/>
          <w:highlight w:val="none"/>
        </w:rPr>
        <w:t>地址:</w:t>
      </w:r>
      <w:r>
        <w:rPr>
          <w:rFonts w:hint="eastAsia"/>
          <w:color w:val="auto"/>
          <w:highlight w:val="none"/>
          <w:lang w:val="en-US" w:eastAsia="zh-CN"/>
        </w:rPr>
        <w:t>都匀市</w:t>
      </w:r>
    </w:p>
    <w:p w14:paraId="56FAECDA">
      <w:pPr>
        <w:pStyle w:val="13"/>
        <w:spacing w:before="5"/>
        <w:ind w:firstLine="720" w:firstLineChars="300"/>
        <w:rPr>
          <w:rFonts w:hint="default" w:eastAsia="宋体"/>
          <w:color w:val="auto"/>
          <w:highlight w:val="none"/>
          <w:lang w:val="en-US" w:eastAsia="zh-CN"/>
        </w:rPr>
      </w:pPr>
      <w:r>
        <w:rPr>
          <w:color w:val="auto"/>
          <w:highlight w:val="none"/>
        </w:rPr>
        <w:t>项目联系人:</w:t>
      </w:r>
      <w:r>
        <w:rPr>
          <w:rFonts w:hint="eastAsia"/>
          <w:color w:val="auto"/>
          <w:highlight w:val="none"/>
          <w:lang w:val="en-US" w:eastAsia="zh-CN"/>
        </w:rPr>
        <w:t>石先生</w:t>
      </w:r>
    </w:p>
    <w:p w14:paraId="38AA2B1B">
      <w:pPr>
        <w:pStyle w:val="13"/>
        <w:spacing w:before="158"/>
        <w:ind w:firstLine="720" w:firstLineChars="300"/>
        <w:rPr>
          <w:rFonts w:hint="default" w:eastAsia="宋体"/>
          <w:color w:val="auto"/>
          <w:highlight w:val="none"/>
          <w:lang w:val="en-US" w:eastAsia="zh-CN"/>
        </w:rPr>
      </w:pPr>
      <w:r>
        <w:rPr>
          <w:color w:val="auto"/>
          <w:highlight w:val="none"/>
        </w:rPr>
        <w:t>联</w:t>
      </w:r>
      <w:r>
        <w:rPr>
          <w:rFonts w:hint="eastAsia"/>
          <w:color w:val="auto"/>
          <w:highlight w:val="none"/>
          <w:lang w:val="en-US" w:eastAsia="zh-CN"/>
        </w:rPr>
        <w:t xml:space="preserve"> </w:t>
      </w:r>
      <w:r>
        <w:rPr>
          <w:color w:val="auto"/>
          <w:highlight w:val="none"/>
        </w:rPr>
        <w:t>系</w:t>
      </w:r>
      <w:r>
        <w:rPr>
          <w:rFonts w:hint="eastAsia"/>
          <w:color w:val="auto"/>
          <w:highlight w:val="none"/>
          <w:lang w:val="en-US" w:eastAsia="zh-CN"/>
        </w:rPr>
        <w:t xml:space="preserve"> </w:t>
      </w:r>
      <w:r>
        <w:rPr>
          <w:color w:val="auto"/>
          <w:highlight w:val="none"/>
        </w:rPr>
        <w:t>电话:</w:t>
      </w:r>
      <w:r>
        <w:rPr>
          <w:rFonts w:hint="eastAsia"/>
          <w:color w:val="auto"/>
          <w:highlight w:val="none"/>
        </w:rPr>
        <w:t xml:space="preserve"> 0854-7109028</w:t>
      </w:r>
    </w:p>
    <w:p w14:paraId="10FFEBAA">
      <w:pPr>
        <w:pStyle w:val="13"/>
        <w:keepNext w:val="0"/>
        <w:keepLines w:val="0"/>
        <w:pageBreakBefore w:val="0"/>
        <w:widowControl w:val="0"/>
        <w:kinsoku/>
        <w:wordWrap/>
        <w:overflowPunct/>
        <w:topLinePunct w:val="0"/>
        <w:autoSpaceDE w:val="0"/>
        <w:autoSpaceDN w:val="0"/>
        <w:bidi w:val="0"/>
        <w:adjustRightInd/>
        <w:snapToGrid/>
        <w:spacing w:before="161" w:line="360" w:lineRule="auto"/>
        <w:ind w:left="320"/>
        <w:textAlignment w:val="auto"/>
        <w:rPr>
          <w:color w:val="auto"/>
          <w:highlight w:val="none"/>
        </w:rPr>
      </w:pPr>
      <w:r>
        <w:rPr>
          <w:color w:val="auto"/>
          <w:highlight w:val="none"/>
        </w:rPr>
        <w:t>1</w:t>
      </w:r>
      <w:r>
        <w:rPr>
          <w:rFonts w:hint="eastAsia"/>
          <w:color w:val="auto"/>
          <w:highlight w:val="none"/>
          <w:lang w:val="en-US" w:eastAsia="zh-CN"/>
        </w:rPr>
        <w:t>4</w:t>
      </w:r>
      <w:r>
        <w:rPr>
          <w:color w:val="auto"/>
          <w:highlight w:val="none"/>
        </w:rPr>
        <w:t>、采购代理机构全称:</w:t>
      </w:r>
      <w:r>
        <w:rPr>
          <w:rFonts w:hint="eastAsia"/>
          <w:color w:val="auto"/>
          <w:highlight w:val="none"/>
        </w:rPr>
        <w:t>贵州弘轩工程项目管理有限公司</w:t>
      </w:r>
    </w:p>
    <w:p w14:paraId="1EBC025D">
      <w:pPr>
        <w:pStyle w:val="13"/>
        <w:keepNext w:val="0"/>
        <w:keepLines w:val="0"/>
        <w:pageBreakBefore w:val="0"/>
        <w:widowControl w:val="0"/>
        <w:kinsoku/>
        <w:wordWrap/>
        <w:overflowPunct/>
        <w:topLinePunct w:val="0"/>
        <w:autoSpaceDE w:val="0"/>
        <w:autoSpaceDN w:val="0"/>
        <w:bidi w:val="0"/>
        <w:adjustRightInd/>
        <w:snapToGrid/>
        <w:spacing w:before="43" w:line="360" w:lineRule="auto"/>
        <w:ind w:left="800" w:right="716" w:rightChars="0"/>
        <w:textAlignment w:val="auto"/>
        <w:rPr>
          <w:rFonts w:hint="default" w:eastAsia="宋体"/>
          <w:color w:val="auto"/>
          <w:spacing w:val="-4"/>
          <w:highlight w:val="none"/>
          <w:lang w:val="en-US" w:eastAsia="zh-CN"/>
        </w:rPr>
      </w:pPr>
      <w:r>
        <w:rPr>
          <w:color w:val="auto"/>
          <w:spacing w:val="-4"/>
          <w:highlight w:val="none"/>
        </w:rPr>
        <w:t>联</w:t>
      </w:r>
      <w:r>
        <w:rPr>
          <w:rFonts w:hint="eastAsia"/>
          <w:color w:val="auto"/>
          <w:spacing w:val="-4"/>
          <w:highlight w:val="none"/>
          <w:lang w:val="en-US" w:eastAsia="zh-CN"/>
        </w:rPr>
        <w:t xml:space="preserve">   </w:t>
      </w:r>
      <w:r>
        <w:rPr>
          <w:color w:val="auto"/>
          <w:spacing w:val="-4"/>
          <w:highlight w:val="none"/>
        </w:rPr>
        <w:t>系</w:t>
      </w:r>
      <w:r>
        <w:rPr>
          <w:rFonts w:hint="eastAsia"/>
          <w:color w:val="auto"/>
          <w:spacing w:val="-4"/>
          <w:highlight w:val="none"/>
          <w:lang w:val="en-US" w:eastAsia="zh-CN"/>
        </w:rPr>
        <w:t xml:space="preserve">   </w:t>
      </w:r>
      <w:r>
        <w:rPr>
          <w:color w:val="auto"/>
          <w:spacing w:val="-4"/>
          <w:highlight w:val="none"/>
        </w:rPr>
        <w:t>地</w:t>
      </w:r>
      <w:r>
        <w:rPr>
          <w:rFonts w:hint="eastAsia"/>
          <w:color w:val="auto"/>
          <w:spacing w:val="-4"/>
          <w:highlight w:val="none"/>
          <w:lang w:val="en-US" w:eastAsia="zh-CN"/>
        </w:rPr>
        <w:t xml:space="preserve">  </w:t>
      </w:r>
      <w:r>
        <w:rPr>
          <w:color w:val="auto"/>
          <w:spacing w:val="-4"/>
          <w:highlight w:val="none"/>
        </w:rPr>
        <w:t>址:</w:t>
      </w:r>
      <w:r>
        <w:rPr>
          <w:rFonts w:hint="eastAsia"/>
          <w:color w:val="auto"/>
          <w:spacing w:val="-4"/>
          <w:highlight w:val="none"/>
        </w:rPr>
        <w:t xml:space="preserve"> 贵州省都</w:t>
      </w:r>
      <w:r>
        <w:rPr>
          <w:rFonts w:hint="eastAsia"/>
          <w:color w:val="auto"/>
          <w:spacing w:val="-4"/>
          <w:highlight w:val="none"/>
          <w:lang w:val="en-US" w:eastAsia="zh-CN"/>
        </w:rPr>
        <w:t>匀</w:t>
      </w:r>
      <w:r>
        <w:rPr>
          <w:rFonts w:hint="eastAsia"/>
          <w:color w:val="auto"/>
          <w:spacing w:val="-4"/>
          <w:highlight w:val="none"/>
        </w:rPr>
        <w:t>市斗篷山路100号汇悦新天地5号楼2003室</w:t>
      </w:r>
    </w:p>
    <w:p w14:paraId="6E6A9A9A">
      <w:pPr>
        <w:pStyle w:val="13"/>
        <w:keepNext w:val="0"/>
        <w:keepLines w:val="0"/>
        <w:pageBreakBefore w:val="0"/>
        <w:widowControl w:val="0"/>
        <w:kinsoku/>
        <w:wordWrap/>
        <w:overflowPunct/>
        <w:topLinePunct w:val="0"/>
        <w:autoSpaceDE w:val="0"/>
        <w:autoSpaceDN w:val="0"/>
        <w:bidi w:val="0"/>
        <w:adjustRightInd/>
        <w:snapToGrid/>
        <w:spacing w:before="43" w:line="360" w:lineRule="auto"/>
        <w:ind w:left="800" w:right="2445"/>
        <w:textAlignment w:val="auto"/>
        <w:rPr>
          <w:rFonts w:hint="default" w:eastAsia="宋体"/>
          <w:color w:val="auto"/>
          <w:highlight w:val="none"/>
          <w:lang w:val="en-US" w:eastAsia="zh-CN"/>
        </w:rPr>
      </w:pPr>
      <w:r>
        <w:rPr>
          <w:color w:val="auto"/>
          <w:highlight w:val="none"/>
        </w:rPr>
        <w:t>项</w:t>
      </w:r>
      <w:r>
        <w:rPr>
          <w:rFonts w:hint="eastAsia"/>
          <w:color w:val="auto"/>
          <w:highlight w:val="none"/>
          <w:lang w:val="en-US" w:eastAsia="zh-CN"/>
        </w:rPr>
        <w:t xml:space="preserve">  </w:t>
      </w:r>
      <w:r>
        <w:rPr>
          <w:color w:val="auto"/>
          <w:highlight w:val="none"/>
        </w:rPr>
        <w:t>目</w:t>
      </w:r>
      <w:r>
        <w:rPr>
          <w:rFonts w:hint="eastAsia"/>
          <w:color w:val="auto"/>
          <w:highlight w:val="none"/>
          <w:lang w:val="en-US" w:eastAsia="zh-CN"/>
        </w:rPr>
        <w:t xml:space="preserve"> </w:t>
      </w:r>
      <w:r>
        <w:rPr>
          <w:color w:val="auto"/>
          <w:highlight w:val="none"/>
        </w:rPr>
        <w:t>联</w:t>
      </w:r>
      <w:r>
        <w:rPr>
          <w:rFonts w:hint="eastAsia"/>
          <w:color w:val="auto"/>
          <w:highlight w:val="none"/>
          <w:lang w:val="en-US" w:eastAsia="zh-CN"/>
        </w:rPr>
        <w:t xml:space="preserve"> </w:t>
      </w:r>
      <w:r>
        <w:rPr>
          <w:color w:val="auto"/>
          <w:highlight w:val="none"/>
        </w:rPr>
        <w:t>系</w:t>
      </w:r>
      <w:r>
        <w:rPr>
          <w:rFonts w:hint="eastAsia"/>
          <w:color w:val="auto"/>
          <w:highlight w:val="none"/>
          <w:lang w:val="en-US" w:eastAsia="zh-CN"/>
        </w:rPr>
        <w:t xml:space="preserve"> </w:t>
      </w:r>
      <w:r>
        <w:rPr>
          <w:color w:val="auto"/>
          <w:highlight w:val="none"/>
        </w:rPr>
        <w:t>人:</w:t>
      </w:r>
      <w:r>
        <w:rPr>
          <w:rFonts w:hint="eastAsia"/>
          <w:color w:val="auto"/>
          <w:highlight w:val="none"/>
          <w:lang w:val="en-US" w:eastAsia="zh-CN"/>
        </w:rPr>
        <w:t>付金红</w:t>
      </w:r>
    </w:p>
    <w:p w14:paraId="66BA0FAF">
      <w:pPr>
        <w:pStyle w:val="13"/>
        <w:keepNext w:val="0"/>
        <w:keepLines w:val="0"/>
        <w:pageBreakBefore w:val="0"/>
        <w:widowControl w:val="0"/>
        <w:kinsoku/>
        <w:wordWrap/>
        <w:overflowPunct/>
        <w:topLinePunct w:val="0"/>
        <w:autoSpaceDE w:val="0"/>
        <w:autoSpaceDN w:val="0"/>
        <w:bidi w:val="0"/>
        <w:adjustRightInd/>
        <w:snapToGrid/>
        <w:spacing w:line="360" w:lineRule="auto"/>
        <w:ind w:left="800"/>
        <w:textAlignment w:val="auto"/>
        <w:rPr>
          <w:rFonts w:hint="eastAsia"/>
          <w:color w:val="auto"/>
          <w:highlight w:val="none"/>
          <w:lang w:val="en-US" w:eastAsia="zh-CN"/>
        </w:rPr>
      </w:pPr>
      <w:r>
        <w:rPr>
          <w:color w:val="auto"/>
          <w:highlight w:val="none"/>
        </w:rPr>
        <w:t>联</w:t>
      </w:r>
      <w:r>
        <w:rPr>
          <w:rFonts w:hint="eastAsia"/>
          <w:color w:val="auto"/>
          <w:highlight w:val="none"/>
          <w:lang w:val="en-US" w:eastAsia="zh-CN"/>
        </w:rPr>
        <w:t xml:space="preserve">   </w:t>
      </w:r>
      <w:r>
        <w:rPr>
          <w:color w:val="auto"/>
          <w:highlight w:val="none"/>
        </w:rPr>
        <w:t>系</w:t>
      </w:r>
      <w:r>
        <w:rPr>
          <w:rFonts w:hint="eastAsia"/>
          <w:color w:val="auto"/>
          <w:highlight w:val="none"/>
          <w:lang w:val="en-US" w:eastAsia="zh-CN"/>
        </w:rPr>
        <w:t xml:space="preserve">  </w:t>
      </w:r>
      <w:r>
        <w:rPr>
          <w:color w:val="auto"/>
          <w:highlight w:val="none"/>
        </w:rPr>
        <w:t>电</w:t>
      </w:r>
      <w:r>
        <w:rPr>
          <w:rFonts w:hint="eastAsia"/>
          <w:color w:val="auto"/>
          <w:highlight w:val="none"/>
          <w:lang w:val="en-US" w:eastAsia="zh-CN"/>
        </w:rPr>
        <w:t xml:space="preserve">  </w:t>
      </w:r>
      <w:r>
        <w:rPr>
          <w:color w:val="auto"/>
          <w:highlight w:val="none"/>
        </w:rPr>
        <w:t>话:</w:t>
      </w:r>
      <w:r>
        <w:rPr>
          <w:rFonts w:hint="eastAsia"/>
          <w:color w:val="auto"/>
          <w:highlight w:val="none"/>
        </w:rPr>
        <w:t xml:space="preserve"> 15338666466</w:t>
      </w:r>
    </w:p>
    <w:p w14:paraId="2CBE5ED6">
      <w:pPr>
        <w:pStyle w:val="12"/>
        <w:rPr>
          <w:rFonts w:hint="eastAsia"/>
          <w:color w:val="auto"/>
          <w:highlight w:val="none"/>
          <w:lang w:val="en-US" w:eastAsia="zh-CN"/>
        </w:rPr>
      </w:pPr>
    </w:p>
    <w:p w14:paraId="2C5C87E4">
      <w:pPr>
        <w:pStyle w:val="13"/>
        <w:keepNext w:val="0"/>
        <w:keepLines w:val="0"/>
        <w:pageBreakBefore w:val="0"/>
        <w:widowControl w:val="0"/>
        <w:kinsoku/>
        <w:wordWrap/>
        <w:overflowPunct/>
        <w:topLinePunct w:val="0"/>
        <w:autoSpaceDE w:val="0"/>
        <w:autoSpaceDN w:val="0"/>
        <w:bidi w:val="0"/>
        <w:adjustRightInd/>
        <w:snapToGrid/>
        <w:spacing w:line="360" w:lineRule="auto"/>
        <w:ind w:left="800" w:firstLine="3600" w:firstLineChars="1500"/>
        <w:textAlignment w:val="auto"/>
        <w:rPr>
          <w:color w:val="auto"/>
          <w:highlight w:val="none"/>
        </w:rPr>
      </w:pPr>
      <w:r>
        <w:rPr>
          <w:rFonts w:hint="eastAsia"/>
          <w:color w:val="auto"/>
          <w:highlight w:val="none"/>
        </w:rPr>
        <w:t>贵州弘轩工程项目管理有限公司</w:t>
      </w:r>
    </w:p>
    <w:p w14:paraId="32DCFCDE">
      <w:pPr>
        <w:spacing w:after="0"/>
        <w:rPr>
          <w:color w:val="auto"/>
          <w:highlight w:val="none"/>
        </w:rPr>
        <w:sectPr>
          <w:pgSz w:w="11910" w:h="16840"/>
          <w:pgMar w:top="1531" w:right="1417" w:bottom="1531" w:left="1417" w:header="1020" w:footer="895" w:gutter="0"/>
          <w:pgNumType w:fmt="decimal"/>
          <w:cols w:space="720" w:num="1"/>
        </w:sectPr>
      </w:pPr>
    </w:p>
    <w:p w14:paraId="262E8F31">
      <w:pPr>
        <w:pStyle w:val="13"/>
        <w:rPr>
          <w:color w:val="auto"/>
          <w:sz w:val="20"/>
          <w:highlight w:val="none"/>
        </w:rPr>
      </w:pPr>
    </w:p>
    <w:p w14:paraId="5101D4FF">
      <w:pPr>
        <w:pStyle w:val="13"/>
        <w:rPr>
          <w:color w:val="auto"/>
          <w:sz w:val="20"/>
          <w:highlight w:val="none"/>
        </w:rPr>
      </w:pPr>
    </w:p>
    <w:p w14:paraId="2D147C19">
      <w:pPr>
        <w:pStyle w:val="13"/>
        <w:rPr>
          <w:color w:val="auto"/>
          <w:sz w:val="20"/>
          <w:highlight w:val="none"/>
        </w:rPr>
      </w:pPr>
    </w:p>
    <w:p w14:paraId="3A17FE65">
      <w:pPr>
        <w:pStyle w:val="13"/>
        <w:rPr>
          <w:color w:val="auto"/>
          <w:sz w:val="20"/>
          <w:highlight w:val="none"/>
        </w:rPr>
      </w:pPr>
    </w:p>
    <w:p w14:paraId="1BA99791">
      <w:pPr>
        <w:pStyle w:val="13"/>
        <w:rPr>
          <w:color w:val="auto"/>
          <w:sz w:val="20"/>
          <w:highlight w:val="none"/>
        </w:rPr>
      </w:pPr>
    </w:p>
    <w:p w14:paraId="689129DF">
      <w:pPr>
        <w:pStyle w:val="13"/>
        <w:rPr>
          <w:color w:val="auto"/>
          <w:sz w:val="20"/>
          <w:highlight w:val="none"/>
        </w:rPr>
      </w:pPr>
    </w:p>
    <w:p w14:paraId="4F667738">
      <w:pPr>
        <w:pStyle w:val="13"/>
        <w:rPr>
          <w:color w:val="auto"/>
          <w:sz w:val="20"/>
          <w:highlight w:val="none"/>
        </w:rPr>
      </w:pPr>
    </w:p>
    <w:p w14:paraId="1C3D14E2">
      <w:pPr>
        <w:pStyle w:val="13"/>
        <w:rPr>
          <w:color w:val="auto"/>
          <w:sz w:val="20"/>
          <w:highlight w:val="none"/>
        </w:rPr>
      </w:pPr>
    </w:p>
    <w:p w14:paraId="55B3E291">
      <w:pPr>
        <w:pStyle w:val="13"/>
        <w:rPr>
          <w:color w:val="auto"/>
          <w:sz w:val="20"/>
          <w:highlight w:val="none"/>
        </w:rPr>
      </w:pPr>
    </w:p>
    <w:p w14:paraId="22240E02">
      <w:pPr>
        <w:pStyle w:val="13"/>
        <w:rPr>
          <w:color w:val="auto"/>
          <w:sz w:val="20"/>
          <w:highlight w:val="none"/>
        </w:rPr>
      </w:pPr>
    </w:p>
    <w:p w14:paraId="1F141309">
      <w:pPr>
        <w:pStyle w:val="13"/>
        <w:rPr>
          <w:color w:val="auto"/>
          <w:sz w:val="20"/>
          <w:highlight w:val="none"/>
        </w:rPr>
      </w:pPr>
    </w:p>
    <w:p w14:paraId="2C78C420">
      <w:pPr>
        <w:pStyle w:val="13"/>
        <w:rPr>
          <w:color w:val="auto"/>
          <w:sz w:val="20"/>
          <w:highlight w:val="none"/>
        </w:rPr>
      </w:pPr>
    </w:p>
    <w:p w14:paraId="08849BAA">
      <w:pPr>
        <w:pStyle w:val="13"/>
        <w:rPr>
          <w:color w:val="auto"/>
          <w:sz w:val="20"/>
          <w:highlight w:val="none"/>
        </w:rPr>
      </w:pPr>
    </w:p>
    <w:p w14:paraId="0A776494">
      <w:pPr>
        <w:pStyle w:val="13"/>
        <w:rPr>
          <w:color w:val="auto"/>
          <w:sz w:val="20"/>
          <w:highlight w:val="none"/>
        </w:rPr>
      </w:pPr>
    </w:p>
    <w:p w14:paraId="382E951D">
      <w:pPr>
        <w:pStyle w:val="13"/>
        <w:rPr>
          <w:color w:val="auto"/>
          <w:sz w:val="20"/>
          <w:highlight w:val="none"/>
        </w:rPr>
      </w:pPr>
    </w:p>
    <w:p w14:paraId="639A3485">
      <w:pPr>
        <w:pStyle w:val="13"/>
        <w:rPr>
          <w:color w:val="auto"/>
          <w:sz w:val="20"/>
          <w:highlight w:val="none"/>
        </w:rPr>
      </w:pPr>
    </w:p>
    <w:p w14:paraId="78478998">
      <w:pPr>
        <w:pStyle w:val="13"/>
        <w:rPr>
          <w:color w:val="auto"/>
          <w:sz w:val="20"/>
          <w:highlight w:val="none"/>
        </w:rPr>
      </w:pPr>
    </w:p>
    <w:p w14:paraId="14585E2E">
      <w:pPr>
        <w:pStyle w:val="13"/>
        <w:rPr>
          <w:color w:val="auto"/>
          <w:sz w:val="20"/>
          <w:highlight w:val="none"/>
        </w:rPr>
      </w:pPr>
    </w:p>
    <w:p w14:paraId="586AD75E">
      <w:pPr>
        <w:pStyle w:val="13"/>
        <w:rPr>
          <w:color w:val="auto"/>
          <w:sz w:val="20"/>
          <w:highlight w:val="none"/>
        </w:rPr>
      </w:pPr>
    </w:p>
    <w:p w14:paraId="1950F278">
      <w:pPr>
        <w:pStyle w:val="13"/>
        <w:rPr>
          <w:color w:val="auto"/>
          <w:sz w:val="20"/>
          <w:highlight w:val="none"/>
        </w:rPr>
      </w:pPr>
    </w:p>
    <w:p w14:paraId="40F2FCF8">
      <w:pPr>
        <w:pStyle w:val="13"/>
        <w:rPr>
          <w:color w:val="auto"/>
          <w:sz w:val="20"/>
          <w:highlight w:val="none"/>
        </w:rPr>
      </w:pPr>
    </w:p>
    <w:p w14:paraId="777B2851">
      <w:pPr>
        <w:pStyle w:val="13"/>
        <w:rPr>
          <w:color w:val="auto"/>
          <w:sz w:val="20"/>
          <w:highlight w:val="none"/>
        </w:rPr>
      </w:pPr>
    </w:p>
    <w:p w14:paraId="5BF2EDF8">
      <w:pPr>
        <w:pStyle w:val="13"/>
        <w:spacing w:before="3"/>
        <w:rPr>
          <w:color w:val="auto"/>
          <w:sz w:val="29"/>
          <w:highlight w:val="none"/>
        </w:rPr>
      </w:pPr>
    </w:p>
    <w:p w14:paraId="7CB3B872">
      <w:pPr>
        <w:pStyle w:val="5"/>
        <w:tabs>
          <w:tab w:val="left" w:pos="10065"/>
        </w:tabs>
        <w:ind w:left="-220" w:leftChars="0" w:firstLine="0" w:firstLineChars="0"/>
        <w:rPr>
          <w:color w:val="auto"/>
          <w:highlight w:val="none"/>
        </w:rPr>
      </w:pPr>
      <w:bookmarkStart w:id="4" w:name="_bookmark2"/>
      <w:bookmarkEnd w:id="4"/>
      <w:bookmarkStart w:id="5" w:name="第二章                                 "/>
      <w:bookmarkEnd w:id="5"/>
      <w:r>
        <w:rPr>
          <w:color w:val="auto"/>
          <w:w w:val="95"/>
          <w:highlight w:val="none"/>
          <w:u w:val="thick"/>
        </w:rPr>
        <w:t>第二章</w:t>
      </w:r>
      <w:r>
        <w:rPr>
          <w:color w:val="auto"/>
          <w:highlight w:val="none"/>
          <w:u w:val="thick"/>
        </w:rPr>
        <w:tab/>
      </w:r>
    </w:p>
    <w:p w14:paraId="6DC1E373">
      <w:pPr>
        <w:pStyle w:val="5"/>
        <w:spacing w:before="344"/>
        <w:ind w:firstLine="5220" w:firstLineChars="1000"/>
        <w:rPr>
          <w:color w:val="auto"/>
          <w:highlight w:val="none"/>
        </w:rPr>
      </w:pPr>
      <w:bookmarkStart w:id="6" w:name="_bookmark3"/>
      <w:bookmarkEnd w:id="6"/>
      <w:bookmarkStart w:id="7" w:name="投标供应商须知"/>
      <w:bookmarkEnd w:id="7"/>
      <w:r>
        <w:rPr>
          <w:color w:val="auto"/>
          <w:highlight w:val="none"/>
        </w:rPr>
        <w:t>投标供应商须知</w:t>
      </w:r>
    </w:p>
    <w:p w14:paraId="6AFC7327">
      <w:pPr>
        <w:spacing w:after="0"/>
        <w:rPr>
          <w:color w:val="auto"/>
          <w:highlight w:val="none"/>
        </w:rPr>
        <w:sectPr>
          <w:pgSz w:w="11910" w:h="16840"/>
          <w:pgMar w:top="1580" w:right="1417" w:bottom="1160" w:left="1417" w:header="1020" w:footer="895" w:gutter="0"/>
          <w:pgNumType w:fmt="decimal"/>
          <w:cols w:space="720" w:num="1"/>
        </w:sectPr>
      </w:pPr>
    </w:p>
    <w:p w14:paraId="6D651352">
      <w:pPr>
        <w:spacing w:before="24"/>
        <w:ind w:left="0" w:right="657" w:firstLine="0"/>
        <w:jc w:val="center"/>
        <w:rPr>
          <w:b/>
          <w:color w:val="auto"/>
          <w:sz w:val="32"/>
          <w:highlight w:val="none"/>
        </w:rPr>
      </w:pPr>
      <w:r>
        <w:rPr>
          <w:b/>
          <w:color w:val="auto"/>
          <w:sz w:val="32"/>
          <w:highlight w:val="none"/>
        </w:rPr>
        <w:t>1、投标须知前附表</w:t>
      </w:r>
    </w:p>
    <w:p w14:paraId="054356EF">
      <w:pPr>
        <w:pStyle w:val="13"/>
        <w:spacing w:before="2"/>
        <w:rPr>
          <w:b/>
          <w:color w:val="auto"/>
          <w:sz w:val="17"/>
          <w:highlight w:val="none"/>
        </w:rPr>
      </w:pPr>
    </w:p>
    <w:tbl>
      <w:tblPr>
        <w:tblStyle w:val="27"/>
        <w:tblW w:w="8769" w:type="dxa"/>
        <w:tblInd w:w="227"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023"/>
        <w:gridCol w:w="1710"/>
        <w:gridCol w:w="6036"/>
      </w:tblGrid>
      <w:tr w14:paraId="08CC76B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8" w:hRule="atLeast"/>
        </w:trPr>
        <w:tc>
          <w:tcPr>
            <w:tcW w:w="1023" w:type="dxa"/>
            <w:tcBorders>
              <w:bottom w:val="single" w:color="000000" w:sz="4" w:space="0"/>
              <w:right w:val="single" w:color="000000" w:sz="4" w:space="0"/>
            </w:tcBorders>
          </w:tcPr>
          <w:p w14:paraId="0207A546">
            <w:pPr>
              <w:pStyle w:val="37"/>
              <w:spacing w:before="121"/>
              <w:ind w:left="140"/>
              <w:rPr>
                <w:b/>
                <w:color w:val="auto"/>
                <w:sz w:val="24"/>
                <w:highlight w:val="none"/>
              </w:rPr>
            </w:pPr>
            <w:r>
              <w:rPr>
                <w:b/>
                <w:color w:val="auto"/>
                <w:sz w:val="24"/>
                <w:highlight w:val="none"/>
              </w:rPr>
              <w:t>条款号</w:t>
            </w:r>
          </w:p>
        </w:tc>
        <w:tc>
          <w:tcPr>
            <w:tcW w:w="1710" w:type="dxa"/>
            <w:tcBorders>
              <w:left w:val="single" w:color="000000" w:sz="4" w:space="0"/>
              <w:bottom w:val="single" w:color="000000" w:sz="4" w:space="0"/>
              <w:right w:val="single" w:color="000000" w:sz="4" w:space="0"/>
            </w:tcBorders>
          </w:tcPr>
          <w:p w14:paraId="4B52EC26">
            <w:pPr>
              <w:pStyle w:val="37"/>
              <w:spacing w:before="121"/>
              <w:ind w:left="113" w:right="100"/>
              <w:jc w:val="center"/>
              <w:rPr>
                <w:b/>
                <w:color w:val="auto"/>
                <w:sz w:val="24"/>
                <w:highlight w:val="none"/>
              </w:rPr>
            </w:pPr>
            <w:r>
              <w:rPr>
                <w:b/>
                <w:color w:val="auto"/>
                <w:sz w:val="24"/>
                <w:highlight w:val="none"/>
              </w:rPr>
              <w:t>条款名称</w:t>
            </w:r>
          </w:p>
        </w:tc>
        <w:tc>
          <w:tcPr>
            <w:tcW w:w="6036" w:type="dxa"/>
            <w:tcBorders>
              <w:left w:val="single" w:color="000000" w:sz="4" w:space="0"/>
              <w:bottom w:val="single" w:color="000000" w:sz="4" w:space="0"/>
            </w:tcBorders>
          </w:tcPr>
          <w:p w14:paraId="7F0E0AD0">
            <w:pPr>
              <w:pStyle w:val="37"/>
              <w:spacing w:before="121"/>
              <w:ind w:right="2551" w:rightChars="0" w:firstLine="1205" w:firstLineChars="500"/>
              <w:jc w:val="both"/>
              <w:rPr>
                <w:b/>
                <w:color w:val="auto"/>
                <w:sz w:val="24"/>
                <w:highlight w:val="none"/>
              </w:rPr>
            </w:pPr>
            <w:r>
              <w:rPr>
                <w:b/>
                <w:color w:val="auto"/>
                <w:sz w:val="24"/>
                <w:highlight w:val="none"/>
              </w:rPr>
              <w:t>说明与要求</w:t>
            </w:r>
          </w:p>
        </w:tc>
      </w:tr>
      <w:tr w14:paraId="7C6DC0E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680" w:hRule="atLeast"/>
        </w:trPr>
        <w:tc>
          <w:tcPr>
            <w:tcW w:w="1023" w:type="dxa"/>
            <w:tcBorders>
              <w:top w:val="single" w:color="000000" w:sz="4" w:space="0"/>
              <w:bottom w:val="single" w:color="000000" w:sz="4" w:space="0"/>
              <w:right w:val="single" w:color="000000" w:sz="4" w:space="0"/>
            </w:tcBorders>
          </w:tcPr>
          <w:p w14:paraId="4855648D">
            <w:pPr>
              <w:pStyle w:val="37"/>
              <w:rPr>
                <w:b/>
                <w:color w:val="auto"/>
                <w:sz w:val="24"/>
                <w:highlight w:val="none"/>
              </w:rPr>
            </w:pPr>
          </w:p>
          <w:p w14:paraId="1ECA4139">
            <w:pPr>
              <w:pStyle w:val="37"/>
              <w:spacing w:before="7"/>
              <w:rPr>
                <w:b/>
                <w:color w:val="auto"/>
                <w:sz w:val="32"/>
                <w:highlight w:val="none"/>
              </w:rPr>
            </w:pPr>
          </w:p>
          <w:p w14:paraId="657912AB">
            <w:pPr>
              <w:pStyle w:val="37"/>
              <w:ind w:left="280"/>
              <w:rPr>
                <w:color w:val="auto"/>
                <w:sz w:val="24"/>
                <w:highlight w:val="none"/>
              </w:rPr>
            </w:pPr>
            <w:r>
              <w:rPr>
                <w:color w:val="auto"/>
                <w:sz w:val="24"/>
                <w:highlight w:val="none"/>
              </w:rPr>
              <w:t>1.1</w:t>
            </w:r>
          </w:p>
        </w:tc>
        <w:tc>
          <w:tcPr>
            <w:tcW w:w="1710" w:type="dxa"/>
            <w:tcBorders>
              <w:top w:val="single" w:color="000000" w:sz="4" w:space="0"/>
              <w:left w:val="single" w:color="000000" w:sz="4" w:space="0"/>
              <w:bottom w:val="single" w:color="000000" w:sz="4" w:space="0"/>
              <w:right w:val="single" w:color="000000" w:sz="4" w:space="0"/>
            </w:tcBorders>
          </w:tcPr>
          <w:p w14:paraId="507CED11">
            <w:pPr>
              <w:pStyle w:val="37"/>
              <w:rPr>
                <w:b/>
                <w:color w:val="auto"/>
                <w:sz w:val="24"/>
                <w:highlight w:val="none"/>
              </w:rPr>
            </w:pPr>
          </w:p>
          <w:p w14:paraId="52B4C84D">
            <w:pPr>
              <w:pStyle w:val="37"/>
              <w:spacing w:before="7"/>
              <w:rPr>
                <w:b/>
                <w:color w:val="auto"/>
                <w:sz w:val="32"/>
                <w:highlight w:val="none"/>
              </w:rPr>
            </w:pPr>
          </w:p>
          <w:p w14:paraId="62A0D197">
            <w:pPr>
              <w:pStyle w:val="37"/>
              <w:ind w:left="113" w:right="102"/>
              <w:jc w:val="center"/>
              <w:rPr>
                <w:color w:val="auto"/>
                <w:sz w:val="24"/>
                <w:highlight w:val="none"/>
              </w:rPr>
            </w:pPr>
            <w:r>
              <w:rPr>
                <w:color w:val="auto"/>
                <w:sz w:val="24"/>
                <w:highlight w:val="none"/>
              </w:rPr>
              <w:t>采购人</w:t>
            </w:r>
          </w:p>
        </w:tc>
        <w:tc>
          <w:tcPr>
            <w:tcW w:w="6036" w:type="dxa"/>
            <w:tcBorders>
              <w:top w:val="single" w:color="000000" w:sz="4" w:space="0"/>
              <w:left w:val="single" w:color="000000" w:sz="4" w:space="0"/>
              <w:bottom w:val="single" w:color="000000" w:sz="4" w:space="0"/>
            </w:tcBorders>
          </w:tcPr>
          <w:p w14:paraId="481A774B">
            <w:pPr>
              <w:pStyle w:val="37"/>
              <w:tabs>
                <w:tab w:val="left" w:pos="3300"/>
                <w:tab w:val="left" w:pos="4620"/>
              </w:tabs>
              <w:spacing w:before="96" w:line="328" w:lineRule="auto"/>
              <w:ind w:left="107" w:right="1184" w:rightChars="0"/>
              <w:rPr>
                <w:rFonts w:hint="eastAsia"/>
                <w:color w:val="auto"/>
                <w:sz w:val="24"/>
                <w:highlight w:val="none"/>
                <w:lang w:val="en-US" w:eastAsia="zh-CN"/>
              </w:rPr>
            </w:pPr>
            <w:r>
              <w:rPr>
                <w:color w:val="auto"/>
                <w:sz w:val="24"/>
                <w:highlight w:val="none"/>
              </w:rPr>
              <w:t>采购人名称:</w:t>
            </w:r>
            <w:r>
              <w:rPr>
                <w:rFonts w:hint="eastAsia"/>
                <w:color w:val="auto"/>
                <w:sz w:val="24"/>
                <w:highlight w:val="none"/>
                <w:lang w:val="en-US" w:eastAsia="zh-CN"/>
              </w:rPr>
              <w:t>国家税务总局都匀市税务局</w:t>
            </w:r>
          </w:p>
          <w:p w14:paraId="2EE45B87">
            <w:pPr>
              <w:pStyle w:val="37"/>
              <w:tabs>
                <w:tab w:val="left" w:pos="3300"/>
                <w:tab w:val="left" w:pos="4620"/>
              </w:tabs>
              <w:spacing w:before="96" w:line="328" w:lineRule="auto"/>
              <w:ind w:left="107" w:right="1184" w:rightChars="0"/>
              <w:rPr>
                <w:color w:val="auto"/>
                <w:sz w:val="24"/>
                <w:highlight w:val="none"/>
              </w:rPr>
            </w:pPr>
            <w:r>
              <w:rPr>
                <w:color w:val="auto"/>
                <w:sz w:val="24"/>
                <w:highlight w:val="none"/>
              </w:rPr>
              <w:t>联系地址:</w:t>
            </w:r>
            <w:r>
              <w:rPr>
                <w:rFonts w:hint="eastAsia"/>
                <w:color w:val="auto"/>
                <w:sz w:val="24"/>
                <w:highlight w:val="none"/>
                <w:lang w:val="en-US" w:eastAsia="zh-CN"/>
              </w:rPr>
              <w:t>都匀市</w:t>
            </w:r>
          </w:p>
          <w:p w14:paraId="5A2D1519">
            <w:pPr>
              <w:pStyle w:val="37"/>
              <w:spacing w:line="305" w:lineRule="exact"/>
              <w:ind w:left="107"/>
              <w:rPr>
                <w:rFonts w:hint="default" w:eastAsia="宋体"/>
                <w:color w:val="auto"/>
                <w:sz w:val="24"/>
                <w:highlight w:val="none"/>
                <w:lang w:val="en-US" w:eastAsia="zh-CN"/>
              </w:rPr>
            </w:pPr>
            <w:r>
              <w:rPr>
                <w:color w:val="auto"/>
                <w:sz w:val="24"/>
                <w:highlight w:val="none"/>
              </w:rPr>
              <w:t>项目联系人:</w:t>
            </w:r>
            <w:r>
              <w:rPr>
                <w:rFonts w:hint="eastAsia"/>
                <w:color w:val="auto"/>
                <w:sz w:val="24"/>
                <w:highlight w:val="none"/>
                <w:lang w:val="en-US" w:eastAsia="zh-CN"/>
              </w:rPr>
              <w:t>石先生</w:t>
            </w:r>
          </w:p>
          <w:p w14:paraId="38ECBC24">
            <w:pPr>
              <w:pStyle w:val="37"/>
              <w:spacing w:before="112" w:line="304" w:lineRule="exact"/>
              <w:ind w:left="107"/>
              <w:rPr>
                <w:rFonts w:hint="default" w:eastAsia="宋体"/>
                <w:color w:val="auto"/>
                <w:sz w:val="24"/>
                <w:highlight w:val="none"/>
                <w:lang w:val="en-US" w:eastAsia="zh-CN"/>
              </w:rPr>
            </w:pPr>
            <w:r>
              <w:rPr>
                <w:color w:val="auto"/>
                <w:sz w:val="24"/>
                <w:highlight w:val="none"/>
              </w:rPr>
              <w:t>联系电话:</w:t>
            </w:r>
            <w:r>
              <w:rPr>
                <w:rFonts w:hint="eastAsia"/>
                <w:color w:val="auto"/>
                <w:sz w:val="24"/>
                <w:highlight w:val="none"/>
              </w:rPr>
              <w:t>0854-7109028</w:t>
            </w:r>
          </w:p>
        </w:tc>
      </w:tr>
      <w:tr w14:paraId="3F0ACCF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680" w:hRule="atLeast"/>
        </w:trPr>
        <w:tc>
          <w:tcPr>
            <w:tcW w:w="1023" w:type="dxa"/>
            <w:tcBorders>
              <w:top w:val="single" w:color="000000" w:sz="4" w:space="0"/>
              <w:bottom w:val="single" w:color="000000" w:sz="4" w:space="0"/>
              <w:right w:val="single" w:color="000000" w:sz="4" w:space="0"/>
            </w:tcBorders>
          </w:tcPr>
          <w:p w14:paraId="7501D47E">
            <w:pPr>
              <w:pStyle w:val="37"/>
              <w:rPr>
                <w:b/>
                <w:color w:val="auto"/>
                <w:sz w:val="24"/>
                <w:highlight w:val="none"/>
              </w:rPr>
            </w:pPr>
          </w:p>
          <w:p w14:paraId="2D9DF770">
            <w:pPr>
              <w:pStyle w:val="37"/>
              <w:spacing w:before="9"/>
              <w:rPr>
                <w:b/>
                <w:color w:val="auto"/>
                <w:sz w:val="32"/>
                <w:highlight w:val="none"/>
              </w:rPr>
            </w:pPr>
          </w:p>
          <w:p w14:paraId="3E19E154">
            <w:pPr>
              <w:pStyle w:val="37"/>
              <w:ind w:left="280"/>
              <w:rPr>
                <w:color w:val="auto"/>
                <w:sz w:val="24"/>
                <w:highlight w:val="none"/>
              </w:rPr>
            </w:pPr>
            <w:r>
              <w:rPr>
                <w:color w:val="auto"/>
                <w:sz w:val="24"/>
                <w:highlight w:val="none"/>
              </w:rPr>
              <w:t>1.2</w:t>
            </w:r>
          </w:p>
        </w:tc>
        <w:tc>
          <w:tcPr>
            <w:tcW w:w="1710" w:type="dxa"/>
            <w:tcBorders>
              <w:top w:val="single" w:color="000000" w:sz="4" w:space="0"/>
              <w:left w:val="single" w:color="000000" w:sz="4" w:space="0"/>
              <w:bottom w:val="single" w:color="000000" w:sz="4" w:space="0"/>
              <w:right w:val="single" w:color="000000" w:sz="4" w:space="0"/>
            </w:tcBorders>
          </w:tcPr>
          <w:p w14:paraId="36D0927A">
            <w:pPr>
              <w:pStyle w:val="37"/>
              <w:rPr>
                <w:b/>
                <w:color w:val="auto"/>
                <w:sz w:val="24"/>
                <w:highlight w:val="none"/>
              </w:rPr>
            </w:pPr>
          </w:p>
          <w:p w14:paraId="092362DD">
            <w:pPr>
              <w:pStyle w:val="37"/>
              <w:spacing w:before="9"/>
              <w:rPr>
                <w:b/>
                <w:color w:val="auto"/>
                <w:sz w:val="32"/>
                <w:highlight w:val="none"/>
              </w:rPr>
            </w:pPr>
          </w:p>
          <w:p w14:paraId="099F9623">
            <w:pPr>
              <w:pStyle w:val="37"/>
              <w:ind w:left="113" w:right="102"/>
              <w:jc w:val="center"/>
              <w:rPr>
                <w:color w:val="auto"/>
                <w:sz w:val="24"/>
                <w:highlight w:val="none"/>
              </w:rPr>
            </w:pPr>
            <w:r>
              <w:rPr>
                <w:color w:val="auto"/>
                <w:sz w:val="24"/>
                <w:highlight w:val="none"/>
              </w:rPr>
              <w:t>采购代理机构</w:t>
            </w:r>
          </w:p>
        </w:tc>
        <w:tc>
          <w:tcPr>
            <w:tcW w:w="6036" w:type="dxa"/>
            <w:tcBorders>
              <w:top w:val="single" w:color="000000" w:sz="4" w:space="0"/>
              <w:left w:val="single" w:color="000000" w:sz="4" w:space="0"/>
              <w:bottom w:val="single" w:color="000000" w:sz="4" w:space="0"/>
            </w:tcBorders>
          </w:tcPr>
          <w:p w14:paraId="6241A057">
            <w:pPr>
              <w:pStyle w:val="13"/>
              <w:keepNext w:val="0"/>
              <w:keepLines w:val="0"/>
              <w:pageBreakBefore w:val="0"/>
              <w:widowControl w:val="0"/>
              <w:kinsoku/>
              <w:wordWrap/>
              <w:overflowPunct/>
              <w:topLinePunct w:val="0"/>
              <w:autoSpaceDE w:val="0"/>
              <w:autoSpaceDN w:val="0"/>
              <w:bidi w:val="0"/>
              <w:adjustRightInd/>
              <w:snapToGrid/>
              <w:spacing w:before="161" w:line="360" w:lineRule="auto"/>
              <w:textAlignment w:val="auto"/>
              <w:rPr>
                <w:color w:val="auto"/>
                <w:sz w:val="24"/>
                <w:highlight w:val="none"/>
              </w:rPr>
            </w:pPr>
            <w:r>
              <w:rPr>
                <w:color w:val="auto"/>
                <w:sz w:val="24"/>
                <w:highlight w:val="none"/>
              </w:rPr>
              <w:t>采购代理机构全称:</w:t>
            </w:r>
            <w:r>
              <w:rPr>
                <w:rFonts w:hint="eastAsia"/>
                <w:color w:val="auto"/>
                <w:sz w:val="24"/>
                <w:highlight w:val="none"/>
              </w:rPr>
              <w:t>贵州弘轩工程项目管理有限公司</w:t>
            </w:r>
          </w:p>
          <w:p w14:paraId="6810A83F">
            <w:pPr>
              <w:pStyle w:val="37"/>
              <w:spacing w:before="112" w:line="328" w:lineRule="auto"/>
              <w:ind w:left="107" w:right="86"/>
              <w:rPr>
                <w:rFonts w:hint="eastAsia"/>
                <w:color w:val="auto"/>
                <w:spacing w:val="-5"/>
                <w:sz w:val="24"/>
                <w:highlight w:val="none"/>
              </w:rPr>
            </w:pPr>
            <w:r>
              <w:rPr>
                <w:color w:val="auto"/>
                <w:spacing w:val="-5"/>
                <w:sz w:val="24"/>
                <w:highlight w:val="none"/>
              </w:rPr>
              <w:t>联系地址:</w:t>
            </w:r>
            <w:r>
              <w:rPr>
                <w:rFonts w:hint="eastAsia"/>
                <w:color w:val="auto"/>
                <w:spacing w:val="-5"/>
                <w:sz w:val="24"/>
                <w:highlight w:val="none"/>
              </w:rPr>
              <w:t>贵州省都</w:t>
            </w:r>
            <w:r>
              <w:rPr>
                <w:rFonts w:hint="eastAsia"/>
                <w:color w:val="auto"/>
                <w:spacing w:val="-5"/>
                <w:sz w:val="24"/>
                <w:highlight w:val="none"/>
                <w:lang w:val="en-US" w:eastAsia="zh-CN"/>
              </w:rPr>
              <w:t>匀</w:t>
            </w:r>
            <w:r>
              <w:rPr>
                <w:rFonts w:hint="eastAsia"/>
                <w:color w:val="auto"/>
                <w:spacing w:val="-5"/>
                <w:sz w:val="24"/>
                <w:highlight w:val="none"/>
              </w:rPr>
              <w:t>市斗篷山路100号汇悦新天地5号楼2003室</w:t>
            </w:r>
          </w:p>
          <w:p w14:paraId="223114DB">
            <w:pPr>
              <w:pStyle w:val="37"/>
              <w:spacing w:before="112" w:line="328" w:lineRule="auto"/>
              <w:ind w:left="107" w:right="86"/>
              <w:rPr>
                <w:rFonts w:hint="default" w:eastAsia="宋体"/>
                <w:color w:val="auto"/>
                <w:sz w:val="24"/>
                <w:highlight w:val="none"/>
                <w:lang w:val="en-US" w:eastAsia="zh-CN"/>
              </w:rPr>
            </w:pPr>
            <w:r>
              <w:rPr>
                <w:color w:val="auto"/>
                <w:sz w:val="24"/>
                <w:highlight w:val="none"/>
              </w:rPr>
              <w:t>项目联系人:</w:t>
            </w:r>
            <w:r>
              <w:rPr>
                <w:rFonts w:hint="eastAsia"/>
                <w:color w:val="auto"/>
                <w:sz w:val="24"/>
                <w:highlight w:val="none"/>
                <w:lang w:val="en-US" w:eastAsia="zh-CN"/>
              </w:rPr>
              <w:t>付金红</w:t>
            </w:r>
          </w:p>
          <w:p w14:paraId="6EA1AF43">
            <w:pPr>
              <w:pStyle w:val="37"/>
              <w:spacing w:line="302" w:lineRule="exact"/>
              <w:ind w:left="107"/>
              <w:rPr>
                <w:rFonts w:hint="default" w:eastAsia="宋体"/>
                <w:color w:val="auto"/>
                <w:sz w:val="24"/>
                <w:highlight w:val="none"/>
                <w:lang w:val="en-US" w:eastAsia="zh-CN"/>
              </w:rPr>
            </w:pPr>
            <w:r>
              <w:rPr>
                <w:color w:val="auto"/>
                <w:sz w:val="24"/>
                <w:highlight w:val="none"/>
              </w:rPr>
              <w:t>联系电话:</w:t>
            </w:r>
            <w:r>
              <w:rPr>
                <w:rFonts w:hint="eastAsia"/>
                <w:color w:val="auto"/>
                <w:sz w:val="24"/>
                <w:highlight w:val="none"/>
              </w:rPr>
              <w:t>15338666466</w:t>
            </w:r>
          </w:p>
        </w:tc>
      </w:tr>
      <w:tr w14:paraId="03A4FC7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8" w:hRule="atLeast"/>
        </w:trPr>
        <w:tc>
          <w:tcPr>
            <w:tcW w:w="1023" w:type="dxa"/>
            <w:tcBorders>
              <w:top w:val="single" w:color="000000" w:sz="4" w:space="0"/>
              <w:bottom w:val="single" w:color="000000" w:sz="4" w:space="0"/>
              <w:right w:val="single" w:color="000000" w:sz="4" w:space="0"/>
            </w:tcBorders>
          </w:tcPr>
          <w:p w14:paraId="2580525A">
            <w:pPr>
              <w:pStyle w:val="37"/>
              <w:spacing w:before="119"/>
              <w:ind w:left="280"/>
              <w:rPr>
                <w:color w:val="auto"/>
                <w:sz w:val="24"/>
                <w:highlight w:val="none"/>
              </w:rPr>
            </w:pPr>
            <w:r>
              <w:rPr>
                <w:color w:val="auto"/>
                <w:sz w:val="24"/>
                <w:highlight w:val="none"/>
              </w:rPr>
              <w:t>1.3</w:t>
            </w:r>
          </w:p>
        </w:tc>
        <w:tc>
          <w:tcPr>
            <w:tcW w:w="1710" w:type="dxa"/>
            <w:tcBorders>
              <w:top w:val="single" w:color="000000" w:sz="4" w:space="0"/>
              <w:left w:val="single" w:color="000000" w:sz="4" w:space="0"/>
              <w:bottom w:val="single" w:color="000000" w:sz="4" w:space="0"/>
              <w:right w:val="single" w:color="000000" w:sz="4" w:space="0"/>
            </w:tcBorders>
          </w:tcPr>
          <w:p w14:paraId="2CB43183">
            <w:pPr>
              <w:pStyle w:val="37"/>
              <w:spacing w:before="119"/>
              <w:ind w:left="113" w:right="102"/>
              <w:jc w:val="center"/>
              <w:rPr>
                <w:color w:val="auto"/>
                <w:sz w:val="24"/>
                <w:highlight w:val="none"/>
              </w:rPr>
            </w:pPr>
            <w:r>
              <w:rPr>
                <w:color w:val="auto"/>
                <w:sz w:val="24"/>
                <w:highlight w:val="none"/>
              </w:rPr>
              <w:t>项目名称</w:t>
            </w:r>
          </w:p>
        </w:tc>
        <w:tc>
          <w:tcPr>
            <w:tcW w:w="6036" w:type="dxa"/>
            <w:tcBorders>
              <w:top w:val="single" w:color="000000" w:sz="4" w:space="0"/>
              <w:left w:val="single" w:color="000000" w:sz="4" w:space="0"/>
              <w:bottom w:val="single" w:color="000000" w:sz="4" w:space="0"/>
            </w:tcBorders>
          </w:tcPr>
          <w:p w14:paraId="0A3BF8C0">
            <w:pPr>
              <w:pStyle w:val="37"/>
              <w:spacing w:before="119"/>
              <w:ind w:left="129"/>
              <w:rPr>
                <w:color w:val="auto"/>
                <w:sz w:val="24"/>
                <w:highlight w:val="none"/>
              </w:rPr>
            </w:pPr>
            <w:r>
              <w:rPr>
                <w:rFonts w:hint="eastAsia"/>
                <w:color w:val="auto"/>
                <w:sz w:val="24"/>
                <w:highlight w:val="none"/>
                <w:lang w:val="en-US" w:eastAsia="zh-CN"/>
              </w:rPr>
              <w:t>国家税务总局都匀市税务局纳税辅助性服务采购项目（二次）</w:t>
            </w:r>
          </w:p>
        </w:tc>
      </w:tr>
      <w:tr w14:paraId="01D11CF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8" w:hRule="atLeast"/>
        </w:trPr>
        <w:tc>
          <w:tcPr>
            <w:tcW w:w="1023" w:type="dxa"/>
            <w:tcBorders>
              <w:top w:val="single" w:color="000000" w:sz="4" w:space="0"/>
              <w:bottom w:val="single" w:color="000000" w:sz="4" w:space="0"/>
              <w:right w:val="single" w:color="000000" w:sz="4" w:space="0"/>
            </w:tcBorders>
          </w:tcPr>
          <w:p w14:paraId="6993BB20">
            <w:pPr>
              <w:pStyle w:val="37"/>
              <w:spacing w:before="119"/>
              <w:ind w:left="280"/>
              <w:rPr>
                <w:color w:val="auto"/>
                <w:sz w:val="24"/>
                <w:highlight w:val="none"/>
              </w:rPr>
            </w:pPr>
            <w:r>
              <w:rPr>
                <w:color w:val="auto"/>
                <w:sz w:val="24"/>
                <w:highlight w:val="none"/>
              </w:rPr>
              <w:t>1.4</w:t>
            </w:r>
          </w:p>
        </w:tc>
        <w:tc>
          <w:tcPr>
            <w:tcW w:w="1710" w:type="dxa"/>
            <w:tcBorders>
              <w:top w:val="single" w:color="000000" w:sz="4" w:space="0"/>
              <w:left w:val="single" w:color="000000" w:sz="4" w:space="0"/>
              <w:bottom w:val="single" w:color="000000" w:sz="4" w:space="0"/>
              <w:right w:val="single" w:color="000000" w:sz="4" w:space="0"/>
            </w:tcBorders>
          </w:tcPr>
          <w:p w14:paraId="7A846918">
            <w:pPr>
              <w:pStyle w:val="37"/>
              <w:spacing w:before="119"/>
              <w:ind w:left="113" w:right="102"/>
              <w:jc w:val="center"/>
              <w:rPr>
                <w:color w:val="auto"/>
                <w:sz w:val="24"/>
                <w:highlight w:val="none"/>
              </w:rPr>
            </w:pPr>
            <w:r>
              <w:rPr>
                <w:rFonts w:hint="eastAsia"/>
                <w:color w:val="auto"/>
                <w:sz w:val="24"/>
                <w:highlight w:val="none"/>
                <w:lang w:val="en-US" w:eastAsia="zh-CN"/>
              </w:rPr>
              <w:t>招标</w:t>
            </w:r>
            <w:r>
              <w:rPr>
                <w:color w:val="auto"/>
                <w:sz w:val="24"/>
                <w:highlight w:val="none"/>
              </w:rPr>
              <w:t>编号</w:t>
            </w:r>
          </w:p>
        </w:tc>
        <w:tc>
          <w:tcPr>
            <w:tcW w:w="6036" w:type="dxa"/>
            <w:tcBorders>
              <w:top w:val="single" w:color="000000" w:sz="4" w:space="0"/>
              <w:left w:val="single" w:color="000000" w:sz="4" w:space="0"/>
              <w:bottom w:val="single" w:color="000000" w:sz="4" w:space="0"/>
            </w:tcBorders>
          </w:tcPr>
          <w:p w14:paraId="6BCF5697">
            <w:pPr>
              <w:pStyle w:val="37"/>
              <w:spacing w:before="119"/>
              <w:ind w:left="129"/>
              <w:rPr>
                <w:color w:val="auto"/>
                <w:sz w:val="24"/>
                <w:highlight w:val="none"/>
              </w:rPr>
            </w:pPr>
            <w:r>
              <w:rPr>
                <w:rFonts w:hint="eastAsia"/>
                <w:color w:val="auto"/>
                <w:sz w:val="24"/>
                <w:highlight w:val="none"/>
                <w:lang w:val="en-US" w:eastAsia="zh-CN"/>
              </w:rPr>
              <w:t>GZHX/2023/CG060号</w:t>
            </w:r>
          </w:p>
        </w:tc>
      </w:tr>
      <w:tr w14:paraId="08F624C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7" w:hRule="atLeast"/>
        </w:trPr>
        <w:tc>
          <w:tcPr>
            <w:tcW w:w="1023" w:type="dxa"/>
            <w:tcBorders>
              <w:top w:val="single" w:color="000000" w:sz="4" w:space="0"/>
              <w:bottom w:val="single" w:color="000000" w:sz="4" w:space="0"/>
              <w:right w:val="single" w:color="000000" w:sz="4" w:space="0"/>
            </w:tcBorders>
          </w:tcPr>
          <w:p w14:paraId="14B852C3">
            <w:pPr>
              <w:pStyle w:val="37"/>
              <w:spacing w:before="121"/>
              <w:ind w:left="280"/>
              <w:rPr>
                <w:color w:val="auto"/>
                <w:sz w:val="24"/>
                <w:highlight w:val="none"/>
              </w:rPr>
            </w:pPr>
            <w:r>
              <w:rPr>
                <w:color w:val="auto"/>
                <w:sz w:val="24"/>
                <w:highlight w:val="none"/>
              </w:rPr>
              <w:t>1.5</w:t>
            </w:r>
          </w:p>
        </w:tc>
        <w:tc>
          <w:tcPr>
            <w:tcW w:w="1710" w:type="dxa"/>
            <w:tcBorders>
              <w:top w:val="single" w:color="000000" w:sz="4" w:space="0"/>
              <w:left w:val="single" w:color="000000" w:sz="4" w:space="0"/>
              <w:bottom w:val="single" w:color="000000" w:sz="4" w:space="0"/>
              <w:right w:val="single" w:color="000000" w:sz="4" w:space="0"/>
            </w:tcBorders>
          </w:tcPr>
          <w:p w14:paraId="2E5D76DB">
            <w:pPr>
              <w:pStyle w:val="37"/>
              <w:spacing w:before="121"/>
              <w:ind w:left="113" w:right="102"/>
              <w:jc w:val="center"/>
              <w:rPr>
                <w:color w:val="auto"/>
                <w:sz w:val="24"/>
                <w:highlight w:val="none"/>
              </w:rPr>
            </w:pPr>
            <w:r>
              <w:rPr>
                <w:color w:val="auto"/>
                <w:sz w:val="24"/>
                <w:highlight w:val="none"/>
              </w:rPr>
              <w:t>项目实施地点</w:t>
            </w:r>
          </w:p>
        </w:tc>
        <w:tc>
          <w:tcPr>
            <w:tcW w:w="6036" w:type="dxa"/>
            <w:tcBorders>
              <w:top w:val="single" w:color="000000" w:sz="4" w:space="0"/>
              <w:left w:val="single" w:color="000000" w:sz="4" w:space="0"/>
              <w:bottom w:val="single" w:color="000000" w:sz="4" w:space="0"/>
            </w:tcBorders>
          </w:tcPr>
          <w:p w14:paraId="69117BB0">
            <w:pPr>
              <w:pStyle w:val="37"/>
              <w:spacing w:before="121"/>
              <w:ind w:left="129"/>
              <w:rPr>
                <w:color w:val="auto"/>
                <w:sz w:val="24"/>
                <w:highlight w:val="none"/>
              </w:rPr>
            </w:pPr>
            <w:r>
              <w:rPr>
                <w:rFonts w:hint="eastAsia"/>
                <w:color w:val="auto"/>
                <w:sz w:val="24"/>
                <w:highlight w:val="none"/>
                <w:lang w:val="en-US" w:eastAsia="zh-CN"/>
              </w:rPr>
              <w:t>国家税务总局都匀市税务局办公场所</w:t>
            </w:r>
          </w:p>
        </w:tc>
      </w:tr>
      <w:tr w14:paraId="30B1488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70" w:hRule="atLeast"/>
        </w:trPr>
        <w:tc>
          <w:tcPr>
            <w:tcW w:w="1023" w:type="dxa"/>
            <w:tcBorders>
              <w:top w:val="single" w:color="000000" w:sz="4" w:space="0"/>
              <w:bottom w:val="single" w:color="000000" w:sz="4" w:space="0"/>
              <w:right w:val="single" w:color="000000" w:sz="4" w:space="0"/>
            </w:tcBorders>
          </w:tcPr>
          <w:p w14:paraId="2A86A82A">
            <w:pPr>
              <w:pStyle w:val="37"/>
              <w:spacing w:before="120"/>
              <w:ind w:left="280"/>
              <w:rPr>
                <w:color w:val="auto"/>
                <w:sz w:val="24"/>
                <w:highlight w:val="none"/>
              </w:rPr>
            </w:pPr>
            <w:r>
              <w:rPr>
                <w:color w:val="auto"/>
                <w:sz w:val="24"/>
                <w:highlight w:val="none"/>
              </w:rPr>
              <w:t>1.6</w:t>
            </w:r>
          </w:p>
        </w:tc>
        <w:tc>
          <w:tcPr>
            <w:tcW w:w="1710" w:type="dxa"/>
            <w:tcBorders>
              <w:top w:val="single" w:color="000000" w:sz="4" w:space="0"/>
              <w:left w:val="single" w:color="000000" w:sz="4" w:space="0"/>
              <w:bottom w:val="single" w:color="000000" w:sz="4" w:space="0"/>
              <w:right w:val="single" w:color="000000" w:sz="4" w:space="0"/>
            </w:tcBorders>
          </w:tcPr>
          <w:p w14:paraId="773116C5">
            <w:pPr>
              <w:pStyle w:val="37"/>
              <w:spacing w:before="120"/>
              <w:ind w:left="113" w:right="102"/>
              <w:jc w:val="center"/>
              <w:rPr>
                <w:color w:val="auto"/>
                <w:sz w:val="24"/>
                <w:highlight w:val="none"/>
              </w:rPr>
            </w:pPr>
            <w:r>
              <w:rPr>
                <w:color w:val="auto"/>
                <w:sz w:val="24"/>
                <w:highlight w:val="none"/>
              </w:rPr>
              <w:t>▲预算金额</w:t>
            </w:r>
          </w:p>
        </w:tc>
        <w:tc>
          <w:tcPr>
            <w:tcW w:w="6036" w:type="dxa"/>
            <w:tcBorders>
              <w:top w:val="single" w:color="000000" w:sz="4" w:space="0"/>
              <w:left w:val="single" w:color="000000" w:sz="4" w:space="0"/>
              <w:bottom w:val="single" w:color="000000" w:sz="4" w:space="0"/>
            </w:tcBorders>
          </w:tcPr>
          <w:p w14:paraId="529179FA">
            <w:pPr>
              <w:pStyle w:val="37"/>
              <w:spacing w:before="120"/>
              <w:ind w:left="107"/>
              <w:rPr>
                <w:color w:val="auto"/>
                <w:sz w:val="24"/>
                <w:highlight w:val="none"/>
              </w:rPr>
            </w:pPr>
            <w:r>
              <w:rPr>
                <w:rFonts w:hint="eastAsia"/>
                <w:color w:val="auto"/>
                <w:sz w:val="24"/>
                <w:highlight w:val="none"/>
                <w:lang w:val="en-US" w:eastAsia="zh-CN"/>
              </w:rPr>
              <w:t>1068万元</w:t>
            </w:r>
          </w:p>
        </w:tc>
      </w:tr>
      <w:tr w14:paraId="6503E73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70" w:hRule="atLeast"/>
        </w:trPr>
        <w:tc>
          <w:tcPr>
            <w:tcW w:w="1023" w:type="dxa"/>
            <w:tcBorders>
              <w:top w:val="single" w:color="000000" w:sz="4" w:space="0"/>
              <w:bottom w:val="single" w:color="000000" w:sz="4" w:space="0"/>
              <w:right w:val="single" w:color="000000" w:sz="4" w:space="0"/>
            </w:tcBorders>
          </w:tcPr>
          <w:p w14:paraId="25E0D1E2">
            <w:pPr>
              <w:pStyle w:val="37"/>
              <w:spacing w:before="120"/>
              <w:ind w:left="280"/>
              <w:rPr>
                <w:color w:val="auto"/>
                <w:sz w:val="24"/>
                <w:highlight w:val="none"/>
              </w:rPr>
            </w:pPr>
            <w:r>
              <w:rPr>
                <w:color w:val="auto"/>
                <w:sz w:val="24"/>
                <w:highlight w:val="none"/>
              </w:rPr>
              <w:t>1.7</w:t>
            </w:r>
          </w:p>
        </w:tc>
        <w:tc>
          <w:tcPr>
            <w:tcW w:w="1710" w:type="dxa"/>
            <w:tcBorders>
              <w:top w:val="single" w:color="000000" w:sz="4" w:space="0"/>
              <w:left w:val="single" w:color="000000" w:sz="4" w:space="0"/>
              <w:bottom w:val="single" w:color="000000" w:sz="4" w:space="0"/>
              <w:right w:val="single" w:color="000000" w:sz="4" w:space="0"/>
            </w:tcBorders>
          </w:tcPr>
          <w:p w14:paraId="38C241F9">
            <w:pPr>
              <w:pStyle w:val="37"/>
              <w:spacing w:before="120"/>
              <w:ind w:left="113" w:right="102"/>
              <w:jc w:val="center"/>
              <w:rPr>
                <w:color w:val="auto"/>
                <w:sz w:val="24"/>
                <w:highlight w:val="none"/>
              </w:rPr>
            </w:pPr>
            <w:r>
              <w:rPr>
                <w:color w:val="auto"/>
                <w:sz w:val="24"/>
                <w:highlight w:val="none"/>
              </w:rPr>
              <w:t>▲最高限价</w:t>
            </w:r>
          </w:p>
        </w:tc>
        <w:tc>
          <w:tcPr>
            <w:tcW w:w="6036" w:type="dxa"/>
            <w:tcBorders>
              <w:top w:val="single" w:color="000000" w:sz="4" w:space="0"/>
              <w:left w:val="single" w:color="000000" w:sz="4" w:space="0"/>
              <w:bottom w:val="single" w:color="000000" w:sz="4" w:space="0"/>
            </w:tcBorders>
          </w:tcPr>
          <w:p w14:paraId="6D6289AB">
            <w:pPr>
              <w:pStyle w:val="37"/>
              <w:spacing w:before="120"/>
              <w:ind w:left="107"/>
              <w:rPr>
                <w:rFonts w:hint="eastAsia" w:eastAsia="宋体"/>
                <w:color w:val="auto"/>
                <w:sz w:val="24"/>
                <w:highlight w:val="none"/>
                <w:lang w:eastAsia="zh-CN"/>
              </w:rPr>
            </w:pPr>
            <w:r>
              <w:rPr>
                <w:rFonts w:hint="eastAsia"/>
                <w:color w:val="auto"/>
                <w:sz w:val="24"/>
                <w:highlight w:val="none"/>
                <w:lang w:val="en-US" w:eastAsia="zh-CN"/>
              </w:rPr>
              <w:t>1068万</w:t>
            </w:r>
            <w:r>
              <w:rPr>
                <w:rFonts w:hint="eastAsia" w:eastAsia="宋体"/>
                <w:color w:val="auto"/>
                <w:sz w:val="24"/>
                <w:highlight w:val="none"/>
                <w:lang w:val="en-US" w:eastAsia="zh-CN"/>
              </w:rPr>
              <w:t>元</w:t>
            </w:r>
            <w:r>
              <w:rPr>
                <w:rFonts w:hint="eastAsia"/>
                <w:color w:val="auto"/>
                <w:sz w:val="24"/>
                <w:highlight w:val="none"/>
                <w:lang w:val="en-US" w:eastAsia="zh-CN"/>
              </w:rPr>
              <w:t>，</w:t>
            </w:r>
            <w:r>
              <w:rPr>
                <w:rFonts w:hint="eastAsia" w:eastAsia="宋体"/>
                <w:color w:val="auto"/>
                <w:sz w:val="24"/>
                <w:highlight w:val="none"/>
                <w:lang w:val="en-US" w:eastAsia="zh-CN"/>
              </w:rPr>
              <w:t>投标供应商不得以高于本项目最高限价投标，否则视为无效投标。</w:t>
            </w:r>
          </w:p>
        </w:tc>
      </w:tr>
      <w:tr w14:paraId="6B3FE88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84" w:hRule="atLeast"/>
        </w:trPr>
        <w:tc>
          <w:tcPr>
            <w:tcW w:w="1023" w:type="dxa"/>
            <w:tcBorders>
              <w:top w:val="single" w:color="000000" w:sz="4" w:space="0"/>
              <w:bottom w:val="single" w:color="000000" w:sz="4" w:space="0"/>
              <w:right w:val="single" w:color="000000" w:sz="4" w:space="0"/>
            </w:tcBorders>
          </w:tcPr>
          <w:p w14:paraId="682F365F">
            <w:pPr>
              <w:pStyle w:val="37"/>
              <w:ind w:left="280"/>
              <w:rPr>
                <w:color w:val="auto"/>
                <w:sz w:val="24"/>
                <w:highlight w:val="none"/>
              </w:rPr>
            </w:pPr>
            <w:r>
              <w:rPr>
                <w:color w:val="auto"/>
                <w:sz w:val="24"/>
                <w:highlight w:val="none"/>
              </w:rPr>
              <w:t>1.8</w:t>
            </w:r>
          </w:p>
        </w:tc>
        <w:tc>
          <w:tcPr>
            <w:tcW w:w="1710" w:type="dxa"/>
            <w:tcBorders>
              <w:top w:val="single" w:color="000000" w:sz="4" w:space="0"/>
              <w:left w:val="single" w:color="000000" w:sz="4" w:space="0"/>
              <w:bottom w:val="single" w:color="000000" w:sz="4" w:space="0"/>
              <w:right w:val="single" w:color="000000" w:sz="4" w:space="0"/>
            </w:tcBorders>
          </w:tcPr>
          <w:p w14:paraId="08D05C9D">
            <w:pPr>
              <w:pStyle w:val="37"/>
              <w:spacing w:before="8" w:line="420" w:lineRule="atLeast"/>
              <w:ind w:left="481" w:leftChars="150" w:right="120" w:hanging="151" w:hangingChars="63"/>
              <w:rPr>
                <w:rFonts w:hint="default" w:eastAsia="宋体"/>
                <w:color w:val="auto"/>
                <w:sz w:val="24"/>
                <w:highlight w:val="none"/>
                <w:lang w:val="en-US" w:eastAsia="zh-CN"/>
              </w:rPr>
            </w:pPr>
            <w:r>
              <w:rPr>
                <w:color w:val="auto"/>
                <w:sz w:val="24"/>
                <w:highlight w:val="none"/>
              </w:rPr>
              <w:t>▲</w:t>
            </w:r>
            <w:r>
              <w:rPr>
                <w:rFonts w:hint="eastAsia"/>
                <w:color w:val="auto"/>
                <w:sz w:val="24"/>
                <w:highlight w:val="none"/>
                <w:lang w:val="en-US" w:eastAsia="zh-CN"/>
              </w:rPr>
              <w:t>服务</w:t>
            </w:r>
            <w:r>
              <w:rPr>
                <w:color w:val="auto"/>
                <w:sz w:val="24"/>
                <w:highlight w:val="none"/>
              </w:rPr>
              <w:t>期</w:t>
            </w:r>
          </w:p>
        </w:tc>
        <w:tc>
          <w:tcPr>
            <w:tcW w:w="6036" w:type="dxa"/>
            <w:tcBorders>
              <w:top w:val="single" w:color="000000" w:sz="4" w:space="0"/>
              <w:left w:val="single" w:color="000000" w:sz="4" w:space="0"/>
              <w:bottom w:val="single" w:color="000000" w:sz="4" w:space="0"/>
            </w:tcBorders>
          </w:tcPr>
          <w:p w14:paraId="1F8677F9">
            <w:pPr>
              <w:pStyle w:val="36"/>
              <w:numPr>
                <w:ilvl w:val="0"/>
                <w:numId w:val="0"/>
              </w:numPr>
              <w:tabs>
                <w:tab w:val="left" w:pos="921"/>
              </w:tabs>
              <w:spacing w:before="158" w:after="0" w:line="364" w:lineRule="auto"/>
              <w:ind w:right="84" w:rightChars="0"/>
              <w:jc w:val="left"/>
              <w:rPr>
                <w:color w:val="auto"/>
                <w:sz w:val="24"/>
                <w:highlight w:val="none"/>
              </w:rPr>
            </w:pPr>
            <w:r>
              <w:rPr>
                <w:rFonts w:hint="eastAsia"/>
                <w:color w:val="auto"/>
                <w:sz w:val="24"/>
                <w:highlight w:val="none"/>
                <w:lang w:val="en-US" w:eastAsia="zh-CN"/>
              </w:rPr>
              <w:t>三年（服务合同一年一签。每年年终经采购人考核合格后，可继续签订下一年度服务合同，若中标供应商上一年度考核未合格的，采购人不再与其签订下一年度服务合同）</w:t>
            </w:r>
          </w:p>
        </w:tc>
      </w:tr>
      <w:tr w14:paraId="24E45F5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8" w:hRule="atLeast"/>
        </w:trPr>
        <w:tc>
          <w:tcPr>
            <w:tcW w:w="1023" w:type="dxa"/>
            <w:tcBorders>
              <w:top w:val="single" w:color="000000" w:sz="4" w:space="0"/>
              <w:bottom w:val="single" w:color="000000" w:sz="4" w:space="0"/>
              <w:right w:val="single" w:color="000000" w:sz="4" w:space="0"/>
            </w:tcBorders>
          </w:tcPr>
          <w:p w14:paraId="0F70A2A8">
            <w:pPr>
              <w:pStyle w:val="37"/>
              <w:spacing w:before="120"/>
              <w:ind w:firstLine="240" w:firstLineChars="100"/>
              <w:rPr>
                <w:rFonts w:hint="eastAsia" w:eastAsia="宋体"/>
                <w:color w:val="auto"/>
                <w:sz w:val="24"/>
                <w:highlight w:val="none"/>
                <w:lang w:eastAsia="zh-CN"/>
              </w:rPr>
            </w:pPr>
            <w:r>
              <w:rPr>
                <w:color w:val="auto"/>
                <w:sz w:val="24"/>
                <w:highlight w:val="none"/>
              </w:rPr>
              <w:t>1.</w:t>
            </w:r>
            <w:r>
              <w:rPr>
                <w:rFonts w:hint="eastAsia"/>
                <w:color w:val="auto"/>
                <w:sz w:val="24"/>
                <w:highlight w:val="none"/>
                <w:lang w:val="en-US" w:eastAsia="zh-CN"/>
              </w:rPr>
              <w:t>9</w:t>
            </w:r>
          </w:p>
        </w:tc>
        <w:tc>
          <w:tcPr>
            <w:tcW w:w="1710" w:type="dxa"/>
            <w:tcBorders>
              <w:top w:val="single" w:color="000000" w:sz="4" w:space="0"/>
              <w:left w:val="single" w:color="000000" w:sz="4" w:space="0"/>
              <w:bottom w:val="single" w:color="000000" w:sz="4" w:space="0"/>
              <w:right w:val="single" w:color="000000" w:sz="4" w:space="0"/>
            </w:tcBorders>
          </w:tcPr>
          <w:p w14:paraId="7024B817">
            <w:pPr>
              <w:pStyle w:val="37"/>
              <w:spacing w:before="120"/>
              <w:ind w:left="113" w:right="102"/>
              <w:jc w:val="center"/>
              <w:rPr>
                <w:color w:val="auto"/>
                <w:sz w:val="24"/>
                <w:highlight w:val="none"/>
              </w:rPr>
            </w:pPr>
            <w:r>
              <w:rPr>
                <w:color w:val="auto"/>
                <w:sz w:val="24"/>
                <w:highlight w:val="none"/>
              </w:rPr>
              <w:t>▲质量标准</w:t>
            </w:r>
          </w:p>
        </w:tc>
        <w:tc>
          <w:tcPr>
            <w:tcW w:w="6036" w:type="dxa"/>
            <w:tcBorders>
              <w:top w:val="single" w:color="000000" w:sz="4" w:space="0"/>
              <w:left w:val="single" w:color="000000" w:sz="4" w:space="0"/>
              <w:bottom w:val="single" w:color="000000" w:sz="4" w:space="0"/>
            </w:tcBorders>
          </w:tcPr>
          <w:p w14:paraId="577A631A">
            <w:pPr>
              <w:pStyle w:val="37"/>
              <w:spacing w:before="120"/>
              <w:ind w:left="107"/>
              <w:rPr>
                <w:color w:val="auto"/>
                <w:sz w:val="24"/>
                <w:highlight w:val="none"/>
              </w:rPr>
            </w:pPr>
            <w:r>
              <w:rPr>
                <w:rFonts w:hint="eastAsia"/>
                <w:color w:val="auto"/>
                <w:sz w:val="24"/>
                <w:highlight w:val="none"/>
              </w:rPr>
              <w:t>执行国家税务总局都匀市税务局纳税辅助性服务工作的有关要求、标准、规范。</w:t>
            </w:r>
          </w:p>
        </w:tc>
      </w:tr>
      <w:tr w14:paraId="3549116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11" w:hRule="atLeast"/>
        </w:trPr>
        <w:tc>
          <w:tcPr>
            <w:tcW w:w="1023" w:type="dxa"/>
            <w:tcBorders>
              <w:top w:val="single" w:color="000000" w:sz="4" w:space="0"/>
              <w:bottom w:val="single" w:color="000000" w:sz="4" w:space="0"/>
              <w:right w:val="single" w:color="000000" w:sz="4" w:space="0"/>
            </w:tcBorders>
          </w:tcPr>
          <w:p w14:paraId="34FCCBE6">
            <w:pPr>
              <w:pStyle w:val="37"/>
              <w:spacing w:before="9"/>
              <w:rPr>
                <w:b/>
                <w:color w:val="auto"/>
                <w:sz w:val="26"/>
                <w:highlight w:val="none"/>
              </w:rPr>
            </w:pPr>
          </w:p>
          <w:p w14:paraId="01D18A58">
            <w:pPr>
              <w:pStyle w:val="37"/>
              <w:spacing w:before="1"/>
              <w:ind w:left="97"/>
              <w:rPr>
                <w:rFonts w:hint="eastAsia" w:eastAsia="宋体"/>
                <w:color w:val="auto"/>
                <w:sz w:val="24"/>
                <w:highlight w:val="none"/>
                <w:lang w:eastAsia="zh-CN"/>
              </w:rPr>
            </w:pPr>
            <w:r>
              <w:rPr>
                <w:color w:val="auto"/>
                <w:sz w:val="24"/>
                <w:highlight w:val="none"/>
              </w:rPr>
              <w:t>1.1</w:t>
            </w:r>
            <w:r>
              <w:rPr>
                <w:rFonts w:hint="eastAsia"/>
                <w:color w:val="auto"/>
                <w:sz w:val="24"/>
                <w:highlight w:val="none"/>
                <w:lang w:val="en-US" w:eastAsia="zh-CN"/>
              </w:rPr>
              <w:t>0</w:t>
            </w:r>
          </w:p>
        </w:tc>
        <w:tc>
          <w:tcPr>
            <w:tcW w:w="1710" w:type="dxa"/>
            <w:tcBorders>
              <w:top w:val="single" w:color="000000" w:sz="4" w:space="0"/>
              <w:left w:val="single" w:color="000000" w:sz="4" w:space="0"/>
              <w:bottom w:val="single" w:color="000000" w:sz="4" w:space="0"/>
              <w:right w:val="single" w:color="000000" w:sz="4" w:space="0"/>
            </w:tcBorders>
          </w:tcPr>
          <w:p w14:paraId="1F3073D0">
            <w:pPr>
              <w:pStyle w:val="37"/>
              <w:spacing w:before="4" w:line="444" w:lineRule="exact"/>
              <w:ind w:right="240"/>
              <w:rPr>
                <w:color w:val="auto"/>
                <w:sz w:val="24"/>
                <w:highlight w:val="none"/>
              </w:rPr>
            </w:pPr>
            <w:r>
              <w:rPr>
                <w:color w:val="auto"/>
                <w:sz w:val="24"/>
                <w:highlight w:val="none"/>
              </w:rPr>
              <w:t>▲投标供应商资格条件</w:t>
            </w:r>
          </w:p>
        </w:tc>
        <w:tc>
          <w:tcPr>
            <w:tcW w:w="6036" w:type="dxa"/>
            <w:tcBorders>
              <w:top w:val="single" w:color="000000" w:sz="4" w:space="0"/>
              <w:left w:val="single" w:color="000000" w:sz="4" w:space="0"/>
              <w:bottom w:val="single" w:color="000000" w:sz="4" w:space="0"/>
            </w:tcBorders>
          </w:tcPr>
          <w:p w14:paraId="5FAA15B8">
            <w:pPr>
              <w:pStyle w:val="37"/>
              <w:spacing w:before="9"/>
              <w:rPr>
                <w:b/>
                <w:color w:val="auto"/>
                <w:sz w:val="26"/>
                <w:highlight w:val="none"/>
              </w:rPr>
            </w:pPr>
          </w:p>
          <w:p w14:paraId="4C810E06">
            <w:pPr>
              <w:pStyle w:val="37"/>
              <w:spacing w:before="1"/>
              <w:ind w:left="107"/>
              <w:rPr>
                <w:color w:val="auto"/>
                <w:sz w:val="24"/>
                <w:highlight w:val="none"/>
              </w:rPr>
            </w:pPr>
            <w:r>
              <w:rPr>
                <w:color w:val="auto"/>
                <w:sz w:val="24"/>
                <w:highlight w:val="none"/>
              </w:rPr>
              <w:t xml:space="preserve">详见本项目“第一章 采购公告 第 </w:t>
            </w:r>
            <w:r>
              <w:rPr>
                <w:rFonts w:hint="eastAsia"/>
                <w:color w:val="auto"/>
                <w:sz w:val="24"/>
                <w:highlight w:val="none"/>
                <w:lang w:val="en-US" w:eastAsia="zh-CN"/>
              </w:rPr>
              <w:t>7</w:t>
            </w:r>
            <w:r>
              <w:rPr>
                <w:color w:val="auto"/>
                <w:sz w:val="24"/>
                <w:highlight w:val="none"/>
              </w:rPr>
              <w:t xml:space="preserve"> 项”</w:t>
            </w:r>
          </w:p>
        </w:tc>
      </w:tr>
      <w:tr w14:paraId="6DAD1FC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8" w:hRule="atLeast"/>
        </w:trPr>
        <w:tc>
          <w:tcPr>
            <w:tcW w:w="1023" w:type="dxa"/>
            <w:tcBorders>
              <w:top w:val="single" w:color="000000" w:sz="4" w:space="0"/>
              <w:bottom w:val="single" w:color="000000" w:sz="4" w:space="0"/>
              <w:right w:val="single" w:color="000000" w:sz="4" w:space="0"/>
            </w:tcBorders>
          </w:tcPr>
          <w:p w14:paraId="5984B4EF">
            <w:pPr>
              <w:pStyle w:val="37"/>
              <w:spacing w:before="119"/>
              <w:ind w:left="97"/>
              <w:rPr>
                <w:rFonts w:hint="eastAsia" w:eastAsia="宋体"/>
                <w:color w:val="auto"/>
                <w:sz w:val="24"/>
                <w:highlight w:val="none"/>
                <w:lang w:eastAsia="zh-CN"/>
              </w:rPr>
            </w:pPr>
            <w:r>
              <w:rPr>
                <w:color w:val="auto"/>
                <w:sz w:val="24"/>
                <w:highlight w:val="none"/>
              </w:rPr>
              <w:t>1.1</w:t>
            </w:r>
            <w:r>
              <w:rPr>
                <w:rFonts w:hint="eastAsia"/>
                <w:color w:val="auto"/>
                <w:sz w:val="24"/>
                <w:highlight w:val="none"/>
                <w:lang w:val="en-US" w:eastAsia="zh-CN"/>
              </w:rPr>
              <w:t>1</w:t>
            </w:r>
          </w:p>
        </w:tc>
        <w:tc>
          <w:tcPr>
            <w:tcW w:w="1710" w:type="dxa"/>
            <w:tcBorders>
              <w:top w:val="single" w:color="000000" w:sz="4" w:space="0"/>
              <w:left w:val="single" w:color="000000" w:sz="4" w:space="0"/>
              <w:bottom w:val="single" w:color="000000" w:sz="4" w:space="0"/>
              <w:right w:val="single" w:color="000000" w:sz="4" w:space="0"/>
            </w:tcBorders>
          </w:tcPr>
          <w:p w14:paraId="238C48C6">
            <w:pPr>
              <w:pStyle w:val="37"/>
              <w:spacing w:before="119"/>
              <w:ind w:left="113" w:right="102"/>
              <w:jc w:val="center"/>
              <w:rPr>
                <w:color w:val="auto"/>
                <w:sz w:val="24"/>
                <w:highlight w:val="none"/>
              </w:rPr>
            </w:pPr>
            <w:r>
              <w:rPr>
                <w:color w:val="auto"/>
                <w:sz w:val="24"/>
                <w:highlight w:val="none"/>
              </w:rPr>
              <w:t>现场考察</w:t>
            </w:r>
          </w:p>
        </w:tc>
        <w:tc>
          <w:tcPr>
            <w:tcW w:w="6036" w:type="dxa"/>
            <w:tcBorders>
              <w:top w:val="single" w:color="000000" w:sz="4" w:space="0"/>
              <w:left w:val="single" w:color="000000" w:sz="4" w:space="0"/>
              <w:bottom w:val="single" w:color="000000" w:sz="4" w:space="0"/>
            </w:tcBorders>
          </w:tcPr>
          <w:p w14:paraId="098D4FCE">
            <w:pPr>
              <w:pStyle w:val="37"/>
              <w:spacing w:before="119"/>
              <w:ind w:left="107"/>
              <w:rPr>
                <w:color w:val="auto"/>
                <w:sz w:val="24"/>
                <w:highlight w:val="none"/>
              </w:rPr>
            </w:pPr>
            <w:r>
              <w:rPr>
                <w:color w:val="auto"/>
                <w:sz w:val="24"/>
                <w:highlight w:val="none"/>
              </w:rPr>
              <w:t>不组织</w:t>
            </w:r>
          </w:p>
        </w:tc>
      </w:tr>
      <w:tr w14:paraId="7CE468C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7" w:hRule="atLeast"/>
        </w:trPr>
        <w:tc>
          <w:tcPr>
            <w:tcW w:w="1023" w:type="dxa"/>
            <w:tcBorders>
              <w:top w:val="single" w:color="000000" w:sz="4" w:space="0"/>
              <w:bottom w:val="single" w:color="000000" w:sz="4" w:space="0"/>
              <w:right w:val="single" w:color="000000" w:sz="4" w:space="0"/>
            </w:tcBorders>
          </w:tcPr>
          <w:p w14:paraId="4D52B387">
            <w:pPr>
              <w:pStyle w:val="37"/>
              <w:spacing w:before="119"/>
              <w:ind w:left="97"/>
              <w:rPr>
                <w:rFonts w:hint="eastAsia" w:eastAsia="宋体"/>
                <w:color w:val="auto"/>
                <w:sz w:val="24"/>
                <w:highlight w:val="none"/>
                <w:lang w:eastAsia="zh-CN"/>
              </w:rPr>
            </w:pPr>
            <w:r>
              <w:rPr>
                <w:color w:val="auto"/>
                <w:sz w:val="24"/>
                <w:highlight w:val="none"/>
              </w:rPr>
              <w:t>1.1</w:t>
            </w:r>
            <w:r>
              <w:rPr>
                <w:rFonts w:hint="eastAsia"/>
                <w:color w:val="auto"/>
                <w:sz w:val="24"/>
                <w:highlight w:val="none"/>
                <w:lang w:val="en-US" w:eastAsia="zh-CN"/>
              </w:rPr>
              <w:t>2</w:t>
            </w:r>
          </w:p>
        </w:tc>
        <w:tc>
          <w:tcPr>
            <w:tcW w:w="1710" w:type="dxa"/>
            <w:tcBorders>
              <w:top w:val="single" w:color="000000" w:sz="4" w:space="0"/>
              <w:left w:val="single" w:color="000000" w:sz="4" w:space="0"/>
              <w:bottom w:val="single" w:color="000000" w:sz="4" w:space="0"/>
              <w:right w:val="single" w:color="000000" w:sz="4" w:space="0"/>
            </w:tcBorders>
          </w:tcPr>
          <w:p w14:paraId="209F4C18">
            <w:pPr>
              <w:pStyle w:val="37"/>
              <w:spacing w:before="119"/>
              <w:ind w:left="113" w:right="102"/>
              <w:jc w:val="center"/>
              <w:rPr>
                <w:color w:val="auto"/>
                <w:sz w:val="24"/>
                <w:highlight w:val="none"/>
              </w:rPr>
            </w:pPr>
            <w:r>
              <w:rPr>
                <w:color w:val="auto"/>
                <w:sz w:val="24"/>
                <w:highlight w:val="none"/>
              </w:rPr>
              <w:t>投标预备会</w:t>
            </w:r>
          </w:p>
        </w:tc>
        <w:tc>
          <w:tcPr>
            <w:tcW w:w="6036" w:type="dxa"/>
            <w:tcBorders>
              <w:top w:val="single" w:color="000000" w:sz="4" w:space="0"/>
              <w:left w:val="single" w:color="000000" w:sz="4" w:space="0"/>
              <w:bottom w:val="single" w:color="000000" w:sz="4" w:space="0"/>
            </w:tcBorders>
          </w:tcPr>
          <w:p w14:paraId="0E4BD740">
            <w:pPr>
              <w:pStyle w:val="37"/>
              <w:spacing w:before="119"/>
              <w:ind w:left="129"/>
              <w:rPr>
                <w:color w:val="auto"/>
                <w:sz w:val="24"/>
                <w:highlight w:val="none"/>
              </w:rPr>
            </w:pPr>
            <w:r>
              <w:rPr>
                <w:color w:val="auto"/>
                <w:sz w:val="24"/>
                <w:highlight w:val="none"/>
              </w:rPr>
              <w:t>不召开</w:t>
            </w:r>
          </w:p>
        </w:tc>
      </w:tr>
      <w:tr w14:paraId="1FC5FCE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680" w:hRule="atLeast"/>
        </w:trPr>
        <w:tc>
          <w:tcPr>
            <w:tcW w:w="1023" w:type="dxa"/>
            <w:tcBorders>
              <w:top w:val="single" w:color="000000" w:sz="4" w:space="0"/>
              <w:bottom w:val="single" w:color="000000" w:sz="4" w:space="0"/>
              <w:right w:val="single" w:color="000000" w:sz="4" w:space="0"/>
            </w:tcBorders>
          </w:tcPr>
          <w:p w14:paraId="48FC718B">
            <w:pPr>
              <w:pStyle w:val="37"/>
              <w:rPr>
                <w:b/>
                <w:color w:val="auto"/>
                <w:sz w:val="24"/>
                <w:highlight w:val="none"/>
              </w:rPr>
            </w:pPr>
          </w:p>
          <w:p w14:paraId="4D54AE93">
            <w:pPr>
              <w:pStyle w:val="37"/>
              <w:spacing w:before="1"/>
              <w:rPr>
                <w:b/>
                <w:color w:val="auto"/>
                <w:sz w:val="32"/>
                <w:highlight w:val="none"/>
              </w:rPr>
            </w:pPr>
          </w:p>
          <w:p w14:paraId="59CBC7C6">
            <w:pPr>
              <w:pStyle w:val="37"/>
              <w:ind w:left="97"/>
              <w:rPr>
                <w:rFonts w:hint="eastAsia" w:eastAsia="宋体"/>
                <w:color w:val="auto"/>
                <w:sz w:val="24"/>
                <w:highlight w:val="none"/>
                <w:lang w:eastAsia="zh-CN"/>
              </w:rPr>
            </w:pPr>
            <w:r>
              <w:rPr>
                <w:color w:val="auto"/>
                <w:sz w:val="24"/>
                <w:highlight w:val="none"/>
              </w:rPr>
              <w:t>1.1</w:t>
            </w:r>
            <w:r>
              <w:rPr>
                <w:rFonts w:hint="eastAsia"/>
                <w:color w:val="auto"/>
                <w:sz w:val="24"/>
                <w:highlight w:val="none"/>
                <w:lang w:val="en-US" w:eastAsia="zh-CN"/>
              </w:rPr>
              <w:t>3</w:t>
            </w:r>
          </w:p>
        </w:tc>
        <w:tc>
          <w:tcPr>
            <w:tcW w:w="1710" w:type="dxa"/>
            <w:tcBorders>
              <w:top w:val="single" w:color="000000" w:sz="4" w:space="0"/>
              <w:left w:val="single" w:color="000000" w:sz="4" w:space="0"/>
              <w:bottom w:val="single" w:color="000000" w:sz="4" w:space="0"/>
              <w:right w:val="single" w:color="000000" w:sz="4" w:space="0"/>
            </w:tcBorders>
          </w:tcPr>
          <w:p w14:paraId="258F132C">
            <w:pPr>
              <w:pStyle w:val="37"/>
              <w:rPr>
                <w:b/>
                <w:color w:val="auto"/>
                <w:sz w:val="24"/>
                <w:highlight w:val="none"/>
              </w:rPr>
            </w:pPr>
          </w:p>
          <w:p w14:paraId="69103DE0">
            <w:pPr>
              <w:pStyle w:val="37"/>
              <w:spacing w:before="200" w:line="328" w:lineRule="auto"/>
              <w:ind w:left="493" w:right="120" w:hanging="360"/>
              <w:rPr>
                <w:color w:val="auto"/>
                <w:sz w:val="24"/>
                <w:highlight w:val="none"/>
              </w:rPr>
            </w:pPr>
            <w:r>
              <w:rPr>
                <w:color w:val="auto"/>
                <w:sz w:val="24"/>
                <w:highlight w:val="none"/>
              </w:rPr>
              <w:t>投标文件的编制要求</w:t>
            </w:r>
          </w:p>
        </w:tc>
        <w:tc>
          <w:tcPr>
            <w:tcW w:w="6036" w:type="dxa"/>
            <w:tcBorders>
              <w:top w:val="single" w:color="000000" w:sz="4" w:space="0"/>
              <w:left w:val="single" w:color="000000" w:sz="4" w:space="0"/>
              <w:bottom w:val="single" w:color="000000" w:sz="4" w:space="0"/>
            </w:tcBorders>
          </w:tcPr>
          <w:p w14:paraId="0D132672">
            <w:pPr>
              <w:pStyle w:val="37"/>
              <w:spacing w:before="88" w:line="328" w:lineRule="auto"/>
              <w:ind w:left="107" w:right="86"/>
              <w:jc w:val="both"/>
              <w:rPr>
                <w:rFonts w:hint="eastAsia" w:eastAsia="宋体"/>
                <w:color w:val="auto"/>
                <w:sz w:val="24"/>
                <w:highlight w:val="none"/>
                <w:lang w:eastAsia="zh-CN"/>
              </w:rPr>
            </w:pPr>
            <w:r>
              <w:rPr>
                <w:color w:val="auto"/>
                <w:sz w:val="24"/>
                <w:highlight w:val="none"/>
              </w:rPr>
              <w:t>投标文件的编制应当符合《中华人民共和国政府采购法》、</w:t>
            </w:r>
            <w:r>
              <w:rPr>
                <w:rFonts w:hint="eastAsia"/>
                <w:color w:val="auto"/>
                <w:sz w:val="24"/>
                <w:highlight w:val="none"/>
                <w:lang w:eastAsia="zh-CN"/>
              </w:rPr>
              <w:t>《中华人民共和国政府采购法实施条例》</w:t>
            </w:r>
            <w:r>
              <w:rPr>
                <w:color w:val="auto"/>
                <w:sz w:val="24"/>
                <w:highlight w:val="none"/>
              </w:rPr>
              <w:t>、《政府采购货物和服务招标投标管理办法》等相关法律法规及本招标文件的规定，如因投标供应商未按照相关法规及招标文件要求编制投标文件，造成其投标无效由投标供应商自行承担</w:t>
            </w:r>
            <w:r>
              <w:rPr>
                <w:rFonts w:hint="eastAsia"/>
                <w:color w:val="auto"/>
                <w:sz w:val="24"/>
                <w:highlight w:val="none"/>
                <w:lang w:eastAsia="zh-CN"/>
              </w:rPr>
              <w:t>。</w:t>
            </w:r>
          </w:p>
        </w:tc>
      </w:tr>
      <w:tr w14:paraId="5BF6385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7" w:hRule="atLeast"/>
        </w:trPr>
        <w:tc>
          <w:tcPr>
            <w:tcW w:w="1023" w:type="dxa"/>
            <w:tcBorders>
              <w:top w:val="single" w:color="000000" w:sz="4" w:space="0"/>
              <w:bottom w:val="single" w:color="000000" w:sz="4" w:space="0"/>
              <w:right w:val="single" w:color="000000" w:sz="4" w:space="0"/>
            </w:tcBorders>
          </w:tcPr>
          <w:p w14:paraId="14FB429C">
            <w:pPr>
              <w:pStyle w:val="37"/>
              <w:spacing w:before="111"/>
              <w:ind w:left="97"/>
              <w:rPr>
                <w:rFonts w:hint="eastAsia" w:eastAsia="宋体"/>
                <w:color w:val="auto"/>
                <w:sz w:val="24"/>
                <w:highlight w:val="none"/>
                <w:lang w:eastAsia="zh-CN"/>
              </w:rPr>
            </w:pPr>
            <w:r>
              <w:rPr>
                <w:color w:val="auto"/>
                <w:sz w:val="24"/>
                <w:highlight w:val="none"/>
              </w:rPr>
              <w:t>1.1</w:t>
            </w:r>
            <w:r>
              <w:rPr>
                <w:rFonts w:hint="eastAsia"/>
                <w:color w:val="auto"/>
                <w:sz w:val="24"/>
                <w:highlight w:val="none"/>
                <w:lang w:val="en-US" w:eastAsia="zh-CN"/>
              </w:rPr>
              <w:t>4</w:t>
            </w:r>
          </w:p>
        </w:tc>
        <w:tc>
          <w:tcPr>
            <w:tcW w:w="1710" w:type="dxa"/>
            <w:tcBorders>
              <w:top w:val="single" w:color="000000" w:sz="4" w:space="0"/>
              <w:left w:val="single" w:color="000000" w:sz="4" w:space="0"/>
              <w:bottom w:val="single" w:color="000000" w:sz="4" w:space="0"/>
              <w:right w:val="single" w:color="000000" w:sz="4" w:space="0"/>
            </w:tcBorders>
          </w:tcPr>
          <w:p w14:paraId="36DCD231">
            <w:pPr>
              <w:pStyle w:val="37"/>
              <w:spacing w:before="111"/>
              <w:ind w:left="253"/>
              <w:rPr>
                <w:color w:val="auto"/>
                <w:sz w:val="24"/>
                <w:highlight w:val="none"/>
              </w:rPr>
            </w:pPr>
            <w:r>
              <w:rPr>
                <w:color w:val="auto"/>
                <w:sz w:val="24"/>
                <w:highlight w:val="none"/>
              </w:rPr>
              <w:t>投标有效期</w:t>
            </w:r>
          </w:p>
        </w:tc>
        <w:tc>
          <w:tcPr>
            <w:tcW w:w="6036" w:type="dxa"/>
            <w:tcBorders>
              <w:top w:val="single" w:color="000000" w:sz="4" w:space="0"/>
              <w:left w:val="single" w:color="000000" w:sz="4" w:space="0"/>
              <w:bottom w:val="single" w:color="000000" w:sz="4" w:space="0"/>
            </w:tcBorders>
          </w:tcPr>
          <w:p w14:paraId="050181BF">
            <w:pPr>
              <w:pStyle w:val="37"/>
              <w:spacing w:before="111"/>
              <w:ind w:left="107"/>
              <w:rPr>
                <w:color w:val="auto"/>
                <w:sz w:val="24"/>
                <w:highlight w:val="none"/>
              </w:rPr>
            </w:pPr>
            <w:r>
              <w:rPr>
                <w:color w:val="auto"/>
                <w:sz w:val="24"/>
                <w:highlight w:val="none"/>
              </w:rPr>
              <w:t>投标截止时间起生效，其有效期为 90 日历天</w:t>
            </w:r>
          </w:p>
        </w:tc>
      </w:tr>
      <w:tr w14:paraId="02341C4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40" w:hRule="atLeast"/>
        </w:trPr>
        <w:tc>
          <w:tcPr>
            <w:tcW w:w="1023" w:type="dxa"/>
            <w:tcBorders>
              <w:top w:val="single" w:color="000000" w:sz="4" w:space="0"/>
              <w:bottom w:val="single" w:color="000000" w:sz="4" w:space="0"/>
              <w:right w:val="single" w:color="000000" w:sz="4" w:space="0"/>
            </w:tcBorders>
          </w:tcPr>
          <w:p w14:paraId="192DB55F">
            <w:pPr>
              <w:pStyle w:val="37"/>
              <w:spacing w:before="3"/>
              <w:rPr>
                <w:b/>
                <w:color w:val="auto"/>
                <w:sz w:val="23"/>
                <w:highlight w:val="none"/>
              </w:rPr>
            </w:pPr>
          </w:p>
          <w:p w14:paraId="7E6F9FDE">
            <w:pPr>
              <w:pStyle w:val="37"/>
              <w:ind w:left="97"/>
              <w:rPr>
                <w:rFonts w:hint="eastAsia" w:eastAsia="宋体"/>
                <w:color w:val="auto"/>
                <w:sz w:val="24"/>
                <w:highlight w:val="none"/>
                <w:lang w:eastAsia="zh-CN"/>
              </w:rPr>
            </w:pPr>
            <w:r>
              <w:rPr>
                <w:color w:val="auto"/>
                <w:sz w:val="24"/>
                <w:highlight w:val="none"/>
              </w:rPr>
              <w:t>1.1</w:t>
            </w:r>
            <w:r>
              <w:rPr>
                <w:rFonts w:hint="eastAsia"/>
                <w:color w:val="auto"/>
                <w:sz w:val="24"/>
                <w:highlight w:val="none"/>
                <w:lang w:val="en-US" w:eastAsia="zh-CN"/>
              </w:rPr>
              <w:t>5</w:t>
            </w:r>
          </w:p>
        </w:tc>
        <w:tc>
          <w:tcPr>
            <w:tcW w:w="1710" w:type="dxa"/>
            <w:tcBorders>
              <w:top w:val="single" w:color="000000" w:sz="4" w:space="0"/>
              <w:left w:val="single" w:color="000000" w:sz="4" w:space="0"/>
              <w:bottom w:val="single" w:color="000000" w:sz="4" w:space="0"/>
              <w:right w:val="single" w:color="000000" w:sz="4" w:space="0"/>
            </w:tcBorders>
          </w:tcPr>
          <w:p w14:paraId="24B76FBE">
            <w:pPr>
              <w:pStyle w:val="37"/>
              <w:spacing w:before="89"/>
              <w:ind w:left="133"/>
              <w:rPr>
                <w:color w:val="auto"/>
                <w:sz w:val="24"/>
                <w:highlight w:val="none"/>
              </w:rPr>
            </w:pPr>
            <w:r>
              <w:rPr>
                <w:color w:val="auto"/>
                <w:sz w:val="24"/>
                <w:highlight w:val="none"/>
              </w:rPr>
              <w:t>投标供应商的</w:t>
            </w:r>
          </w:p>
          <w:p w14:paraId="2B8A85E3">
            <w:pPr>
              <w:pStyle w:val="37"/>
              <w:spacing w:before="113"/>
              <w:ind w:left="253"/>
              <w:rPr>
                <w:color w:val="auto"/>
                <w:sz w:val="24"/>
                <w:highlight w:val="none"/>
              </w:rPr>
            </w:pPr>
            <w:r>
              <w:rPr>
                <w:color w:val="auto"/>
                <w:sz w:val="24"/>
                <w:highlight w:val="none"/>
              </w:rPr>
              <w:t>选择性方案</w:t>
            </w:r>
          </w:p>
        </w:tc>
        <w:tc>
          <w:tcPr>
            <w:tcW w:w="6036" w:type="dxa"/>
            <w:tcBorders>
              <w:top w:val="single" w:color="000000" w:sz="4" w:space="0"/>
              <w:left w:val="single" w:color="000000" w:sz="4" w:space="0"/>
              <w:bottom w:val="single" w:color="000000" w:sz="4" w:space="0"/>
            </w:tcBorders>
          </w:tcPr>
          <w:p w14:paraId="2E5049DE">
            <w:pPr>
              <w:pStyle w:val="37"/>
              <w:spacing w:before="3"/>
              <w:rPr>
                <w:b/>
                <w:color w:val="auto"/>
                <w:sz w:val="23"/>
                <w:highlight w:val="none"/>
              </w:rPr>
            </w:pPr>
          </w:p>
          <w:p w14:paraId="64A4C4D2">
            <w:pPr>
              <w:pStyle w:val="37"/>
              <w:ind w:left="107"/>
              <w:rPr>
                <w:color w:val="auto"/>
                <w:sz w:val="24"/>
                <w:highlight w:val="none"/>
              </w:rPr>
            </w:pPr>
            <w:r>
              <w:rPr>
                <w:color w:val="auto"/>
                <w:sz w:val="24"/>
                <w:highlight w:val="none"/>
              </w:rPr>
              <w:t>不接受选择性方案</w:t>
            </w:r>
          </w:p>
        </w:tc>
      </w:tr>
      <w:tr w14:paraId="588B5EA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198" w:hRule="atLeast"/>
        </w:trPr>
        <w:tc>
          <w:tcPr>
            <w:tcW w:w="1023" w:type="dxa"/>
            <w:tcBorders>
              <w:top w:val="single" w:color="000000" w:sz="4" w:space="0"/>
              <w:right w:val="single" w:color="000000" w:sz="4" w:space="0"/>
            </w:tcBorders>
          </w:tcPr>
          <w:p w14:paraId="069719B9">
            <w:pPr>
              <w:pStyle w:val="37"/>
              <w:spacing w:before="4"/>
              <w:rPr>
                <w:b/>
                <w:color w:val="auto"/>
                <w:sz w:val="34"/>
                <w:highlight w:val="none"/>
              </w:rPr>
            </w:pPr>
          </w:p>
          <w:p w14:paraId="65EB5537">
            <w:pPr>
              <w:pStyle w:val="37"/>
              <w:spacing w:before="1"/>
              <w:ind w:left="97"/>
              <w:rPr>
                <w:rFonts w:hint="eastAsia" w:eastAsia="宋体"/>
                <w:color w:val="auto"/>
                <w:sz w:val="24"/>
                <w:highlight w:val="none"/>
                <w:lang w:eastAsia="zh-CN"/>
              </w:rPr>
            </w:pPr>
            <w:r>
              <w:rPr>
                <w:color w:val="auto"/>
                <w:sz w:val="24"/>
                <w:highlight w:val="none"/>
              </w:rPr>
              <w:t>1.1</w:t>
            </w:r>
            <w:r>
              <w:rPr>
                <w:rFonts w:hint="eastAsia"/>
                <w:color w:val="auto"/>
                <w:sz w:val="24"/>
                <w:highlight w:val="none"/>
                <w:lang w:val="en-US" w:eastAsia="zh-CN"/>
              </w:rPr>
              <w:t>6</w:t>
            </w:r>
          </w:p>
        </w:tc>
        <w:tc>
          <w:tcPr>
            <w:tcW w:w="1710" w:type="dxa"/>
            <w:tcBorders>
              <w:top w:val="single" w:color="000000" w:sz="4" w:space="0"/>
              <w:left w:val="single" w:color="000000" w:sz="4" w:space="0"/>
              <w:right w:val="single" w:color="000000" w:sz="4" w:space="0"/>
            </w:tcBorders>
          </w:tcPr>
          <w:p w14:paraId="374B27A3">
            <w:pPr>
              <w:pStyle w:val="37"/>
              <w:rPr>
                <w:b/>
                <w:color w:val="auto"/>
                <w:sz w:val="24"/>
                <w:highlight w:val="none"/>
              </w:rPr>
            </w:pPr>
          </w:p>
          <w:p w14:paraId="48DA64D6">
            <w:pPr>
              <w:pStyle w:val="37"/>
              <w:spacing w:before="1"/>
              <w:rPr>
                <w:b/>
                <w:color w:val="auto"/>
                <w:sz w:val="18"/>
                <w:highlight w:val="none"/>
              </w:rPr>
            </w:pPr>
          </w:p>
          <w:p w14:paraId="329FB9BC">
            <w:pPr>
              <w:pStyle w:val="37"/>
              <w:spacing w:line="328" w:lineRule="auto"/>
              <w:ind w:left="613" w:right="120" w:hanging="480"/>
              <w:rPr>
                <w:color w:val="auto"/>
                <w:sz w:val="24"/>
                <w:highlight w:val="none"/>
              </w:rPr>
            </w:pPr>
            <w:r>
              <w:rPr>
                <w:color w:val="auto"/>
                <w:sz w:val="24"/>
                <w:highlight w:val="none"/>
              </w:rPr>
              <w:t>▲投标文件的份数</w:t>
            </w:r>
          </w:p>
        </w:tc>
        <w:tc>
          <w:tcPr>
            <w:tcW w:w="6036" w:type="dxa"/>
            <w:tcBorders>
              <w:top w:val="single" w:color="000000" w:sz="4" w:space="0"/>
              <w:left w:val="single" w:color="000000" w:sz="4" w:space="0"/>
            </w:tcBorders>
          </w:tcPr>
          <w:p w14:paraId="2D664E7E">
            <w:pPr>
              <w:pStyle w:val="37"/>
              <w:numPr>
                <w:ilvl w:val="0"/>
                <w:numId w:val="4"/>
              </w:numPr>
              <w:tabs>
                <w:tab w:val="left" w:pos="709"/>
              </w:tabs>
              <w:spacing w:before="89" w:line="328" w:lineRule="auto"/>
              <w:ind w:left="0" w:leftChars="0" w:right="86"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加密的电子投标文件壹份</w:t>
            </w:r>
            <w:r>
              <w:rPr>
                <w:rFonts w:hint="eastAsia" w:ascii="宋体" w:hAnsi="宋体" w:eastAsia="宋体" w:cs="宋体"/>
                <w:color w:val="auto"/>
                <w:kern w:val="2"/>
                <w:sz w:val="24"/>
                <w:szCs w:val="24"/>
                <w:highlight w:val="none"/>
                <w:lang w:val="en-US" w:eastAsia="zh-CN" w:bidi="ar-SA"/>
              </w:rPr>
              <w:t>（格式为.QNTF 格式，制作及上传：登陆黔南州公共资源交易中心网站（</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"http://www.qnggzy.gov.cn/TPWeb_QN/" \h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http://www.qnggzy.gov.cn/TPWeb_QN/</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 下载中心→黔南州公共资源交易中心政府采购电子开评标相关材料→供应商(投标供应商)政府采购电子投标文件制作操作手册；</w:t>
            </w:r>
          </w:p>
          <w:p w14:paraId="16010668">
            <w:pPr>
              <w:pStyle w:val="37"/>
              <w:numPr>
                <w:ilvl w:val="0"/>
                <w:numId w:val="4"/>
              </w:numPr>
              <w:tabs>
                <w:tab w:val="left" w:pos="709"/>
              </w:tabs>
              <w:spacing w:line="302" w:lineRule="exact"/>
              <w:ind w:left="601" w:leftChars="0" w:hanging="602"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纸质投标文件正本壹份，副本壹份</w:t>
            </w:r>
            <w:r>
              <w:rPr>
                <w:rFonts w:hint="eastAsia" w:ascii="宋体" w:hAnsi="宋体" w:eastAsia="宋体" w:cs="宋体"/>
                <w:color w:val="auto"/>
                <w:kern w:val="2"/>
                <w:sz w:val="24"/>
                <w:szCs w:val="24"/>
                <w:highlight w:val="none"/>
                <w:lang w:val="en-US" w:eastAsia="zh-CN" w:bidi="ar-SA"/>
              </w:rPr>
              <w:t>；</w:t>
            </w:r>
          </w:p>
          <w:p w14:paraId="7EF994FA">
            <w:pPr>
              <w:pStyle w:val="37"/>
              <w:numPr>
                <w:ilvl w:val="0"/>
                <w:numId w:val="4"/>
              </w:numPr>
              <w:tabs>
                <w:tab w:val="left" w:pos="711"/>
              </w:tabs>
              <w:spacing w:line="420" w:lineRule="atLeast"/>
              <w:ind w:left="0" w:leftChars="0" w:right="67"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备用的非加密电子光盘投标文件壹份</w:t>
            </w:r>
            <w:r>
              <w:rPr>
                <w:rFonts w:hint="eastAsia" w:ascii="宋体" w:hAnsi="宋体" w:eastAsia="宋体" w:cs="宋体"/>
                <w:color w:val="auto"/>
                <w:kern w:val="2"/>
                <w:sz w:val="24"/>
                <w:szCs w:val="24"/>
                <w:highlight w:val="none"/>
                <w:lang w:val="en-US" w:eastAsia="zh-CN" w:bidi="ar-SA"/>
              </w:rPr>
              <w:t>（.nQNTF 格式，仅限于解密失败时使用，光盘中的非加密电子投标文件的内容、数据、文件生成时间等与已上传的加密电子投标文件必须一致。光盘不能读取，或由于光盘中的非加密电子投标文件的内容、数据、文件生成时间等与已上传的加密电子投标文件不一致导致导入失败的，其投标将被否决。）</w:t>
            </w:r>
          </w:p>
          <w:p w14:paraId="1157E9E1">
            <w:pPr>
              <w:pStyle w:val="37"/>
              <w:numPr>
                <w:ilvl w:val="0"/>
                <w:numId w:val="0"/>
              </w:numPr>
              <w:spacing w:before="68"/>
              <w:ind w:left="1" w:leftChars="0" w:right="0" w:rightChars="0"/>
              <w:rPr>
                <w:color w:val="auto"/>
                <w:sz w:val="22"/>
                <w:highlight w:val="none"/>
              </w:rPr>
            </w:pPr>
            <w:r>
              <w:rPr>
                <w:rFonts w:hint="eastAsia"/>
                <w:b/>
                <w:bCs/>
                <w:color w:val="auto"/>
                <w:sz w:val="24"/>
                <w:highlight w:val="none"/>
                <w:lang w:eastAsia="zh-CN"/>
              </w:rPr>
              <w:t>（</w:t>
            </w:r>
            <w:r>
              <w:rPr>
                <w:rFonts w:hint="eastAsia"/>
                <w:b/>
                <w:bCs/>
                <w:color w:val="auto"/>
                <w:sz w:val="24"/>
                <w:highlight w:val="none"/>
                <w:lang w:val="en-US" w:eastAsia="zh-CN"/>
              </w:rPr>
              <w:t>4</w:t>
            </w:r>
            <w:r>
              <w:rPr>
                <w:rFonts w:hint="eastAsia"/>
                <w:b/>
                <w:bCs/>
                <w:color w:val="auto"/>
                <w:sz w:val="24"/>
                <w:highlight w:val="none"/>
                <w:lang w:eastAsia="zh-CN"/>
              </w:rPr>
              <w:t>）</w:t>
            </w:r>
            <w:r>
              <w:rPr>
                <w:b/>
                <w:bCs/>
                <w:color w:val="auto"/>
                <w:sz w:val="24"/>
                <w:highlight w:val="none"/>
              </w:rPr>
              <w:t>开标现场验证的资格</w:t>
            </w:r>
            <w:r>
              <w:rPr>
                <w:rFonts w:hint="eastAsia"/>
                <w:b/>
                <w:bCs/>
                <w:color w:val="auto"/>
                <w:sz w:val="24"/>
                <w:highlight w:val="none"/>
                <w:lang w:eastAsia="zh-CN"/>
              </w:rPr>
              <w:t>审查</w:t>
            </w:r>
            <w:r>
              <w:rPr>
                <w:b/>
                <w:bCs/>
                <w:color w:val="auto"/>
                <w:sz w:val="24"/>
                <w:highlight w:val="none"/>
              </w:rPr>
              <w:t>资料</w:t>
            </w:r>
            <w:r>
              <w:rPr>
                <w:rFonts w:hint="eastAsia"/>
                <w:b/>
                <w:bCs/>
                <w:color w:val="auto"/>
                <w:sz w:val="24"/>
                <w:highlight w:val="none"/>
                <w:lang w:eastAsia="zh-CN"/>
              </w:rPr>
              <w:t>（提供资格审查资料复印件）（即身份验证资料）</w:t>
            </w:r>
            <w:r>
              <w:rPr>
                <w:rFonts w:hint="eastAsia"/>
                <w:b/>
                <w:bCs/>
                <w:color w:val="auto"/>
                <w:sz w:val="24"/>
                <w:highlight w:val="none"/>
              </w:rPr>
              <w:t>壹份</w:t>
            </w:r>
            <w:r>
              <w:rPr>
                <w:color w:val="auto"/>
                <w:sz w:val="24"/>
                <w:highlight w:val="none"/>
              </w:rPr>
              <w:t>。</w:t>
            </w:r>
          </w:p>
        </w:tc>
      </w:tr>
      <w:tr w14:paraId="5477434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0" w:hRule="atLeast"/>
        </w:trPr>
        <w:tc>
          <w:tcPr>
            <w:tcW w:w="1023" w:type="dxa"/>
            <w:tcBorders>
              <w:top w:val="single" w:color="000000" w:sz="4" w:space="0"/>
              <w:bottom w:val="single" w:color="000000" w:sz="4" w:space="0"/>
              <w:right w:val="single" w:color="000000" w:sz="4" w:space="0"/>
            </w:tcBorders>
          </w:tcPr>
          <w:p w14:paraId="15F0ECCD">
            <w:pPr>
              <w:pStyle w:val="37"/>
              <w:spacing w:before="112"/>
              <w:ind w:left="97"/>
              <w:rPr>
                <w:rFonts w:hint="default" w:eastAsia="宋体"/>
                <w:color w:val="auto"/>
                <w:sz w:val="24"/>
                <w:highlight w:val="none"/>
                <w:lang w:val="en-US" w:eastAsia="zh-CN"/>
              </w:rPr>
            </w:pPr>
            <w:r>
              <w:rPr>
                <w:color w:val="auto"/>
                <w:sz w:val="24"/>
                <w:highlight w:val="none"/>
              </w:rPr>
              <w:t>1.</w:t>
            </w:r>
            <w:r>
              <w:rPr>
                <w:rFonts w:hint="eastAsia"/>
                <w:color w:val="auto"/>
                <w:sz w:val="24"/>
                <w:highlight w:val="none"/>
                <w:lang w:val="en-US" w:eastAsia="zh-CN"/>
              </w:rPr>
              <w:t>17</w:t>
            </w:r>
          </w:p>
        </w:tc>
        <w:tc>
          <w:tcPr>
            <w:tcW w:w="1710" w:type="dxa"/>
            <w:tcBorders>
              <w:top w:val="single" w:color="000000" w:sz="4" w:space="0"/>
              <w:left w:val="single" w:color="000000" w:sz="4" w:space="0"/>
              <w:bottom w:val="single" w:color="000000" w:sz="4" w:space="0"/>
              <w:right w:val="single" w:color="000000" w:sz="4" w:space="0"/>
            </w:tcBorders>
          </w:tcPr>
          <w:p w14:paraId="4CD0E18D">
            <w:pPr>
              <w:pStyle w:val="37"/>
              <w:spacing w:before="112"/>
              <w:ind w:right="120"/>
              <w:jc w:val="right"/>
              <w:rPr>
                <w:color w:val="auto"/>
                <w:sz w:val="24"/>
                <w:highlight w:val="none"/>
              </w:rPr>
            </w:pPr>
            <w:r>
              <w:rPr>
                <w:color w:val="auto"/>
                <w:sz w:val="24"/>
                <w:highlight w:val="none"/>
              </w:rPr>
              <w:t>投标文件装订</w:t>
            </w:r>
          </w:p>
        </w:tc>
        <w:tc>
          <w:tcPr>
            <w:tcW w:w="6036" w:type="dxa"/>
            <w:tcBorders>
              <w:top w:val="single" w:color="000000" w:sz="4" w:space="0"/>
              <w:left w:val="single" w:color="000000" w:sz="4" w:space="0"/>
              <w:bottom w:val="single" w:color="000000" w:sz="4" w:space="0"/>
            </w:tcBorders>
          </w:tcPr>
          <w:p w14:paraId="2CE96B79">
            <w:pPr>
              <w:pStyle w:val="37"/>
              <w:spacing w:before="112"/>
              <w:ind w:left="107"/>
              <w:rPr>
                <w:color w:val="auto"/>
                <w:sz w:val="24"/>
                <w:highlight w:val="none"/>
              </w:rPr>
            </w:pPr>
            <w:r>
              <w:rPr>
                <w:color w:val="auto"/>
                <w:sz w:val="24"/>
                <w:highlight w:val="none"/>
              </w:rPr>
              <w:t>如纸质投标文件每本文件页码过多，可分为两个及以上分册装订。</w:t>
            </w:r>
          </w:p>
        </w:tc>
      </w:tr>
      <w:tr w14:paraId="22AF551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497" w:hRule="atLeast"/>
        </w:trPr>
        <w:tc>
          <w:tcPr>
            <w:tcW w:w="1023" w:type="dxa"/>
            <w:tcBorders>
              <w:top w:val="single" w:color="000000" w:sz="4" w:space="0"/>
              <w:bottom w:val="single" w:color="000000" w:sz="4" w:space="0"/>
              <w:right w:val="single" w:color="000000" w:sz="4" w:space="0"/>
            </w:tcBorders>
          </w:tcPr>
          <w:p w14:paraId="3D2D99E2">
            <w:pPr>
              <w:pStyle w:val="37"/>
              <w:rPr>
                <w:b/>
                <w:color w:val="auto"/>
                <w:sz w:val="24"/>
                <w:highlight w:val="none"/>
              </w:rPr>
            </w:pPr>
          </w:p>
          <w:p w14:paraId="72B52CE5">
            <w:pPr>
              <w:pStyle w:val="37"/>
              <w:rPr>
                <w:b/>
                <w:color w:val="auto"/>
                <w:sz w:val="24"/>
                <w:highlight w:val="none"/>
              </w:rPr>
            </w:pPr>
          </w:p>
          <w:p w14:paraId="40DED58D">
            <w:pPr>
              <w:pStyle w:val="37"/>
              <w:rPr>
                <w:b/>
                <w:color w:val="auto"/>
                <w:sz w:val="24"/>
                <w:highlight w:val="none"/>
              </w:rPr>
            </w:pPr>
          </w:p>
          <w:p w14:paraId="46219688">
            <w:pPr>
              <w:pStyle w:val="37"/>
              <w:rPr>
                <w:b/>
                <w:color w:val="auto"/>
                <w:sz w:val="24"/>
                <w:highlight w:val="none"/>
              </w:rPr>
            </w:pPr>
          </w:p>
          <w:p w14:paraId="51AE1791">
            <w:pPr>
              <w:pStyle w:val="37"/>
              <w:rPr>
                <w:b/>
                <w:color w:val="auto"/>
                <w:sz w:val="24"/>
                <w:highlight w:val="none"/>
              </w:rPr>
            </w:pPr>
          </w:p>
          <w:p w14:paraId="20A4BD0D">
            <w:pPr>
              <w:pStyle w:val="37"/>
              <w:rPr>
                <w:b/>
                <w:color w:val="auto"/>
                <w:sz w:val="24"/>
                <w:highlight w:val="none"/>
              </w:rPr>
            </w:pPr>
          </w:p>
          <w:p w14:paraId="18FC62B1">
            <w:pPr>
              <w:pStyle w:val="37"/>
              <w:rPr>
                <w:b/>
                <w:color w:val="auto"/>
                <w:sz w:val="24"/>
                <w:highlight w:val="none"/>
              </w:rPr>
            </w:pPr>
          </w:p>
          <w:p w14:paraId="5DE51FDA">
            <w:pPr>
              <w:pStyle w:val="37"/>
              <w:rPr>
                <w:b/>
                <w:color w:val="auto"/>
                <w:sz w:val="24"/>
                <w:highlight w:val="none"/>
              </w:rPr>
            </w:pPr>
          </w:p>
          <w:p w14:paraId="51F5F803">
            <w:pPr>
              <w:pStyle w:val="37"/>
              <w:rPr>
                <w:b/>
                <w:color w:val="auto"/>
                <w:sz w:val="24"/>
                <w:highlight w:val="none"/>
              </w:rPr>
            </w:pPr>
          </w:p>
          <w:p w14:paraId="5492ED22">
            <w:pPr>
              <w:pStyle w:val="37"/>
              <w:rPr>
                <w:b/>
                <w:color w:val="auto"/>
                <w:sz w:val="24"/>
                <w:highlight w:val="none"/>
              </w:rPr>
            </w:pPr>
          </w:p>
          <w:p w14:paraId="307412BA">
            <w:pPr>
              <w:pStyle w:val="37"/>
              <w:rPr>
                <w:b/>
                <w:color w:val="auto"/>
                <w:sz w:val="24"/>
                <w:highlight w:val="none"/>
              </w:rPr>
            </w:pPr>
          </w:p>
          <w:p w14:paraId="096F78FC">
            <w:pPr>
              <w:pStyle w:val="37"/>
              <w:spacing w:before="208"/>
              <w:ind w:left="97"/>
              <w:rPr>
                <w:rFonts w:hint="default" w:eastAsia="宋体"/>
                <w:color w:val="auto"/>
                <w:sz w:val="24"/>
                <w:highlight w:val="none"/>
                <w:lang w:val="en-US" w:eastAsia="zh-CN"/>
              </w:rPr>
            </w:pPr>
            <w:r>
              <w:rPr>
                <w:color w:val="auto"/>
                <w:sz w:val="24"/>
                <w:highlight w:val="none"/>
              </w:rPr>
              <w:t>1.</w:t>
            </w:r>
            <w:r>
              <w:rPr>
                <w:rFonts w:hint="eastAsia"/>
                <w:color w:val="auto"/>
                <w:sz w:val="24"/>
                <w:highlight w:val="none"/>
                <w:lang w:val="en-US" w:eastAsia="zh-CN"/>
              </w:rPr>
              <w:t>18</w:t>
            </w:r>
          </w:p>
        </w:tc>
        <w:tc>
          <w:tcPr>
            <w:tcW w:w="1710" w:type="dxa"/>
            <w:tcBorders>
              <w:top w:val="single" w:color="000000" w:sz="4" w:space="0"/>
              <w:left w:val="single" w:color="000000" w:sz="4" w:space="0"/>
              <w:bottom w:val="single" w:color="000000" w:sz="4" w:space="0"/>
              <w:right w:val="single" w:color="000000" w:sz="4" w:space="0"/>
            </w:tcBorders>
          </w:tcPr>
          <w:p w14:paraId="45C9AA1B">
            <w:pPr>
              <w:pStyle w:val="37"/>
              <w:rPr>
                <w:b/>
                <w:color w:val="auto"/>
                <w:sz w:val="24"/>
                <w:highlight w:val="none"/>
              </w:rPr>
            </w:pPr>
          </w:p>
          <w:p w14:paraId="1ED22A07">
            <w:pPr>
              <w:pStyle w:val="37"/>
              <w:rPr>
                <w:b/>
                <w:color w:val="auto"/>
                <w:sz w:val="24"/>
                <w:highlight w:val="none"/>
              </w:rPr>
            </w:pPr>
          </w:p>
          <w:p w14:paraId="2FA8ACEB">
            <w:pPr>
              <w:pStyle w:val="37"/>
              <w:rPr>
                <w:b/>
                <w:color w:val="auto"/>
                <w:sz w:val="24"/>
                <w:highlight w:val="none"/>
              </w:rPr>
            </w:pPr>
          </w:p>
          <w:p w14:paraId="0EC12EE9">
            <w:pPr>
              <w:pStyle w:val="37"/>
              <w:rPr>
                <w:b/>
                <w:color w:val="auto"/>
                <w:sz w:val="24"/>
                <w:highlight w:val="none"/>
              </w:rPr>
            </w:pPr>
          </w:p>
          <w:p w14:paraId="010406BD">
            <w:pPr>
              <w:pStyle w:val="37"/>
              <w:rPr>
                <w:b/>
                <w:color w:val="auto"/>
                <w:sz w:val="24"/>
                <w:highlight w:val="none"/>
              </w:rPr>
            </w:pPr>
          </w:p>
          <w:p w14:paraId="67FEC6C6">
            <w:pPr>
              <w:pStyle w:val="37"/>
              <w:rPr>
                <w:b/>
                <w:color w:val="auto"/>
                <w:sz w:val="24"/>
                <w:highlight w:val="none"/>
              </w:rPr>
            </w:pPr>
          </w:p>
          <w:p w14:paraId="2BE8E2E0">
            <w:pPr>
              <w:pStyle w:val="37"/>
              <w:rPr>
                <w:b/>
                <w:color w:val="auto"/>
                <w:sz w:val="24"/>
                <w:highlight w:val="none"/>
              </w:rPr>
            </w:pPr>
          </w:p>
          <w:p w14:paraId="2EF8976D">
            <w:pPr>
              <w:pStyle w:val="37"/>
              <w:rPr>
                <w:b/>
                <w:color w:val="auto"/>
                <w:sz w:val="24"/>
                <w:highlight w:val="none"/>
              </w:rPr>
            </w:pPr>
          </w:p>
          <w:p w14:paraId="1649D20F">
            <w:pPr>
              <w:pStyle w:val="37"/>
              <w:rPr>
                <w:b/>
                <w:color w:val="auto"/>
                <w:sz w:val="24"/>
                <w:highlight w:val="none"/>
              </w:rPr>
            </w:pPr>
          </w:p>
          <w:p w14:paraId="6B960E1D">
            <w:pPr>
              <w:pStyle w:val="37"/>
              <w:rPr>
                <w:b/>
                <w:color w:val="auto"/>
                <w:sz w:val="24"/>
                <w:highlight w:val="none"/>
              </w:rPr>
            </w:pPr>
          </w:p>
          <w:p w14:paraId="65186580">
            <w:pPr>
              <w:pStyle w:val="37"/>
              <w:rPr>
                <w:b/>
                <w:color w:val="auto"/>
                <w:sz w:val="24"/>
                <w:highlight w:val="none"/>
              </w:rPr>
            </w:pPr>
          </w:p>
          <w:p w14:paraId="2464BF09">
            <w:pPr>
              <w:pStyle w:val="37"/>
              <w:spacing w:before="10"/>
              <w:rPr>
                <w:b/>
                <w:color w:val="auto"/>
                <w:sz w:val="23"/>
                <w:highlight w:val="none"/>
              </w:rPr>
            </w:pPr>
          </w:p>
          <w:p w14:paraId="30A4E202">
            <w:pPr>
              <w:pStyle w:val="37"/>
              <w:spacing w:line="328" w:lineRule="auto"/>
              <w:ind w:left="613" w:right="120" w:hanging="480"/>
              <w:rPr>
                <w:color w:val="auto"/>
                <w:sz w:val="24"/>
                <w:highlight w:val="none"/>
              </w:rPr>
            </w:pPr>
            <w:r>
              <w:rPr>
                <w:color w:val="auto"/>
                <w:sz w:val="24"/>
                <w:highlight w:val="none"/>
              </w:rPr>
              <w:t>▲封套密封及标记</w:t>
            </w:r>
          </w:p>
        </w:tc>
        <w:tc>
          <w:tcPr>
            <w:tcW w:w="6036" w:type="dxa"/>
            <w:tcBorders>
              <w:top w:val="single" w:color="000000" w:sz="4" w:space="0"/>
              <w:left w:val="single" w:color="000000" w:sz="4" w:space="0"/>
              <w:bottom w:val="single" w:color="000000" w:sz="4" w:space="0"/>
            </w:tcBorders>
          </w:tcPr>
          <w:p w14:paraId="3FE1D299">
            <w:pPr>
              <w:pStyle w:val="37"/>
              <w:spacing w:before="87" w:line="328" w:lineRule="auto"/>
              <w:ind w:left="107" w:right="86"/>
              <w:rPr>
                <w:color w:val="auto"/>
                <w:sz w:val="24"/>
                <w:highlight w:val="none"/>
              </w:rPr>
            </w:pPr>
            <w:r>
              <w:rPr>
                <w:color w:val="auto"/>
                <w:sz w:val="24"/>
                <w:highlight w:val="none"/>
              </w:rPr>
              <w:t>纸质投标文件正（副）本密封在</w:t>
            </w:r>
            <w:r>
              <w:rPr>
                <w:b/>
                <w:color w:val="auto"/>
                <w:sz w:val="24"/>
                <w:highlight w:val="none"/>
                <w:u w:val="single"/>
              </w:rPr>
              <w:t>壹</w:t>
            </w:r>
            <w:r>
              <w:rPr>
                <w:color w:val="auto"/>
                <w:sz w:val="24"/>
                <w:highlight w:val="none"/>
              </w:rPr>
              <w:t>个包封套内</w:t>
            </w:r>
            <w:r>
              <w:rPr>
                <w:rFonts w:hint="eastAsia" w:ascii="宋体" w:hAnsi="宋体" w:cs="宋体"/>
                <w:b/>
                <w:bCs/>
                <w:color w:val="auto"/>
                <w:sz w:val="24"/>
                <w:szCs w:val="24"/>
                <w:highlight w:val="none"/>
                <w:lang w:val="en-US" w:eastAsia="zh-CN"/>
              </w:rPr>
              <w:t>（若纸质投标文件页数过多，投标供应商可根据自身实际情况增加包封套数量</w:t>
            </w:r>
            <w:r>
              <w:rPr>
                <w:rFonts w:hint="eastAsia" w:cs="宋体"/>
                <w:b/>
                <w:bCs/>
                <w:color w:val="auto"/>
                <w:sz w:val="24"/>
                <w:szCs w:val="24"/>
                <w:highlight w:val="none"/>
                <w:lang w:val="en-US" w:eastAsia="zh-CN"/>
              </w:rPr>
              <w:t>，纸质投标文件包封数不作审查内容</w:t>
            </w:r>
            <w:r>
              <w:rPr>
                <w:rFonts w:hint="eastAsia" w:ascii="宋体" w:hAnsi="宋体" w:cs="宋体"/>
                <w:b/>
                <w:bCs/>
                <w:color w:val="auto"/>
                <w:sz w:val="24"/>
                <w:szCs w:val="24"/>
                <w:highlight w:val="none"/>
                <w:lang w:val="en-US" w:eastAsia="zh-CN"/>
              </w:rPr>
              <w:t>）</w:t>
            </w:r>
            <w:r>
              <w:rPr>
                <w:color w:val="auto"/>
                <w:sz w:val="24"/>
                <w:highlight w:val="none"/>
              </w:rPr>
              <w:t>，电子光盘单独密封在</w:t>
            </w:r>
            <w:r>
              <w:rPr>
                <w:b/>
                <w:color w:val="auto"/>
                <w:sz w:val="24"/>
                <w:highlight w:val="none"/>
                <w:u w:val="single"/>
              </w:rPr>
              <w:t>壹</w:t>
            </w:r>
            <w:r>
              <w:rPr>
                <w:color w:val="auto"/>
                <w:sz w:val="24"/>
                <w:highlight w:val="none"/>
              </w:rPr>
              <w:t>个封套内</w:t>
            </w:r>
            <w:r>
              <w:rPr>
                <w:rFonts w:hint="eastAsia"/>
                <w:color w:val="auto"/>
                <w:sz w:val="24"/>
                <w:highlight w:val="none"/>
                <w:lang w:eastAsia="zh-CN"/>
              </w:rPr>
              <w:t>，</w:t>
            </w:r>
            <w:r>
              <w:rPr>
                <w:color w:val="auto"/>
                <w:sz w:val="24"/>
                <w:highlight w:val="none"/>
              </w:rPr>
              <w:t>开标现场验证的资格资料</w:t>
            </w:r>
            <w:r>
              <w:rPr>
                <w:rFonts w:hint="eastAsia"/>
                <w:color w:val="auto"/>
                <w:sz w:val="24"/>
                <w:highlight w:val="none"/>
                <w:lang w:eastAsia="zh-CN"/>
              </w:rPr>
              <w:t>无需密封（须开标现场身份验证时单独提交）</w:t>
            </w:r>
            <w:r>
              <w:rPr>
                <w:color w:val="auto"/>
                <w:sz w:val="24"/>
                <w:highlight w:val="none"/>
              </w:rPr>
              <w:t>。</w:t>
            </w:r>
          </w:p>
          <w:p w14:paraId="2FEA89EC">
            <w:pPr>
              <w:pStyle w:val="16"/>
              <w:keepNext w:val="0"/>
              <w:keepLines w:val="0"/>
              <w:pageBreakBefore w:val="0"/>
              <w:kinsoku/>
              <w:overflowPunct/>
              <w:topLinePunct/>
              <w:autoSpaceDE/>
              <w:autoSpaceDN/>
              <w:bidi w:val="0"/>
              <w:adjustRightInd/>
              <w:spacing w:line="420" w:lineRule="exact"/>
              <w:textAlignment w:val="auto"/>
              <w:rPr>
                <w:color w:val="auto"/>
                <w:sz w:val="24"/>
                <w:highlight w:val="none"/>
              </w:rPr>
            </w:pPr>
            <w:r>
              <w:rPr>
                <w:color w:val="auto"/>
                <w:sz w:val="24"/>
                <w:highlight w:val="none"/>
              </w:rPr>
              <w:t>共</w:t>
            </w:r>
            <w:r>
              <w:rPr>
                <w:color w:val="auto"/>
                <w:spacing w:val="118"/>
                <w:sz w:val="24"/>
                <w:highlight w:val="none"/>
                <w:u w:val="single"/>
              </w:rPr>
              <w:t xml:space="preserve"> </w:t>
            </w:r>
            <w:r>
              <w:rPr>
                <w:rFonts w:hint="eastAsia"/>
                <w:b/>
                <w:color w:val="auto"/>
                <w:sz w:val="24"/>
                <w:highlight w:val="none"/>
                <w:u w:val="single"/>
                <w:lang w:val="en-US" w:eastAsia="zh-CN"/>
              </w:rPr>
              <w:t>贰</w:t>
            </w:r>
            <w:r>
              <w:rPr>
                <w:b/>
                <w:color w:val="auto"/>
                <w:sz w:val="24"/>
                <w:highlight w:val="none"/>
                <w:u w:val="single"/>
              </w:rPr>
              <w:t xml:space="preserve">个 </w:t>
            </w:r>
            <w:r>
              <w:rPr>
                <w:color w:val="auto"/>
                <w:spacing w:val="-5"/>
                <w:sz w:val="24"/>
                <w:highlight w:val="none"/>
              </w:rPr>
              <w:t>包封套。</w:t>
            </w:r>
            <w:r>
              <w:rPr>
                <w:rFonts w:hint="eastAsia" w:ascii="宋体" w:hAnsi="宋体" w:eastAsia="宋体" w:cs="宋体"/>
                <w:color w:val="auto"/>
                <w:sz w:val="24"/>
                <w:szCs w:val="24"/>
                <w:highlight w:val="none"/>
                <w:lang w:val="en-US" w:eastAsia="zh-CN"/>
              </w:rPr>
              <w:t>并在包封套的封口处加盖供应商单位章</w:t>
            </w:r>
            <w:r>
              <w:rPr>
                <w:rFonts w:hint="eastAsia" w:ascii="宋体" w:hAnsi="宋体" w:eastAsia="宋体" w:cs="宋体"/>
                <w:color w:val="auto"/>
                <w:sz w:val="24"/>
                <w:szCs w:val="24"/>
                <w:highlight w:val="none"/>
                <w:lang w:val="zh-CN" w:eastAsia="zh-CN"/>
              </w:rPr>
              <w:t>（原始封口处可加盖也可不加盖供应商单位章）</w:t>
            </w:r>
            <w:r>
              <w:rPr>
                <w:rFonts w:hint="eastAsia" w:ascii="宋体" w:hAnsi="宋体" w:eastAsia="宋体" w:cs="宋体"/>
                <w:color w:val="auto"/>
                <w:sz w:val="24"/>
                <w:szCs w:val="24"/>
                <w:highlight w:val="none"/>
                <w:lang w:val="en-US" w:eastAsia="zh-CN"/>
              </w:rPr>
              <w:t>。</w:t>
            </w:r>
          </w:p>
          <w:p w14:paraId="704EDC63">
            <w:pPr>
              <w:pStyle w:val="37"/>
              <w:spacing w:before="117"/>
              <w:ind w:left="107"/>
              <w:rPr>
                <w:color w:val="auto"/>
                <w:sz w:val="24"/>
                <w:highlight w:val="none"/>
              </w:rPr>
            </w:pPr>
            <w:r>
              <w:rPr>
                <w:color w:val="auto"/>
                <w:sz w:val="24"/>
                <w:highlight w:val="none"/>
              </w:rPr>
              <w:t>载明的信息：</w:t>
            </w:r>
          </w:p>
          <w:p w14:paraId="77E0F44D">
            <w:pPr>
              <w:pStyle w:val="37"/>
              <w:spacing w:before="2"/>
              <w:rPr>
                <w:b/>
                <w:color w:val="auto"/>
                <w:sz w:val="18"/>
                <w:highlight w:val="none"/>
              </w:rPr>
            </w:pPr>
          </w:p>
          <w:p w14:paraId="233BFD94">
            <w:pPr>
              <w:pStyle w:val="37"/>
              <w:tabs>
                <w:tab w:val="left" w:pos="2566"/>
                <w:tab w:val="left" w:pos="2806"/>
              </w:tabs>
              <w:spacing w:line="422" w:lineRule="auto"/>
              <w:ind w:left="107" w:right="2948" w:rightChars="0"/>
              <w:rPr>
                <w:rFonts w:ascii="Times New Roman" w:eastAsia="Times New Roman"/>
                <w:color w:val="auto"/>
                <w:sz w:val="24"/>
                <w:highlight w:val="none"/>
                <w:u w:val="single"/>
              </w:rPr>
            </w:pPr>
            <w:r>
              <w:rPr>
                <w:rFonts w:hint="eastAsia"/>
                <w:color w:val="auto"/>
                <w:sz w:val="24"/>
                <w:highlight w:val="none"/>
                <w:lang w:val="en-US" w:eastAsia="zh-CN"/>
              </w:rPr>
              <w:t>项目名称</w:t>
            </w:r>
            <w:r>
              <w:rPr>
                <w:color w:val="auto"/>
                <w:sz w:val="24"/>
                <w:highlight w:val="none"/>
              </w:rPr>
              <w:t>：</w:t>
            </w:r>
            <w:r>
              <w:rPr>
                <w:rFonts w:ascii="Times New Roman" w:eastAsia="Times New Roman"/>
                <w:color w:val="auto"/>
                <w:sz w:val="24"/>
                <w:highlight w:val="none"/>
                <w:u w:val="single"/>
              </w:rPr>
              <w:t xml:space="preserve"> </w:t>
            </w:r>
            <w:r>
              <w:rPr>
                <w:rFonts w:hint="eastAsia" w:ascii="Times New Roman" w:eastAsia="宋体"/>
                <w:color w:val="auto"/>
                <w:sz w:val="24"/>
                <w:highlight w:val="none"/>
                <w:u w:val="single"/>
                <w:lang w:val="en-US" w:eastAsia="zh-CN"/>
              </w:rPr>
              <w:t xml:space="preserve">   </w:t>
            </w:r>
            <w:r>
              <w:rPr>
                <w:rFonts w:ascii="Times New Roman" w:eastAsia="Times New Roman"/>
                <w:color w:val="auto"/>
                <w:sz w:val="24"/>
                <w:highlight w:val="none"/>
                <w:u w:val="single"/>
              </w:rPr>
              <w:tab/>
            </w:r>
          </w:p>
          <w:p w14:paraId="2BA5D78F">
            <w:pPr>
              <w:pStyle w:val="37"/>
              <w:tabs>
                <w:tab w:val="left" w:pos="2566"/>
                <w:tab w:val="left" w:pos="2806"/>
              </w:tabs>
              <w:spacing w:line="422" w:lineRule="auto"/>
              <w:ind w:left="107" w:right="3388" w:rightChars="0"/>
              <w:rPr>
                <w:color w:val="auto"/>
                <w:spacing w:val="9"/>
                <w:sz w:val="24"/>
                <w:highlight w:val="none"/>
              </w:rPr>
            </w:pPr>
            <w:r>
              <w:rPr>
                <w:rFonts w:hint="eastAsia"/>
                <w:color w:val="auto"/>
                <w:spacing w:val="-1"/>
                <w:sz w:val="24"/>
                <w:highlight w:val="none"/>
                <w:lang w:val="en-US" w:eastAsia="zh-CN"/>
              </w:rPr>
              <w:t>招标</w:t>
            </w:r>
            <w:r>
              <w:rPr>
                <w:color w:val="auto"/>
                <w:sz w:val="24"/>
                <w:highlight w:val="none"/>
              </w:rPr>
              <w:t>编号：</w:t>
            </w:r>
            <w:r>
              <w:rPr>
                <w:rFonts w:ascii="Times New Roman" w:eastAsia="Times New Roman"/>
                <w:color w:val="auto"/>
                <w:sz w:val="24"/>
                <w:highlight w:val="none"/>
                <w:u w:val="single"/>
              </w:rPr>
              <w:t xml:space="preserve"> </w:t>
            </w:r>
            <w:r>
              <w:rPr>
                <w:rFonts w:ascii="Times New Roman" w:eastAsia="Times New Roman"/>
                <w:color w:val="auto"/>
                <w:sz w:val="24"/>
                <w:highlight w:val="none"/>
                <w:u w:val="single"/>
              </w:rPr>
              <w:tab/>
            </w:r>
            <w:r>
              <w:rPr>
                <w:color w:val="auto"/>
                <w:sz w:val="24"/>
                <w:highlight w:val="none"/>
              </w:rPr>
              <w:t xml:space="preserve"> </w:t>
            </w:r>
            <w:r>
              <w:rPr>
                <w:color w:val="auto"/>
                <w:spacing w:val="-1"/>
                <w:sz w:val="24"/>
                <w:highlight w:val="none"/>
              </w:rPr>
              <w:t xml:space="preserve"> </w:t>
            </w:r>
            <w:r>
              <w:rPr>
                <w:color w:val="auto"/>
                <w:spacing w:val="9"/>
                <w:sz w:val="24"/>
                <w:highlight w:val="none"/>
              </w:rPr>
              <w:t xml:space="preserve"> </w:t>
            </w:r>
          </w:p>
          <w:p w14:paraId="5FD816AF">
            <w:pPr>
              <w:pStyle w:val="37"/>
              <w:tabs>
                <w:tab w:val="left" w:pos="2848"/>
              </w:tabs>
              <w:spacing w:line="328" w:lineRule="auto"/>
              <w:ind w:left="107" w:right="67"/>
              <w:rPr>
                <w:b/>
                <w:color w:val="auto"/>
                <w:sz w:val="24"/>
                <w:highlight w:val="none"/>
              </w:rPr>
            </w:pPr>
            <w:r>
              <w:rPr>
                <w:color w:val="auto"/>
                <w:sz w:val="24"/>
                <w:highlight w:val="none"/>
              </w:rPr>
              <w:t>投标文件内容</w:t>
            </w:r>
            <w:r>
              <w:rPr>
                <w:color w:val="auto"/>
                <w:spacing w:val="-16"/>
                <w:sz w:val="24"/>
                <w:highlight w:val="none"/>
              </w:rPr>
              <w:t>：</w:t>
            </w:r>
            <w:r>
              <w:rPr>
                <w:color w:val="auto"/>
                <w:spacing w:val="-16"/>
                <w:sz w:val="24"/>
                <w:highlight w:val="none"/>
                <w:u w:val="single"/>
              </w:rPr>
              <w:t xml:space="preserve"> </w:t>
            </w:r>
            <w:r>
              <w:rPr>
                <w:color w:val="auto"/>
                <w:spacing w:val="-16"/>
                <w:sz w:val="24"/>
                <w:highlight w:val="none"/>
                <w:u w:val="single"/>
              </w:rPr>
              <w:tab/>
            </w:r>
            <w:r>
              <w:rPr>
                <w:b/>
                <w:color w:val="auto"/>
                <w:sz w:val="24"/>
                <w:highlight w:val="none"/>
              </w:rPr>
              <w:t>（纸质投标文件/电子光盘）</w:t>
            </w:r>
          </w:p>
          <w:p w14:paraId="7E7E7A3E">
            <w:pPr>
              <w:pStyle w:val="37"/>
              <w:tabs>
                <w:tab w:val="left" w:pos="3107"/>
              </w:tabs>
              <w:spacing w:before="114"/>
              <w:ind w:left="107"/>
              <w:rPr>
                <w:color w:val="auto"/>
                <w:sz w:val="24"/>
                <w:highlight w:val="none"/>
              </w:rPr>
            </w:pPr>
            <w:r>
              <w:rPr>
                <w:color w:val="auto"/>
                <w:sz w:val="24"/>
                <w:highlight w:val="none"/>
              </w:rPr>
              <w:t>投标供应商名称：</w:t>
            </w:r>
            <w:r>
              <w:rPr>
                <w:color w:val="auto"/>
                <w:sz w:val="24"/>
                <w:highlight w:val="none"/>
                <w:u w:val="single"/>
              </w:rPr>
              <w:t xml:space="preserve"> </w:t>
            </w:r>
            <w:r>
              <w:rPr>
                <w:color w:val="auto"/>
                <w:sz w:val="24"/>
                <w:highlight w:val="none"/>
                <w:u w:val="single"/>
              </w:rPr>
              <w:tab/>
            </w:r>
            <w:r>
              <w:rPr>
                <w:color w:val="auto"/>
                <w:sz w:val="24"/>
                <w:highlight w:val="none"/>
              </w:rPr>
              <w:t>（盖单位章）</w:t>
            </w:r>
          </w:p>
          <w:p w14:paraId="103872B6">
            <w:pPr>
              <w:pStyle w:val="37"/>
              <w:tabs>
                <w:tab w:val="left" w:pos="707"/>
                <w:tab w:val="left" w:pos="1307"/>
                <w:tab w:val="left" w:pos="1907"/>
                <w:tab w:val="left" w:pos="2507"/>
                <w:tab w:val="left" w:pos="3107"/>
              </w:tabs>
              <w:spacing w:before="232"/>
              <w:ind w:left="107"/>
              <w:rPr>
                <w:color w:val="auto"/>
                <w:sz w:val="24"/>
                <w:highlight w:val="none"/>
              </w:rPr>
            </w:pPr>
            <w:r>
              <w:rPr>
                <w:color w:val="auto"/>
                <w:sz w:val="24"/>
                <w:highlight w:val="none"/>
              </w:rPr>
              <w:t>在</w:t>
            </w:r>
            <w:r>
              <w:rPr>
                <w:color w:val="auto"/>
                <w:sz w:val="24"/>
                <w:highlight w:val="none"/>
              </w:rPr>
              <w:tab/>
            </w:r>
            <w:r>
              <w:rPr>
                <w:color w:val="auto"/>
                <w:sz w:val="24"/>
                <w:highlight w:val="none"/>
              </w:rPr>
              <w:t>年</w:t>
            </w:r>
            <w:r>
              <w:rPr>
                <w:color w:val="auto"/>
                <w:sz w:val="24"/>
                <w:highlight w:val="none"/>
              </w:rPr>
              <w:tab/>
            </w:r>
            <w:r>
              <w:rPr>
                <w:color w:val="auto"/>
                <w:sz w:val="24"/>
                <w:highlight w:val="none"/>
              </w:rPr>
              <w:t>月</w:t>
            </w:r>
            <w:r>
              <w:rPr>
                <w:color w:val="auto"/>
                <w:sz w:val="24"/>
                <w:highlight w:val="none"/>
              </w:rPr>
              <w:tab/>
            </w:r>
            <w:r>
              <w:rPr>
                <w:color w:val="auto"/>
                <w:sz w:val="24"/>
                <w:highlight w:val="none"/>
              </w:rPr>
              <w:t>日</w:t>
            </w:r>
            <w:r>
              <w:rPr>
                <w:color w:val="auto"/>
                <w:sz w:val="24"/>
                <w:highlight w:val="none"/>
              </w:rPr>
              <w:tab/>
            </w:r>
            <w:r>
              <w:rPr>
                <w:color w:val="auto"/>
                <w:sz w:val="24"/>
                <w:highlight w:val="none"/>
              </w:rPr>
              <w:t>时</w:t>
            </w:r>
            <w:r>
              <w:rPr>
                <w:color w:val="auto"/>
                <w:sz w:val="24"/>
                <w:highlight w:val="none"/>
              </w:rPr>
              <w:tab/>
            </w:r>
            <w:r>
              <w:rPr>
                <w:color w:val="auto"/>
                <w:sz w:val="24"/>
                <w:highlight w:val="none"/>
              </w:rPr>
              <w:t>分（即开标时间）以前不得开封。</w:t>
            </w:r>
          </w:p>
          <w:p w14:paraId="69C0922D">
            <w:pPr>
              <w:pStyle w:val="37"/>
              <w:spacing w:before="2"/>
              <w:rPr>
                <w:b/>
                <w:color w:val="auto"/>
                <w:sz w:val="18"/>
                <w:highlight w:val="none"/>
              </w:rPr>
            </w:pPr>
          </w:p>
          <w:p w14:paraId="7FC54D4A">
            <w:pPr>
              <w:pStyle w:val="37"/>
              <w:keepNext w:val="0"/>
              <w:keepLines w:val="0"/>
              <w:pageBreakBefore w:val="0"/>
              <w:widowControl w:val="0"/>
              <w:kinsoku/>
              <w:wordWrap/>
              <w:overflowPunct/>
              <w:topLinePunct w:val="0"/>
              <w:autoSpaceDE w:val="0"/>
              <w:autoSpaceDN w:val="0"/>
              <w:bidi w:val="0"/>
              <w:adjustRightInd/>
              <w:snapToGrid/>
              <w:spacing w:line="328" w:lineRule="auto"/>
              <w:ind w:left="0" w:leftChars="0" w:right="0" w:rightChars="0"/>
              <w:jc w:val="left"/>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注：1.包封套载明的信息包括但不限于以上内容。</w:t>
            </w:r>
          </w:p>
          <w:p w14:paraId="6A3CD37B">
            <w:pPr>
              <w:keepNext w:val="0"/>
              <w:keepLines w:val="0"/>
              <w:pageBreakBefore w:val="0"/>
              <w:kinsoku/>
              <w:overflowPunct/>
              <w:autoSpaceDE/>
              <w:autoSpaceDN/>
              <w:bidi w:val="0"/>
              <w:adjustRightInd/>
              <w:snapToGrid w:val="0"/>
              <w:spacing w:line="420" w:lineRule="exact"/>
              <w:ind w:firstLine="482" w:firstLineChars="2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未按照</w:t>
            </w:r>
            <w:r>
              <w:rPr>
                <w:rFonts w:hint="eastAsia" w:cs="宋体"/>
                <w:b/>
                <w:color w:val="auto"/>
                <w:sz w:val="24"/>
                <w:highlight w:val="none"/>
                <w:lang w:val="en-US" w:eastAsia="zh-CN"/>
              </w:rPr>
              <w:t>招标</w:t>
            </w:r>
            <w:r>
              <w:rPr>
                <w:rFonts w:hint="eastAsia" w:ascii="宋体" w:hAnsi="宋体" w:eastAsia="宋体" w:cs="宋体"/>
                <w:b/>
                <w:color w:val="auto"/>
                <w:sz w:val="24"/>
                <w:highlight w:val="none"/>
              </w:rPr>
              <w:t>文件要求密封的</w:t>
            </w:r>
            <w:r>
              <w:rPr>
                <w:rFonts w:hint="eastAsia" w:ascii="宋体" w:hAnsi="宋体" w:eastAsia="宋体" w:cs="宋体"/>
                <w:b/>
                <w:color w:val="auto"/>
                <w:sz w:val="24"/>
                <w:highlight w:val="none"/>
                <w:lang w:eastAsia="zh-CN"/>
              </w:rPr>
              <w:t>纸质</w:t>
            </w:r>
            <w:r>
              <w:rPr>
                <w:rFonts w:hint="eastAsia" w:ascii="宋体" w:hAnsi="宋体" w:eastAsia="宋体" w:cs="宋体"/>
                <w:b/>
                <w:color w:val="auto"/>
                <w:sz w:val="24"/>
                <w:highlight w:val="none"/>
              </w:rPr>
              <w:t>投标文件</w:t>
            </w:r>
            <w:r>
              <w:rPr>
                <w:rFonts w:hint="eastAsia" w:ascii="宋体" w:hAnsi="宋体" w:eastAsia="宋体" w:cs="宋体"/>
                <w:b/>
                <w:color w:val="auto"/>
                <w:sz w:val="24"/>
                <w:highlight w:val="none"/>
                <w:lang w:eastAsia="zh-CN"/>
              </w:rPr>
              <w:t>或纸质投标文件封套破损漏出</w:t>
            </w:r>
            <w:r>
              <w:rPr>
                <w:rFonts w:hint="eastAsia" w:ascii="宋体" w:hAnsi="宋体" w:eastAsia="宋体" w:cs="宋体"/>
                <w:b/>
                <w:color w:val="auto"/>
                <w:sz w:val="24"/>
                <w:highlight w:val="none"/>
              </w:rPr>
              <w:t>，采购人、采购代理机构将拒收。</w:t>
            </w:r>
            <w:r>
              <w:rPr>
                <w:rFonts w:hint="eastAsia" w:ascii="宋体" w:hAnsi="宋体" w:eastAsia="宋体" w:cs="宋体"/>
                <w:b/>
                <w:color w:val="auto"/>
                <w:sz w:val="24"/>
                <w:highlight w:val="none"/>
                <w:lang w:val="en-US" w:eastAsia="zh-CN"/>
              </w:rPr>
              <w:t>封套内容与</w:t>
            </w:r>
            <w:r>
              <w:rPr>
                <w:rFonts w:hint="eastAsia" w:cs="宋体"/>
                <w:b/>
                <w:color w:val="auto"/>
                <w:sz w:val="24"/>
                <w:highlight w:val="none"/>
                <w:lang w:val="en-US" w:eastAsia="zh-CN"/>
              </w:rPr>
              <w:t>招标</w:t>
            </w:r>
            <w:r>
              <w:rPr>
                <w:rFonts w:hint="eastAsia" w:ascii="宋体" w:hAnsi="宋体" w:eastAsia="宋体" w:cs="宋体"/>
                <w:b/>
                <w:color w:val="auto"/>
                <w:sz w:val="24"/>
                <w:highlight w:val="none"/>
                <w:lang w:val="en-US" w:eastAsia="zh-CN"/>
              </w:rPr>
              <w:t>文件内容要求不一致的，视为未按照</w:t>
            </w:r>
            <w:r>
              <w:rPr>
                <w:rFonts w:hint="eastAsia" w:cs="宋体"/>
                <w:b/>
                <w:color w:val="auto"/>
                <w:sz w:val="24"/>
                <w:highlight w:val="none"/>
                <w:lang w:val="en-US" w:eastAsia="zh-CN"/>
              </w:rPr>
              <w:t>招标</w:t>
            </w:r>
            <w:r>
              <w:rPr>
                <w:rFonts w:hint="eastAsia" w:ascii="宋体" w:hAnsi="宋体" w:eastAsia="宋体" w:cs="宋体"/>
                <w:b/>
                <w:color w:val="auto"/>
                <w:sz w:val="24"/>
                <w:highlight w:val="none"/>
                <w:lang w:val="en-US" w:eastAsia="zh-CN"/>
              </w:rPr>
              <w:t>文件要求密封。（例如：</w:t>
            </w:r>
            <w:r>
              <w:rPr>
                <w:rFonts w:hint="eastAsia" w:cs="宋体"/>
                <w:b/>
                <w:color w:val="auto"/>
                <w:sz w:val="24"/>
                <w:highlight w:val="none"/>
                <w:lang w:val="en-US" w:eastAsia="zh-CN"/>
              </w:rPr>
              <w:t>项目</w:t>
            </w:r>
            <w:r>
              <w:rPr>
                <w:rFonts w:hint="eastAsia" w:ascii="宋体" w:hAnsi="宋体" w:eastAsia="宋体" w:cs="宋体"/>
                <w:b/>
                <w:color w:val="auto"/>
                <w:sz w:val="24"/>
                <w:highlight w:val="none"/>
                <w:lang w:val="en-US" w:eastAsia="zh-CN"/>
              </w:rPr>
              <w:t>名称、</w:t>
            </w:r>
            <w:r>
              <w:rPr>
                <w:rFonts w:hint="eastAsia" w:cs="宋体"/>
                <w:b/>
                <w:color w:val="auto"/>
                <w:sz w:val="24"/>
                <w:highlight w:val="none"/>
                <w:lang w:val="en-US" w:eastAsia="zh-CN"/>
              </w:rPr>
              <w:t>招标</w:t>
            </w:r>
            <w:r>
              <w:rPr>
                <w:rFonts w:hint="eastAsia" w:ascii="宋体" w:hAnsi="宋体" w:eastAsia="宋体" w:cs="宋体"/>
                <w:b/>
                <w:color w:val="auto"/>
                <w:sz w:val="24"/>
                <w:highlight w:val="none"/>
                <w:lang w:val="en-US" w:eastAsia="zh-CN"/>
              </w:rPr>
              <w:t>编号、开标时间错误等）</w:t>
            </w:r>
          </w:p>
          <w:p w14:paraId="2E149FFE">
            <w:pPr>
              <w:pStyle w:val="37"/>
              <w:spacing w:line="328" w:lineRule="auto"/>
              <w:ind w:left="107" w:right="11" w:firstLine="241" w:firstLineChars="100"/>
              <w:rPr>
                <w:rFonts w:hint="eastAsia" w:eastAsia="宋体"/>
                <w:b/>
                <w:color w:val="auto"/>
                <w:sz w:val="24"/>
                <w:highlight w:val="none"/>
                <w:lang w:eastAsia="zh-CN"/>
              </w:rPr>
            </w:pPr>
            <w:r>
              <w:rPr>
                <w:rFonts w:hint="eastAsia" w:cs="宋体"/>
                <w:b/>
                <w:color w:val="auto"/>
                <w:sz w:val="24"/>
                <w:highlight w:val="none"/>
                <w:lang w:val="en-US" w:eastAsia="zh-CN"/>
              </w:rPr>
              <w:t>3.</w:t>
            </w:r>
            <w:r>
              <w:rPr>
                <w:rFonts w:hint="eastAsia" w:ascii="宋体" w:hAnsi="宋体" w:eastAsia="宋体" w:cs="宋体"/>
                <w:b/>
                <w:color w:val="auto"/>
                <w:sz w:val="24"/>
                <w:highlight w:val="none"/>
                <w:lang w:val="en-US" w:eastAsia="zh-CN"/>
              </w:rPr>
              <w:t>采购人、采购代理机构接收的纸质投标文件，视为密封完好，开标现场不再对纸质投标文件密封情况检查。</w:t>
            </w:r>
          </w:p>
        </w:tc>
      </w:tr>
      <w:tr w14:paraId="4B3D13F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00" w:hRule="atLeast"/>
        </w:trPr>
        <w:tc>
          <w:tcPr>
            <w:tcW w:w="1023" w:type="dxa"/>
            <w:tcBorders>
              <w:top w:val="single" w:color="000000" w:sz="4" w:space="0"/>
              <w:bottom w:val="single" w:color="000000" w:sz="4" w:space="0"/>
              <w:right w:val="single" w:color="000000" w:sz="4" w:space="0"/>
            </w:tcBorders>
          </w:tcPr>
          <w:p w14:paraId="5C85190D">
            <w:pPr>
              <w:pStyle w:val="37"/>
              <w:rPr>
                <w:b/>
                <w:color w:val="auto"/>
                <w:sz w:val="24"/>
                <w:highlight w:val="none"/>
              </w:rPr>
            </w:pPr>
          </w:p>
          <w:p w14:paraId="4EF81618">
            <w:pPr>
              <w:pStyle w:val="37"/>
              <w:rPr>
                <w:b/>
                <w:color w:val="auto"/>
                <w:sz w:val="24"/>
                <w:highlight w:val="none"/>
              </w:rPr>
            </w:pPr>
          </w:p>
          <w:p w14:paraId="08D7262C">
            <w:pPr>
              <w:pStyle w:val="37"/>
              <w:rPr>
                <w:b/>
                <w:color w:val="auto"/>
                <w:sz w:val="24"/>
                <w:highlight w:val="none"/>
              </w:rPr>
            </w:pPr>
          </w:p>
          <w:p w14:paraId="7294837E">
            <w:pPr>
              <w:pStyle w:val="37"/>
              <w:rPr>
                <w:b/>
                <w:color w:val="auto"/>
                <w:sz w:val="24"/>
                <w:highlight w:val="none"/>
              </w:rPr>
            </w:pPr>
          </w:p>
          <w:p w14:paraId="71BF52C5">
            <w:pPr>
              <w:pStyle w:val="37"/>
              <w:rPr>
                <w:b/>
                <w:color w:val="auto"/>
                <w:sz w:val="24"/>
                <w:highlight w:val="none"/>
              </w:rPr>
            </w:pPr>
          </w:p>
          <w:p w14:paraId="12C60518">
            <w:pPr>
              <w:pStyle w:val="37"/>
              <w:spacing w:before="5"/>
              <w:rPr>
                <w:b/>
                <w:color w:val="auto"/>
                <w:sz w:val="34"/>
                <w:highlight w:val="none"/>
              </w:rPr>
            </w:pPr>
          </w:p>
          <w:p w14:paraId="69848A09">
            <w:pPr>
              <w:pStyle w:val="37"/>
              <w:ind w:left="97"/>
              <w:rPr>
                <w:rFonts w:hint="default" w:eastAsia="宋体"/>
                <w:color w:val="auto"/>
                <w:sz w:val="24"/>
                <w:highlight w:val="none"/>
                <w:lang w:val="en-US" w:eastAsia="zh-CN"/>
              </w:rPr>
            </w:pPr>
            <w:r>
              <w:rPr>
                <w:color w:val="auto"/>
                <w:sz w:val="24"/>
                <w:highlight w:val="none"/>
              </w:rPr>
              <w:t>1.</w:t>
            </w:r>
            <w:r>
              <w:rPr>
                <w:rFonts w:hint="eastAsia"/>
                <w:color w:val="auto"/>
                <w:sz w:val="24"/>
                <w:highlight w:val="none"/>
                <w:lang w:val="en-US" w:eastAsia="zh-CN"/>
              </w:rPr>
              <w:t>19</w:t>
            </w:r>
          </w:p>
        </w:tc>
        <w:tc>
          <w:tcPr>
            <w:tcW w:w="1710" w:type="dxa"/>
            <w:tcBorders>
              <w:top w:val="single" w:color="000000" w:sz="4" w:space="0"/>
              <w:left w:val="single" w:color="000000" w:sz="4" w:space="0"/>
              <w:bottom w:val="single" w:color="000000" w:sz="4" w:space="0"/>
              <w:right w:val="single" w:color="000000" w:sz="4" w:space="0"/>
            </w:tcBorders>
          </w:tcPr>
          <w:p w14:paraId="1181574D">
            <w:pPr>
              <w:pStyle w:val="37"/>
              <w:rPr>
                <w:b/>
                <w:color w:val="auto"/>
                <w:sz w:val="24"/>
                <w:highlight w:val="none"/>
              </w:rPr>
            </w:pPr>
          </w:p>
          <w:p w14:paraId="7040A032">
            <w:pPr>
              <w:pStyle w:val="37"/>
              <w:rPr>
                <w:b/>
                <w:color w:val="auto"/>
                <w:sz w:val="24"/>
                <w:highlight w:val="none"/>
              </w:rPr>
            </w:pPr>
          </w:p>
          <w:p w14:paraId="0FDC022F">
            <w:pPr>
              <w:pStyle w:val="37"/>
              <w:rPr>
                <w:b/>
                <w:color w:val="auto"/>
                <w:sz w:val="24"/>
                <w:highlight w:val="none"/>
              </w:rPr>
            </w:pPr>
          </w:p>
          <w:p w14:paraId="125C5041">
            <w:pPr>
              <w:pStyle w:val="37"/>
              <w:rPr>
                <w:b/>
                <w:color w:val="auto"/>
                <w:sz w:val="24"/>
                <w:highlight w:val="none"/>
              </w:rPr>
            </w:pPr>
          </w:p>
          <w:p w14:paraId="5D6D0D99">
            <w:pPr>
              <w:pStyle w:val="37"/>
              <w:rPr>
                <w:b/>
                <w:color w:val="auto"/>
                <w:sz w:val="24"/>
                <w:highlight w:val="none"/>
              </w:rPr>
            </w:pPr>
          </w:p>
          <w:p w14:paraId="32686216">
            <w:pPr>
              <w:pStyle w:val="37"/>
              <w:spacing w:before="1"/>
              <w:rPr>
                <w:b/>
                <w:color w:val="auto"/>
                <w:sz w:val="18"/>
                <w:highlight w:val="none"/>
              </w:rPr>
            </w:pPr>
          </w:p>
          <w:p w14:paraId="422072D2">
            <w:pPr>
              <w:pStyle w:val="37"/>
              <w:spacing w:line="328" w:lineRule="auto"/>
              <w:ind w:left="253" w:right="120" w:hanging="120"/>
              <w:rPr>
                <w:color w:val="auto"/>
                <w:sz w:val="24"/>
                <w:highlight w:val="none"/>
              </w:rPr>
            </w:pPr>
            <w:r>
              <w:rPr>
                <w:color w:val="auto"/>
                <w:sz w:val="24"/>
                <w:highlight w:val="none"/>
              </w:rPr>
              <w:t>▲投标文件的式样和签署</w:t>
            </w:r>
          </w:p>
        </w:tc>
        <w:tc>
          <w:tcPr>
            <w:tcW w:w="6036" w:type="dxa"/>
            <w:tcBorders>
              <w:top w:val="single" w:color="000000" w:sz="4" w:space="0"/>
              <w:left w:val="single" w:color="000000" w:sz="4" w:space="0"/>
              <w:bottom w:val="single" w:color="000000" w:sz="4" w:space="0"/>
            </w:tcBorders>
          </w:tcPr>
          <w:p w14:paraId="51CA8F46">
            <w:pPr>
              <w:pStyle w:val="37"/>
              <w:numPr>
                <w:ilvl w:val="0"/>
                <w:numId w:val="0"/>
              </w:numPr>
              <w:tabs>
                <w:tab w:val="left" w:pos="709"/>
              </w:tabs>
              <w:spacing w:before="89" w:after="0" w:line="328" w:lineRule="auto"/>
              <w:ind w:left="107" w:leftChars="0" w:right="170" w:rightChars="0"/>
              <w:jc w:val="both"/>
              <w:rPr>
                <w:color w:val="auto"/>
                <w:sz w:val="24"/>
                <w:highlight w:val="none"/>
              </w:rPr>
            </w:pPr>
            <w:r>
              <w:rPr>
                <w:rFonts w:hint="eastAsia"/>
                <w:color w:val="auto"/>
                <w:spacing w:val="-5"/>
                <w:sz w:val="24"/>
                <w:highlight w:val="none"/>
                <w:lang w:eastAsia="zh-CN"/>
              </w:rPr>
              <w:t>（</w:t>
            </w:r>
            <w:r>
              <w:rPr>
                <w:rFonts w:hint="eastAsia"/>
                <w:color w:val="auto"/>
                <w:spacing w:val="-5"/>
                <w:sz w:val="24"/>
                <w:highlight w:val="none"/>
                <w:lang w:val="en-US" w:eastAsia="zh-CN"/>
              </w:rPr>
              <w:t>1）</w:t>
            </w:r>
            <w:r>
              <w:rPr>
                <w:color w:val="auto"/>
                <w:spacing w:val="-5"/>
                <w:sz w:val="24"/>
                <w:highlight w:val="none"/>
              </w:rPr>
              <w:t xml:space="preserve">投标纸质文件正、副本均需用 </w:t>
            </w:r>
            <w:r>
              <w:rPr>
                <w:color w:val="auto"/>
                <w:sz w:val="24"/>
                <w:highlight w:val="none"/>
              </w:rPr>
              <w:t>A4</w:t>
            </w:r>
            <w:r>
              <w:rPr>
                <w:color w:val="auto"/>
                <w:spacing w:val="-10"/>
                <w:sz w:val="24"/>
                <w:highlight w:val="none"/>
              </w:rPr>
              <w:t xml:space="preserve"> 纸打印装订</w:t>
            </w:r>
            <w:r>
              <w:rPr>
                <w:color w:val="auto"/>
                <w:sz w:val="24"/>
                <w:highlight w:val="none"/>
              </w:rPr>
              <w:t>（胶装）</w:t>
            </w:r>
            <w:r>
              <w:rPr>
                <w:color w:val="auto"/>
                <w:spacing w:val="-3"/>
                <w:sz w:val="24"/>
                <w:highlight w:val="none"/>
              </w:rPr>
              <w:t>成册，逐页标</w:t>
            </w:r>
            <w:r>
              <w:rPr>
                <w:color w:val="auto"/>
                <w:sz w:val="24"/>
                <w:highlight w:val="none"/>
              </w:rPr>
              <w:t>注页码并提供目录（图页及图纸、法律文书除外），</w:t>
            </w:r>
            <w:r>
              <w:rPr>
                <w:color w:val="auto"/>
                <w:spacing w:val="-2"/>
                <w:sz w:val="24"/>
                <w:highlight w:val="none"/>
              </w:rPr>
              <w:t>如单独提供彩页或产</w:t>
            </w:r>
            <w:r>
              <w:rPr>
                <w:color w:val="auto"/>
                <w:spacing w:val="-1"/>
                <w:sz w:val="24"/>
                <w:highlight w:val="none"/>
              </w:rPr>
              <w:t>品说明书必须加盖投标供应商公章。投标文件的封面以及招标文件规定要求加盖公章的，必须加盖公章，且投标文件正本每页均须加盖投标单位公章，否则投标将被拒绝。投标文件的副本可采用正本的复印件，与正本具</w:t>
            </w:r>
            <w:r>
              <w:rPr>
                <w:color w:val="auto"/>
                <w:sz w:val="24"/>
                <w:highlight w:val="none"/>
              </w:rPr>
              <w:t>有同等法律效力。</w:t>
            </w:r>
          </w:p>
          <w:p w14:paraId="29B83018">
            <w:pPr>
              <w:pStyle w:val="37"/>
              <w:numPr>
                <w:ilvl w:val="0"/>
                <w:numId w:val="0"/>
              </w:numPr>
              <w:tabs>
                <w:tab w:val="left" w:pos="709"/>
              </w:tabs>
              <w:spacing w:before="0" w:after="0" w:line="300" w:lineRule="exact"/>
              <w:ind w:left="106" w:leftChars="0" w:right="0" w:rightChars="0"/>
              <w:jc w:val="left"/>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color w:val="auto"/>
                <w:sz w:val="24"/>
                <w:highlight w:val="none"/>
              </w:rPr>
              <w:t>电子光盘表面注明投标供应商名称、项目名称、</w:t>
            </w:r>
            <w:r>
              <w:rPr>
                <w:rFonts w:hint="eastAsia"/>
                <w:color w:val="auto"/>
                <w:sz w:val="24"/>
                <w:highlight w:val="none"/>
                <w:lang w:val="en-US" w:eastAsia="zh-CN"/>
              </w:rPr>
              <w:t>招标</w:t>
            </w:r>
            <w:r>
              <w:rPr>
                <w:color w:val="auto"/>
                <w:sz w:val="24"/>
                <w:highlight w:val="none"/>
              </w:rPr>
              <w:t>编号。</w:t>
            </w:r>
          </w:p>
          <w:p w14:paraId="026015EA">
            <w:pPr>
              <w:pStyle w:val="37"/>
              <w:numPr>
                <w:ilvl w:val="0"/>
                <w:numId w:val="0"/>
              </w:numPr>
              <w:tabs>
                <w:tab w:val="left" w:pos="709"/>
              </w:tabs>
              <w:spacing w:before="0" w:after="0" w:line="420" w:lineRule="atLeast"/>
              <w:ind w:left="107" w:leftChars="0" w:right="86" w:rightChars="0"/>
              <w:jc w:val="both"/>
              <w:rPr>
                <w:color w:val="auto"/>
                <w:sz w:val="24"/>
                <w:highlight w:val="none"/>
              </w:rPr>
            </w:pPr>
            <w:r>
              <w:rPr>
                <w:rFonts w:hint="eastAsia"/>
                <w:color w:val="auto"/>
                <w:spacing w:val="-3"/>
                <w:sz w:val="24"/>
                <w:highlight w:val="none"/>
                <w:lang w:eastAsia="zh-CN"/>
              </w:rPr>
              <w:t>（</w:t>
            </w:r>
            <w:r>
              <w:rPr>
                <w:rFonts w:hint="eastAsia"/>
                <w:color w:val="auto"/>
                <w:spacing w:val="-3"/>
                <w:sz w:val="24"/>
                <w:highlight w:val="none"/>
                <w:lang w:val="en-US" w:eastAsia="zh-CN"/>
              </w:rPr>
              <w:t>3）</w:t>
            </w:r>
            <w:r>
              <w:rPr>
                <w:color w:val="auto"/>
                <w:spacing w:val="-3"/>
                <w:sz w:val="24"/>
                <w:highlight w:val="none"/>
              </w:rPr>
              <w:t>纸质投标文件一般不得涂改和增删，除对差错处做必要修改外，不得</w:t>
            </w:r>
            <w:r>
              <w:rPr>
                <w:color w:val="auto"/>
                <w:sz w:val="24"/>
                <w:highlight w:val="none"/>
              </w:rPr>
              <w:t>行间插字、涂改或增删，如有上述改动，必须由法定代表人或经其授权的代表在修改处旁边签字并加盖投标供应商公章。</w:t>
            </w:r>
          </w:p>
        </w:tc>
      </w:tr>
      <w:tr w14:paraId="6155FA3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5" w:hRule="atLeast"/>
        </w:trPr>
        <w:tc>
          <w:tcPr>
            <w:tcW w:w="1023" w:type="dxa"/>
            <w:tcBorders>
              <w:top w:val="single" w:color="000000" w:sz="4" w:space="0"/>
              <w:right w:val="single" w:color="000000" w:sz="4" w:space="0"/>
            </w:tcBorders>
          </w:tcPr>
          <w:p w14:paraId="616417FB">
            <w:pPr>
              <w:pStyle w:val="37"/>
              <w:spacing w:before="113"/>
              <w:ind w:left="97"/>
              <w:rPr>
                <w:rFonts w:hint="eastAsia" w:eastAsia="宋体"/>
                <w:color w:val="auto"/>
                <w:sz w:val="24"/>
                <w:highlight w:val="none"/>
                <w:lang w:eastAsia="zh-CN"/>
              </w:rPr>
            </w:pPr>
            <w:r>
              <w:rPr>
                <w:color w:val="auto"/>
                <w:sz w:val="24"/>
                <w:highlight w:val="none"/>
              </w:rPr>
              <w:t>1.2</w:t>
            </w:r>
            <w:r>
              <w:rPr>
                <w:rFonts w:hint="eastAsia"/>
                <w:color w:val="auto"/>
                <w:sz w:val="24"/>
                <w:highlight w:val="none"/>
                <w:lang w:val="en-US" w:eastAsia="zh-CN"/>
              </w:rPr>
              <w:t>0</w:t>
            </w:r>
          </w:p>
        </w:tc>
        <w:tc>
          <w:tcPr>
            <w:tcW w:w="1710" w:type="dxa"/>
            <w:tcBorders>
              <w:top w:val="single" w:color="000000" w:sz="4" w:space="0"/>
              <w:left w:val="single" w:color="000000" w:sz="4" w:space="0"/>
              <w:right w:val="single" w:color="000000" w:sz="4" w:space="0"/>
            </w:tcBorders>
          </w:tcPr>
          <w:p w14:paraId="7FCD49DE">
            <w:pPr>
              <w:pStyle w:val="37"/>
              <w:spacing w:before="113"/>
              <w:ind w:right="120"/>
              <w:jc w:val="center"/>
              <w:rPr>
                <w:color w:val="auto"/>
                <w:sz w:val="24"/>
                <w:highlight w:val="none"/>
              </w:rPr>
            </w:pPr>
            <w:r>
              <w:rPr>
                <w:color w:val="auto"/>
                <w:sz w:val="24"/>
                <w:highlight w:val="none"/>
              </w:rPr>
              <w:t>投标文件的递交</w:t>
            </w:r>
          </w:p>
        </w:tc>
        <w:tc>
          <w:tcPr>
            <w:tcW w:w="6036" w:type="dxa"/>
            <w:tcBorders>
              <w:top w:val="single" w:color="000000" w:sz="4" w:space="0"/>
              <w:left w:val="single" w:color="000000" w:sz="4" w:space="0"/>
            </w:tcBorders>
          </w:tcPr>
          <w:p w14:paraId="08DD2E44">
            <w:pPr>
              <w:keepNext w:val="0"/>
              <w:keepLines w:val="0"/>
              <w:pageBreakBefore w:val="0"/>
              <w:widowControl/>
              <w:shd w:val="clear" w:color="auto" w:fill="FFFFFF"/>
              <w:kinsoku/>
              <w:overflowPunct/>
              <w:autoSpaceDE/>
              <w:autoSpaceDN/>
              <w:bidi w:val="0"/>
              <w:adjustRightInd/>
              <w:spacing w:line="420" w:lineRule="exact"/>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（1）响应文件递交地点：黔南州公共资源交易中心（具体开标室以开标当天交易中心大厅LED显示屏为准）</w:t>
            </w:r>
          </w:p>
          <w:p w14:paraId="16DE0C73">
            <w:pPr>
              <w:keepNext w:val="0"/>
              <w:keepLines w:val="0"/>
              <w:pageBreakBefore w:val="0"/>
              <w:widowControl/>
              <w:shd w:val="clear" w:color="auto" w:fill="FFFFFF"/>
              <w:kinsoku/>
              <w:overflowPunct/>
              <w:autoSpaceDE/>
              <w:autoSpaceDN/>
              <w:bidi w:val="0"/>
              <w:adjustRightInd/>
              <w:spacing w:line="420" w:lineRule="exact"/>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（2）响应文件递交截止时间：20</w:t>
            </w:r>
            <w:r>
              <w:rPr>
                <w:rFonts w:hint="eastAsia" w:ascii="宋体" w:hAnsi="宋体" w:eastAsia="宋体" w:cs="宋体"/>
                <w:color w:val="auto"/>
                <w:sz w:val="24"/>
                <w:highlight w:val="none"/>
                <w:lang w:val="en-US" w:eastAsia="zh-CN"/>
              </w:rPr>
              <w:t>2</w:t>
            </w:r>
            <w:r>
              <w:rPr>
                <w:rFonts w:hint="eastAsia" w:cs="宋体"/>
                <w:color w:val="auto"/>
                <w:sz w:val="24"/>
                <w:highlight w:val="none"/>
                <w:lang w:val="en-US" w:eastAsia="zh-CN"/>
              </w:rPr>
              <w:t>3</w:t>
            </w:r>
            <w:r>
              <w:rPr>
                <w:rFonts w:hint="eastAsia" w:ascii="宋体" w:hAnsi="宋体" w:eastAsia="宋体" w:cs="宋体"/>
                <w:color w:val="auto"/>
                <w:sz w:val="24"/>
                <w:highlight w:val="none"/>
                <w:lang w:val="zh-CN"/>
              </w:rPr>
              <w:t>年</w:t>
            </w:r>
            <w:r>
              <w:rPr>
                <w:rFonts w:hint="eastAsia" w:cs="宋体"/>
                <w:color w:val="auto"/>
                <w:sz w:val="24"/>
                <w:highlight w:val="none"/>
                <w:lang w:val="en-US" w:eastAsia="zh-CN"/>
              </w:rPr>
              <w:t>04</w:t>
            </w:r>
            <w:r>
              <w:rPr>
                <w:rFonts w:hint="eastAsia" w:ascii="宋体" w:hAnsi="宋体" w:eastAsia="宋体" w:cs="宋体"/>
                <w:color w:val="auto"/>
                <w:sz w:val="24"/>
                <w:highlight w:val="none"/>
                <w:lang w:val="zh-CN"/>
              </w:rPr>
              <w:t>月</w:t>
            </w:r>
            <w:r>
              <w:rPr>
                <w:rFonts w:hint="eastAsia" w:cs="宋体"/>
                <w:color w:val="auto"/>
                <w:sz w:val="24"/>
                <w:highlight w:val="none"/>
                <w:lang w:val="en-US" w:eastAsia="zh-CN"/>
              </w:rPr>
              <w:t>20</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时</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lang w:val="zh-CN"/>
              </w:rPr>
              <w:t>分（北京时间）</w:t>
            </w:r>
          </w:p>
          <w:p w14:paraId="1200C45C">
            <w:pPr>
              <w:keepNext w:val="0"/>
              <w:keepLines w:val="0"/>
              <w:pageBreakBefore w:val="0"/>
              <w:widowControl/>
              <w:shd w:val="clear" w:color="auto" w:fill="FFFFFF"/>
              <w:kinsoku/>
              <w:overflowPunct/>
              <w:autoSpaceDE/>
              <w:autoSpaceDN/>
              <w:bidi w:val="0"/>
              <w:adjustRightInd/>
              <w:spacing w:line="420" w:lineRule="exact"/>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lang w:val="zh-CN"/>
              </w:rPr>
              <w:t>由法定代表人或被授权代表持以下资料现场递交：</w:t>
            </w:r>
          </w:p>
          <w:p w14:paraId="1CAB0FAF">
            <w:pPr>
              <w:keepNext w:val="0"/>
              <w:keepLines w:val="0"/>
              <w:pageBreakBefore w:val="0"/>
              <w:widowControl/>
              <w:shd w:val="clear" w:color="auto" w:fill="FFFFFF"/>
              <w:kinsoku/>
              <w:overflowPunct/>
              <w:autoSpaceDE/>
              <w:autoSpaceDN/>
              <w:bidi w:val="0"/>
              <w:adjustRightInd/>
              <w:spacing w:line="420" w:lineRule="exact"/>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纸质投标文件、电子光盘、开标现场验证的资格资料（身份验证资料）、原件查验的资料及</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val="zh-CN"/>
              </w:rPr>
              <w:t>文件要求提供的其他资料。</w:t>
            </w:r>
          </w:p>
          <w:p w14:paraId="292F3903">
            <w:pPr>
              <w:pStyle w:val="37"/>
              <w:numPr>
                <w:ilvl w:val="0"/>
                <w:numId w:val="0"/>
              </w:numPr>
              <w:spacing w:before="89"/>
              <w:ind w:right="0" w:rightChars="0"/>
              <w:rPr>
                <w:rFonts w:hint="eastAsia"/>
                <w:color w:val="auto"/>
                <w:sz w:val="24"/>
                <w:highlight w:val="none"/>
                <w:lang w:eastAsia="zh-CN"/>
              </w:rPr>
            </w:pPr>
            <w:r>
              <w:rPr>
                <w:rFonts w:hint="eastAsia" w:ascii="宋体" w:hAnsi="宋体" w:eastAsia="宋体" w:cs="宋体"/>
                <w:b/>
                <w:bCs/>
                <w:color w:val="auto"/>
                <w:sz w:val="24"/>
                <w:highlight w:val="none"/>
                <w:lang w:val="zh-CN"/>
              </w:rPr>
              <w:t xml:space="preserve"> 注：未按照</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lang w:val="zh-CN"/>
              </w:rPr>
              <w:t>文件的递交要求提供资料的，采购人、采购代理机构将拒收。</w:t>
            </w:r>
          </w:p>
        </w:tc>
      </w:tr>
      <w:tr w14:paraId="53414D9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40" w:hRule="atLeast"/>
        </w:trPr>
        <w:tc>
          <w:tcPr>
            <w:tcW w:w="1023" w:type="dxa"/>
            <w:tcBorders>
              <w:top w:val="single" w:color="000000" w:sz="4" w:space="0"/>
              <w:bottom w:val="single" w:color="000000" w:sz="4" w:space="0"/>
              <w:right w:val="single" w:color="000000" w:sz="4" w:space="0"/>
            </w:tcBorders>
          </w:tcPr>
          <w:p w14:paraId="6212A821">
            <w:pPr>
              <w:pStyle w:val="37"/>
              <w:spacing w:before="4"/>
              <w:rPr>
                <w:b/>
                <w:color w:val="auto"/>
                <w:sz w:val="23"/>
                <w:highlight w:val="none"/>
              </w:rPr>
            </w:pPr>
          </w:p>
          <w:p w14:paraId="5CBC1441">
            <w:pPr>
              <w:pStyle w:val="37"/>
              <w:ind w:left="97"/>
              <w:rPr>
                <w:rFonts w:hint="eastAsia" w:eastAsia="宋体"/>
                <w:color w:val="auto"/>
                <w:sz w:val="24"/>
                <w:highlight w:val="none"/>
                <w:lang w:eastAsia="zh-CN"/>
              </w:rPr>
            </w:pPr>
            <w:r>
              <w:rPr>
                <w:color w:val="auto"/>
                <w:sz w:val="24"/>
                <w:highlight w:val="none"/>
              </w:rPr>
              <w:t>1.2</w:t>
            </w:r>
            <w:r>
              <w:rPr>
                <w:rFonts w:hint="eastAsia"/>
                <w:color w:val="auto"/>
                <w:sz w:val="24"/>
                <w:highlight w:val="none"/>
                <w:lang w:val="en-US" w:eastAsia="zh-CN"/>
              </w:rPr>
              <w:t>1</w:t>
            </w:r>
          </w:p>
        </w:tc>
        <w:tc>
          <w:tcPr>
            <w:tcW w:w="1710" w:type="dxa"/>
            <w:tcBorders>
              <w:top w:val="single" w:color="000000" w:sz="4" w:space="0"/>
              <w:left w:val="single" w:color="000000" w:sz="4" w:space="0"/>
              <w:bottom w:val="single" w:color="000000" w:sz="4" w:space="0"/>
              <w:right w:val="single" w:color="000000" w:sz="4" w:space="0"/>
            </w:tcBorders>
          </w:tcPr>
          <w:p w14:paraId="1DFD3817">
            <w:pPr>
              <w:pStyle w:val="37"/>
              <w:spacing w:before="88"/>
              <w:ind w:left="113" w:right="102"/>
              <w:jc w:val="center"/>
              <w:rPr>
                <w:color w:val="auto"/>
                <w:sz w:val="24"/>
                <w:highlight w:val="none"/>
              </w:rPr>
            </w:pPr>
            <w:r>
              <w:rPr>
                <w:color w:val="auto"/>
                <w:sz w:val="24"/>
                <w:highlight w:val="none"/>
              </w:rPr>
              <w:t>是否退还投标</w:t>
            </w:r>
          </w:p>
          <w:p w14:paraId="63570A54">
            <w:pPr>
              <w:pStyle w:val="37"/>
              <w:spacing w:before="112"/>
              <w:ind w:left="113" w:right="102"/>
              <w:jc w:val="center"/>
              <w:rPr>
                <w:color w:val="auto"/>
                <w:sz w:val="24"/>
                <w:highlight w:val="none"/>
              </w:rPr>
            </w:pPr>
            <w:r>
              <w:rPr>
                <w:color w:val="auto"/>
                <w:sz w:val="24"/>
                <w:highlight w:val="none"/>
              </w:rPr>
              <w:t>文件</w:t>
            </w:r>
          </w:p>
        </w:tc>
        <w:tc>
          <w:tcPr>
            <w:tcW w:w="6036" w:type="dxa"/>
            <w:tcBorders>
              <w:top w:val="single" w:color="000000" w:sz="4" w:space="0"/>
              <w:left w:val="single" w:color="000000" w:sz="4" w:space="0"/>
              <w:bottom w:val="single" w:color="000000" w:sz="4" w:space="0"/>
            </w:tcBorders>
          </w:tcPr>
          <w:p w14:paraId="37AFDF06">
            <w:pPr>
              <w:pStyle w:val="37"/>
              <w:spacing w:before="4"/>
              <w:rPr>
                <w:b/>
                <w:color w:val="auto"/>
                <w:sz w:val="23"/>
                <w:highlight w:val="none"/>
              </w:rPr>
            </w:pPr>
          </w:p>
          <w:p w14:paraId="3F9C466B">
            <w:pPr>
              <w:pStyle w:val="37"/>
              <w:ind w:left="107"/>
              <w:rPr>
                <w:color w:val="auto"/>
                <w:sz w:val="24"/>
                <w:highlight w:val="none"/>
              </w:rPr>
            </w:pPr>
            <w:r>
              <w:rPr>
                <w:color w:val="auto"/>
                <w:sz w:val="24"/>
                <w:highlight w:val="none"/>
              </w:rPr>
              <w:t>一经进入评审阶段不予退还。</w:t>
            </w:r>
          </w:p>
        </w:tc>
      </w:tr>
      <w:tr w14:paraId="4D71960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80" w:hRule="atLeast"/>
        </w:trPr>
        <w:tc>
          <w:tcPr>
            <w:tcW w:w="1023" w:type="dxa"/>
            <w:tcBorders>
              <w:top w:val="single" w:color="000000" w:sz="4" w:space="0"/>
              <w:bottom w:val="single" w:color="000000" w:sz="4" w:space="0"/>
              <w:right w:val="single" w:color="000000" w:sz="4" w:space="0"/>
            </w:tcBorders>
          </w:tcPr>
          <w:p w14:paraId="11398CA2">
            <w:pPr>
              <w:pStyle w:val="37"/>
              <w:rPr>
                <w:b/>
                <w:color w:val="auto"/>
                <w:sz w:val="24"/>
                <w:highlight w:val="none"/>
              </w:rPr>
            </w:pPr>
          </w:p>
          <w:p w14:paraId="69CC6669">
            <w:pPr>
              <w:pStyle w:val="37"/>
              <w:spacing w:before="202"/>
              <w:ind w:left="97"/>
              <w:rPr>
                <w:rFonts w:hint="eastAsia" w:eastAsia="宋体"/>
                <w:color w:val="auto"/>
                <w:sz w:val="24"/>
                <w:highlight w:val="none"/>
                <w:lang w:eastAsia="zh-CN"/>
              </w:rPr>
            </w:pPr>
            <w:r>
              <w:rPr>
                <w:color w:val="auto"/>
                <w:sz w:val="24"/>
                <w:highlight w:val="none"/>
              </w:rPr>
              <w:t>1.2</w:t>
            </w:r>
            <w:r>
              <w:rPr>
                <w:rFonts w:hint="eastAsia"/>
                <w:color w:val="auto"/>
                <w:sz w:val="24"/>
                <w:highlight w:val="none"/>
                <w:lang w:val="en-US" w:eastAsia="zh-CN"/>
              </w:rPr>
              <w:t>2</w:t>
            </w:r>
          </w:p>
        </w:tc>
        <w:tc>
          <w:tcPr>
            <w:tcW w:w="1710" w:type="dxa"/>
            <w:tcBorders>
              <w:top w:val="single" w:color="000000" w:sz="4" w:space="0"/>
              <w:left w:val="single" w:color="000000" w:sz="4" w:space="0"/>
              <w:bottom w:val="single" w:color="000000" w:sz="4" w:space="0"/>
              <w:right w:val="single" w:color="000000" w:sz="4" w:space="0"/>
            </w:tcBorders>
          </w:tcPr>
          <w:p w14:paraId="0CE87DD0">
            <w:pPr>
              <w:pStyle w:val="37"/>
              <w:rPr>
                <w:b/>
                <w:color w:val="auto"/>
                <w:sz w:val="24"/>
                <w:highlight w:val="none"/>
              </w:rPr>
            </w:pPr>
          </w:p>
          <w:p w14:paraId="67CC0DE8">
            <w:pPr>
              <w:pStyle w:val="37"/>
              <w:spacing w:before="202"/>
              <w:ind w:left="113" w:right="102"/>
              <w:jc w:val="center"/>
              <w:rPr>
                <w:color w:val="auto"/>
                <w:sz w:val="24"/>
                <w:highlight w:val="none"/>
              </w:rPr>
            </w:pPr>
            <w:r>
              <w:rPr>
                <w:color w:val="auto"/>
                <w:sz w:val="24"/>
                <w:highlight w:val="none"/>
              </w:rPr>
              <w:t>开标</w:t>
            </w:r>
          </w:p>
        </w:tc>
        <w:tc>
          <w:tcPr>
            <w:tcW w:w="6036" w:type="dxa"/>
            <w:tcBorders>
              <w:top w:val="single" w:color="000000" w:sz="4" w:space="0"/>
              <w:left w:val="single" w:color="000000" w:sz="4" w:space="0"/>
              <w:bottom w:val="single" w:color="000000" w:sz="4" w:space="0"/>
            </w:tcBorders>
          </w:tcPr>
          <w:p w14:paraId="739F6D3D">
            <w:pPr>
              <w:pStyle w:val="37"/>
              <w:spacing w:before="89"/>
              <w:ind w:left="107"/>
              <w:rPr>
                <w:color w:val="auto"/>
                <w:sz w:val="24"/>
                <w:highlight w:val="none"/>
              </w:rPr>
            </w:pPr>
            <w:r>
              <w:rPr>
                <w:color w:val="auto"/>
                <w:sz w:val="24"/>
                <w:highlight w:val="none"/>
              </w:rPr>
              <w:t>（1）开标时间：</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2</w:t>
            </w:r>
            <w:r>
              <w:rPr>
                <w:rFonts w:hint="eastAsia" w:cs="宋体"/>
                <w:color w:val="auto"/>
                <w:sz w:val="24"/>
                <w:highlight w:val="none"/>
                <w:lang w:val="en-US" w:eastAsia="zh-CN"/>
              </w:rPr>
              <w:t>3</w:t>
            </w:r>
            <w:r>
              <w:rPr>
                <w:rFonts w:hint="eastAsia" w:ascii="宋体" w:hAnsi="宋体" w:eastAsia="宋体" w:cs="宋体"/>
                <w:color w:val="auto"/>
                <w:sz w:val="24"/>
                <w:highlight w:val="none"/>
              </w:rPr>
              <w:t>年</w:t>
            </w:r>
            <w:r>
              <w:rPr>
                <w:rFonts w:hint="eastAsia" w:cs="宋体"/>
                <w:color w:val="auto"/>
                <w:sz w:val="24"/>
                <w:highlight w:val="none"/>
                <w:lang w:val="en-US" w:eastAsia="zh-CN"/>
              </w:rPr>
              <w:t>04</w:t>
            </w:r>
            <w:r>
              <w:rPr>
                <w:rFonts w:hint="eastAsia" w:ascii="宋体" w:hAnsi="宋体" w:eastAsia="宋体" w:cs="宋体"/>
                <w:color w:val="auto"/>
                <w:sz w:val="24"/>
                <w:highlight w:val="none"/>
              </w:rPr>
              <w:t>月</w:t>
            </w:r>
            <w:r>
              <w:rPr>
                <w:rFonts w:hint="eastAsia" w:cs="宋体"/>
                <w:color w:val="auto"/>
                <w:sz w:val="24"/>
                <w:highlight w:val="none"/>
                <w:lang w:val="en-US" w:eastAsia="zh-CN"/>
              </w:rPr>
              <w:t>20</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分（北京时间）</w:t>
            </w:r>
          </w:p>
          <w:p w14:paraId="75950002">
            <w:pPr>
              <w:pStyle w:val="37"/>
              <w:spacing w:line="420" w:lineRule="atLeast"/>
              <w:ind w:left="107" w:right="29"/>
              <w:rPr>
                <w:rFonts w:hint="eastAsia" w:eastAsia="宋体"/>
                <w:color w:val="auto"/>
                <w:sz w:val="24"/>
                <w:highlight w:val="none"/>
                <w:lang w:eastAsia="zh-CN"/>
              </w:rPr>
            </w:pPr>
            <w:r>
              <w:rPr>
                <w:color w:val="auto"/>
                <w:sz w:val="24"/>
                <w:highlight w:val="none"/>
              </w:rPr>
              <w:t>（2）开标地点：</w:t>
            </w:r>
            <w:r>
              <w:rPr>
                <w:rFonts w:hint="eastAsia" w:ascii="宋体" w:hAnsi="宋体" w:eastAsia="宋体" w:cs="宋体"/>
                <w:color w:val="auto"/>
                <w:sz w:val="24"/>
                <w:highlight w:val="none"/>
              </w:rPr>
              <w:t>黔南州公共资源交易中心</w:t>
            </w:r>
            <w:r>
              <w:rPr>
                <w:rFonts w:hint="eastAsia" w:ascii="宋体" w:hAnsi="宋体" w:eastAsia="宋体" w:cs="宋体"/>
                <w:color w:val="auto"/>
                <w:kern w:val="0"/>
                <w:sz w:val="24"/>
                <w:highlight w:val="none"/>
              </w:rPr>
              <w:t>（具体开标室以开标当天交易中心大厅LED显示屏为准）</w:t>
            </w:r>
          </w:p>
        </w:tc>
      </w:tr>
      <w:tr w14:paraId="0FA2FBF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730" w:hRule="atLeast"/>
        </w:trPr>
        <w:tc>
          <w:tcPr>
            <w:tcW w:w="1023" w:type="dxa"/>
            <w:tcBorders>
              <w:top w:val="single" w:color="000000" w:sz="4" w:space="0"/>
              <w:bottom w:val="single" w:color="000000" w:sz="4" w:space="0"/>
              <w:right w:val="single" w:color="000000" w:sz="4" w:space="0"/>
            </w:tcBorders>
          </w:tcPr>
          <w:p w14:paraId="3CC64BFB">
            <w:pPr>
              <w:pStyle w:val="37"/>
              <w:rPr>
                <w:b/>
                <w:color w:val="auto"/>
                <w:sz w:val="24"/>
                <w:highlight w:val="none"/>
              </w:rPr>
            </w:pPr>
          </w:p>
          <w:p w14:paraId="3CA3CB24">
            <w:pPr>
              <w:pStyle w:val="37"/>
              <w:spacing w:before="1"/>
              <w:rPr>
                <w:b/>
                <w:color w:val="auto"/>
                <w:sz w:val="34"/>
                <w:highlight w:val="none"/>
              </w:rPr>
            </w:pPr>
          </w:p>
          <w:p w14:paraId="44FD7C21">
            <w:pPr>
              <w:pStyle w:val="37"/>
              <w:ind w:left="97"/>
              <w:rPr>
                <w:rFonts w:hint="eastAsia" w:eastAsia="宋体"/>
                <w:color w:val="auto"/>
                <w:sz w:val="24"/>
                <w:highlight w:val="none"/>
                <w:lang w:eastAsia="zh-CN"/>
              </w:rPr>
            </w:pPr>
            <w:r>
              <w:rPr>
                <w:color w:val="auto"/>
                <w:sz w:val="24"/>
                <w:highlight w:val="none"/>
              </w:rPr>
              <w:t>1.2</w:t>
            </w:r>
            <w:r>
              <w:rPr>
                <w:rFonts w:hint="eastAsia"/>
                <w:color w:val="auto"/>
                <w:sz w:val="24"/>
                <w:highlight w:val="none"/>
                <w:lang w:val="en-US" w:eastAsia="zh-CN"/>
              </w:rPr>
              <w:t>3</w:t>
            </w:r>
          </w:p>
        </w:tc>
        <w:tc>
          <w:tcPr>
            <w:tcW w:w="1710" w:type="dxa"/>
            <w:tcBorders>
              <w:top w:val="single" w:color="000000" w:sz="4" w:space="0"/>
              <w:left w:val="single" w:color="000000" w:sz="4" w:space="0"/>
              <w:bottom w:val="single" w:color="000000" w:sz="4" w:space="0"/>
              <w:right w:val="single" w:color="000000" w:sz="4" w:space="0"/>
            </w:tcBorders>
          </w:tcPr>
          <w:p w14:paraId="6C3BA74F">
            <w:pPr>
              <w:pStyle w:val="37"/>
              <w:rPr>
                <w:b/>
                <w:color w:val="auto"/>
                <w:sz w:val="24"/>
                <w:highlight w:val="none"/>
              </w:rPr>
            </w:pPr>
          </w:p>
          <w:p w14:paraId="28820415">
            <w:pPr>
              <w:pStyle w:val="37"/>
              <w:spacing w:before="1"/>
              <w:rPr>
                <w:b/>
                <w:color w:val="auto"/>
                <w:sz w:val="34"/>
                <w:highlight w:val="none"/>
              </w:rPr>
            </w:pPr>
          </w:p>
          <w:p w14:paraId="67AA8A55">
            <w:pPr>
              <w:pStyle w:val="37"/>
              <w:ind w:left="113" w:right="102"/>
              <w:jc w:val="center"/>
              <w:rPr>
                <w:color w:val="auto"/>
                <w:sz w:val="24"/>
                <w:highlight w:val="none"/>
              </w:rPr>
            </w:pPr>
            <w:r>
              <w:rPr>
                <w:color w:val="auto"/>
                <w:sz w:val="24"/>
                <w:highlight w:val="none"/>
              </w:rPr>
              <w:t>评标</w:t>
            </w:r>
          </w:p>
        </w:tc>
        <w:tc>
          <w:tcPr>
            <w:tcW w:w="6036" w:type="dxa"/>
            <w:tcBorders>
              <w:top w:val="single" w:color="000000" w:sz="4" w:space="0"/>
              <w:left w:val="single" w:color="000000" w:sz="4" w:space="0"/>
              <w:bottom w:val="single" w:color="000000" w:sz="4" w:space="0"/>
            </w:tcBorders>
          </w:tcPr>
          <w:p w14:paraId="4B24AC7D">
            <w:pPr>
              <w:pStyle w:val="37"/>
              <w:numPr>
                <w:ilvl w:val="0"/>
                <w:numId w:val="5"/>
              </w:numPr>
              <w:tabs>
                <w:tab w:val="left" w:pos="709"/>
              </w:tabs>
              <w:spacing w:before="89" w:after="0" w:line="240" w:lineRule="auto"/>
              <w:ind w:left="708" w:right="0" w:hanging="602"/>
              <w:jc w:val="left"/>
              <w:rPr>
                <w:color w:val="auto"/>
                <w:sz w:val="24"/>
                <w:highlight w:val="none"/>
              </w:rPr>
            </w:pPr>
            <w:r>
              <w:rPr>
                <w:color w:val="auto"/>
                <w:sz w:val="24"/>
                <w:highlight w:val="none"/>
              </w:rPr>
              <w:t>评标方法：综合评分法。</w:t>
            </w:r>
          </w:p>
          <w:p w14:paraId="51918AD0">
            <w:pPr>
              <w:pStyle w:val="37"/>
              <w:numPr>
                <w:ilvl w:val="0"/>
                <w:numId w:val="5"/>
              </w:numPr>
              <w:tabs>
                <w:tab w:val="left" w:pos="740"/>
              </w:tabs>
              <w:spacing w:before="136" w:after="0" w:line="328" w:lineRule="auto"/>
              <w:ind w:left="107" w:right="96" w:firstLine="0"/>
              <w:jc w:val="left"/>
              <w:rPr>
                <w:color w:val="auto"/>
                <w:spacing w:val="11"/>
                <w:sz w:val="24"/>
                <w:highlight w:val="none"/>
              </w:rPr>
            </w:pPr>
            <w:r>
              <w:rPr>
                <w:color w:val="auto"/>
                <w:spacing w:val="11"/>
                <w:sz w:val="24"/>
                <w:highlight w:val="none"/>
              </w:rPr>
              <w:t>评标委员会：由</w:t>
            </w:r>
            <w:r>
              <w:rPr>
                <w:color w:val="auto"/>
                <w:spacing w:val="51"/>
                <w:sz w:val="24"/>
                <w:highlight w:val="none"/>
                <w:u w:val="single"/>
              </w:rPr>
              <w:t xml:space="preserve"> </w:t>
            </w:r>
            <w:r>
              <w:rPr>
                <w:rFonts w:hint="eastAsia"/>
                <w:color w:val="auto"/>
                <w:sz w:val="24"/>
                <w:highlight w:val="none"/>
                <w:u w:val="single"/>
                <w:lang w:val="en-US" w:eastAsia="zh-CN"/>
              </w:rPr>
              <w:t>7</w:t>
            </w:r>
            <w:r>
              <w:rPr>
                <w:color w:val="auto"/>
                <w:spacing w:val="16"/>
                <w:sz w:val="24"/>
                <w:highlight w:val="none"/>
              </w:rPr>
              <w:t xml:space="preserve"> 名单数组成，其中采购人代表</w:t>
            </w:r>
            <w:r>
              <w:rPr>
                <w:color w:val="auto"/>
                <w:spacing w:val="48"/>
                <w:sz w:val="24"/>
                <w:highlight w:val="none"/>
                <w:u w:val="single"/>
              </w:rPr>
              <w:t xml:space="preserve"> </w:t>
            </w:r>
            <w:r>
              <w:rPr>
                <w:rFonts w:hint="eastAsia"/>
                <w:color w:val="auto"/>
                <w:sz w:val="24"/>
                <w:highlight w:val="none"/>
                <w:u w:val="single"/>
                <w:lang w:val="en-US" w:eastAsia="zh-CN"/>
              </w:rPr>
              <w:t>2</w:t>
            </w:r>
            <w:r>
              <w:rPr>
                <w:color w:val="auto"/>
                <w:spacing w:val="16"/>
                <w:sz w:val="24"/>
                <w:highlight w:val="none"/>
              </w:rPr>
              <w:t xml:space="preserve"> 名，其余</w:t>
            </w:r>
            <w:r>
              <w:rPr>
                <w:color w:val="auto"/>
                <w:spacing w:val="16"/>
                <w:sz w:val="24"/>
                <w:highlight w:val="none"/>
                <w:u w:val="single"/>
              </w:rPr>
              <w:t xml:space="preserve"> </w:t>
            </w:r>
            <w:r>
              <w:rPr>
                <w:rFonts w:hint="eastAsia"/>
                <w:color w:val="auto"/>
                <w:sz w:val="24"/>
                <w:highlight w:val="none"/>
                <w:u w:val="single"/>
                <w:lang w:val="en-US" w:eastAsia="zh-CN"/>
              </w:rPr>
              <w:t xml:space="preserve">5 </w:t>
            </w:r>
            <w:r>
              <w:rPr>
                <w:color w:val="auto"/>
                <w:spacing w:val="18"/>
                <w:sz w:val="24"/>
                <w:highlight w:val="none"/>
              </w:rPr>
              <w:t>名专家。</w:t>
            </w:r>
            <w:r>
              <w:rPr>
                <w:rFonts w:hint="eastAsia"/>
                <w:color w:val="auto"/>
                <w:spacing w:val="11"/>
                <w:sz w:val="24"/>
                <w:highlight w:val="none"/>
              </w:rPr>
              <w:t>专家从贵州省综合评标专家库随机抽取产生</w:t>
            </w:r>
            <w:r>
              <w:rPr>
                <w:color w:val="auto"/>
                <w:spacing w:val="11"/>
                <w:sz w:val="24"/>
                <w:highlight w:val="none"/>
              </w:rPr>
              <w:t>。</w:t>
            </w:r>
          </w:p>
          <w:p w14:paraId="39A8A0CF">
            <w:pPr>
              <w:pStyle w:val="37"/>
              <w:numPr>
                <w:ilvl w:val="0"/>
                <w:numId w:val="5"/>
              </w:numPr>
              <w:tabs>
                <w:tab w:val="left" w:pos="709"/>
              </w:tabs>
              <w:spacing w:before="24" w:after="0" w:line="240" w:lineRule="auto"/>
              <w:ind w:left="708" w:right="0" w:hanging="602"/>
              <w:jc w:val="left"/>
              <w:rPr>
                <w:color w:val="auto"/>
                <w:sz w:val="24"/>
                <w:highlight w:val="none"/>
              </w:rPr>
            </w:pPr>
            <w:r>
              <w:rPr>
                <w:color w:val="auto"/>
                <w:spacing w:val="-4"/>
                <w:sz w:val="24"/>
                <w:highlight w:val="none"/>
              </w:rPr>
              <w:t xml:space="preserve">详细评标办法：见本招标文件第三章第 </w:t>
            </w:r>
            <w:r>
              <w:rPr>
                <w:color w:val="auto"/>
                <w:sz w:val="24"/>
                <w:highlight w:val="none"/>
              </w:rPr>
              <w:t>3</w:t>
            </w:r>
            <w:r>
              <w:rPr>
                <w:color w:val="auto"/>
                <w:spacing w:val="-9"/>
                <w:sz w:val="24"/>
                <w:highlight w:val="none"/>
              </w:rPr>
              <w:t xml:space="preserve"> 项“评标”。</w:t>
            </w:r>
          </w:p>
        </w:tc>
      </w:tr>
      <w:tr w14:paraId="0630E90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32" w:hRule="atLeast"/>
        </w:trPr>
        <w:tc>
          <w:tcPr>
            <w:tcW w:w="1023" w:type="dxa"/>
            <w:tcBorders>
              <w:top w:val="single" w:color="000000" w:sz="4" w:space="0"/>
              <w:bottom w:val="single" w:color="000000" w:sz="4" w:space="0"/>
              <w:right w:val="single" w:color="000000" w:sz="4" w:space="0"/>
            </w:tcBorders>
          </w:tcPr>
          <w:p w14:paraId="64ADA27C">
            <w:pPr>
              <w:pStyle w:val="37"/>
              <w:rPr>
                <w:b/>
                <w:color w:val="auto"/>
                <w:sz w:val="24"/>
                <w:highlight w:val="none"/>
              </w:rPr>
            </w:pPr>
          </w:p>
          <w:p w14:paraId="2295D113">
            <w:pPr>
              <w:pStyle w:val="37"/>
              <w:rPr>
                <w:b/>
                <w:color w:val="auto"/>
                <w:sz w:val="24"/>
                <w:highlight w:val="none"/>
              </w:rPr>
            </w:pPr>
          </w:p>
          <w:p w14:paraId="2C013290">
            <w:pPr>
              <w:pStyle w:val="37"/>
              <w:spacing w:before="5"/>
              <w:rPr>
                <w:b/>
                <w:color w:val="auto"/>
                <w:sz w:val="28"/>
                <w:highlight w:val="none"/>
              </w:rPr>
            </w:pPr>
          </w:p>
          <w:p w14:paraId="03441B7B">
            <w:pPr>
              <w:pStyle w:val="37"/>
              <w:ind w:left="97"/>
              <w:rPr>
                <w:rFonts w:hint="eastAsia" w:eastAsia="宋体"/>
                <w:color w:val="auto"/>
                <w:sz w:val="24"/>
                <w:highlight w:val="none"/>
                <w:lang w:eastAsia="zh-CN"/>
              </w:rPr>
            </w:pPr>
            <w:r>
              <w:rPr>
                <w:color w:val="auto"/>
                <w:sz w:val="24"/>
                <w:highlight w:val="none"/>
              </w:rPr>
              <w:t>1.2</w:t>
            </w:r>
            <w:r>
              <w:rPr>
                <w:rFonts w:hint="eastAsia"/>
                <w:color w:val="auto"/>
                <w:sz w:val="24"/>
                <w:highlight w:val="none"/>
                <w:lang w:val="en-US" w:eastAsia="zh-CN"/>
              </w:rPr>
              <w:t>4</w:t>
            </w:r>
          </w:p>
        </w:tc>
        <w:tc>
          <w:tcPr>
            <w:tcW w:w="1710" w:type="dxa"/>
            <w:tcBorders>
              <w:top w:val="single" w:color="000000" w:sz="4" w:space="0"/>
              <w:left w:val="single" w:color="000000" w:sz="4" w:space="0"/>
              <w:bottom w:val="single" w:color="000000" w:sz="4" w:space="0"/>
              <w:right w:val="single" w:color="000000" w:sz="4" w:space="0"/>
            </w:tcBorders>
          </w:tcPr>
          <w:p w14:paraId="2E84A9A2">
            <w:pPr>
              <w:pStyle w:val="37"/>
              <w:rPr>
                <w:b/>
                <w:color w:val="auto"/>
                <w:sz w:val="24"/>
                <w:highlight w:val="none"/>
              </w:rPr>
            </w:pPr>
          </w:p>
          <w:p w14:paraId="4C7F8598">
            <w:pPr>
              <w:pStyle w:val="37"/>
              <w:rPr>
                <w:b/>
                <w:color w:val="auto"/>
                <w:sz w:val="24"/>
                <w:highlight w:val="none"/>
              </w:rPr>
            </w:pPr>
          </w:p>
          <w:p w14:paraId="40D117D4">
            <w:pPr>
              <w:pStyle w:val="37"/>
              <w:rPr>
                <w:b/>
                <w:color w:val="auto"/>
                <w:sz w:val="24"/>
                <w:highlight w:val="none"/>
              </w:rPr>
            </w:pPr>
          </w:p>
          <w:p w14:paraId="015B3325">
            <w:pPr>
              <w:pStyle w:val="37"/>
              <w:rPr>
                <w:b/>
                <w:color w:val="auto"/>
                <w:sz w:val="24"/>
                <w:highlight w:val="none"/>
              </w:rPr>
            </w:pPr>
          </w:p>
          <w:p w14:paraId="188BBF49">
            <w:pPr>
              <w:pStyle w:val="37"/>
              <w:spacing w:before="5"/>
              <w:rPr>
                <w:b/>
                <w:color w:val="auto"/>
                <w:sz w:val="28"/>
                <w:highlight w:val="none"/>
              </w:rPr>
            </w:pPr>
          </w:p>
          <w:p w14:paraId="2EEFFD07">
            <w:pPr>
              <w:pStyle w:val="37"/>
              <w:ind w:left="113" w:right="102"/>
              <w:jc w:val="center"/>
              <w:rPr>
                <w:color w:val="auto"/>
                <w:sz w:val="24"/>
                <w:highlight w:val="none"/>
              </w:rPr>
            </w:pPr>
            <w:r>
              <w:rPr>
                <w:color w:val="auto"/>
                <w:sz w:val="24"/>
                <w:highlight w:val="none"/>
              </w:rPr>
              <w:t>定标</w:t>
            </w:r>
          </w:p>
        </w:tc>
        <w:tc>
          <w:tcPr>
            <w:tcW w:w="6036" w:type="dxa"/>
            <w:tcBorders>
              <w:top w:val="single" w:color="000000" w:sz="4" w:space="0"/>
              <w:left w:val="single" w:color="000000" w:sz="4" w:space="0"/>
              <w:bottom w:val="single" w:color="000000" w:sz="4" w:space="0"/>
            </w:tcBorders>
          </w:tcPr>
          <w:p w14:paraId="766A2E58">
            <w:pPr>
              <w:pStyle w:val="37"/>
              <w:numPr>
                <w:ilvl w:val="0"/>
                <w:numId w:val="0"/>
              </w:numPr>
              <w:tabs>
                <w:tab w:val="left" w:pos="731"/>
              </w:tabs>
              <w:spacing w:before="113" w:after="0" w:line="328" w:lineRule="auto"/>
              <w:ind w:left="129" w:leftChars="0" w:right="28" w:rightChars="0"/>
              <w:jc w:val="left"/>
              <w:rPr>
                <w:color w:val="auto"/>
                <w:sz w:val="24"/>
                <w:highlight w:val="none"/>
              </w:rPr>
            </w:pPr>
            <w:r>
              <w:rPr>
                <w:rFonts w:hint="eastAsia"/>
                <w:color w:val="auto"/>
                <w:spacing w:val="-1"/>
                <w:sz w:val="24"/>
                <w:highlight w:val="none"/>
              </w:rPr>
              <w:t>①</w:t>
            </w:r>
            <w:r>
              <w:rPr>
                <w:color w:val="auto"/>
                <w:spacing w:val="-1"/>
                <w:sz w:val="24"/>
                <w:highlight w:val="none"/>
              </w:rPr>
              <w:t>排序原则：评标结果按评审后得分由高到低顺序排列。得分相同的</w:t>
            </w:r>
            <w:r>
              <w:rPr>
                <w:rFonts w:hint="eastAsia"/>
                <w:color w:val="auto"/>
                <w:spacing w:val="-1"/>
                <w:sz w:val="24"/>
                <w:highlight w:val="none"/>
                <w:lang w:eastAsia="zh-CN"/>
              </w:rPr>
              <w:t>，</w:t>
            </w:r>
            <w:r>
              <w:rPr>
                <w:color w:val="auto"/>
                <w:spacing w:val="-1"/>
                <w:sz w:val="24"/>
                <w:highlight w:val="none"/>
              </w:rPr>
              <w:t xml:space="preserve"> </w:t>
            </w:r>
            <w:r>
              <w:rPr>
                <w:color w:val="auto"/>
                <w:spacing w:val="-6"/>
                <w:sz w:val="24"/>
                <w:highlight w:val="none"/>
              </w:rPr>
              <w:t>按投标报价由低到高顺序排列。得分且投标报价相同的并列,投标文件满足招标文件全部实质性要求，且按照评审因素的量化指标评审得分最高的投标人为排名第一的中标候选人。中标候选人并列的，按技术部分得分由高到低确定中标候选人。</w:t>
            </w:r>
          </w:p>
          <w:p w14:paraId="2FEF467F">
            <w:pPr>
              <w:pStyle w:val="37"/>
              <w:numPr>
                <w:ilvl w:val="0"/>
                <w:numId w:val="0"/>
              </w:numPr>
              <w:tabs>
                <w:tab w:val="left" w:pos="731"/>
              </w:tabs>
              <w:spacing w:before="18" w:after="0" w:line="328" w:lineRule="auto"/>
              <w:ind w:left="129" w:leftChars="0" w:right="108" w:rightChars="0"/>
              <w:jc w:val="left"/>
              <w:rPr>
                <w:color w:val="auto"/>
                <w:sz w:val="24"/>
                <w:highlight w:val="none"/>
              </w:rPr>
            </w:pPr>
            <w:r>
              <w:rPr>
                <w:rFonts w:hint="eastAsia"/>
                <w:color w:val="auto"/>
                <w:spacing w:val="-7"/>
                <w:sz w:val="24"/>
                <w:highlight w:val="none"/>
              </w:rPr>
              <w:t>②</w:t>
            </w:r>
            <w:r>
              <w:rPr>
                <w:color w:val="auto"/>
                <w:spacing w:val="-7"/>
                <w:sz w:val="24"/>
                <w:highlight w:val="none"/>
              </w:rPr>
              <w:t>中标原则：由评标委员会根据计算各有效投标供应商的最终得分排</w:t>
            </w:r>
            <w:r>
              <w:rPr>
                <w:color w:val="auto"/>
                <w:spacing w:val="-4"/>
                <w:sz w:val="24"/>
                <w:highlight w:val="none"/>
              </w:rPr>
              <w:t>名向采购人推荐得分高的前三名，由采购人按照评标委员会推荐的顺序确</w:t>
            </w:r>
            <w:r>
              <w:rPr>
                <w:color w:val="auto"/>
                <w:spacing w:val="-11"/>
                <w:sz w:val="24"/>
                <w:highlight w:val="none"/>
              </w:rPr>
              <w:t>定</w:t>
            </w:r>
            <w:r>
              <w:rPr>
                <w:color w:val="auto"/>
                <w:sz w:val="24"/>
                <w:highlight w:val="none"/>
              </w:rPr>
              <w:t>中标供应商。</w:t>
            </w:r>
          </w:p>
        </w:tc>
      </w:tr>
      <w:tr w14:paraId="05C28DE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5" w:hRule="atLeast"/>
        </w:trPr>
        <w:tc>
          <w:tcPr>
            <w:tcW w:w="1023" w:type="dxa"/>
            <w:tcBorders>
              <w:top w:val="single" w:color="000000" w:sz="4" w:space="0"/>
              <w:right w:val="single" w:color="000000" w:sz="4" w:space="0"/>
            </w:tcBorders>
          </w:tcPr>
          <w:p w14:paraId="54362A26">
            <w:pPr>
              <w:pStyle w:val="37"/>
              <w:spacing w:before="112"/>
              <w:ind w:left="97"/>
              <w:rPr>
                <w:rFonts w:hint="eastAsia" w:eastAsia="宋体"/>
                <w:color w:val="auto"/>
                <w:sz w:val="24"/>
                <w:highlight w:val="none"/>
                <w:lang w:eastAsia="zh-CN"/>
              </w:rPr>
            </w:pPr>
            <w:r>
              <w:rPr>
                <w:color w:val="auto"/>
                <w:sz w:val="24"/>
                <w:highlight w:val="none"/>
              </w:rPr>
              <w:t>1.2</w:t>
            </w:r>
            <w:r>
              <w:rPr>
                <w:rFonts w:hint="eastAsia"/>
                <w:color w:val="auto"/>
                <w:sz w:val="24"/>
                <w:highlight w:val="none"/>
                <w:lang w:val="en-US" w:eastAsia="zh-CN"/>
              </w:rPr>
              <w:t>5</w:t>
            </w:r>
          </w:p>
        </w:tc>
        <w:tc>
          <w:tcPr>
            <w:tcW w:w="1710" w:type="dxa"/>
            <w:tcBorders>
              <w:top w:val="single" w:color="000000" w:sz="4" w:space="0"/>
              <w:left w:val="single" w:color="000000" w:sz="4" w:space="0"/>
              <w:right w:val="single" w:color="000000" w:sz="4" w:space="0"/>
            </w:tcBorders>
          </w:tcPr>
          <w:p w14:paraId="31BBB326">
            <w:pPr>
              <w:pStyle w:val="37"/>
              <w:spacing w:before="112"/>
              <w:ind w:left="113" w:right="102"/>
              <w:jc w:val="center"/>
              <w:rPr>
                <w:color w:val="auto"/>
                <w:sz w:val="24"/>
                <w:highlight w:val="none"/>
              </w:rPr>
            </w:pPr>
            <w:r>
              <w:rPr>
                <w:color w:val="auto"/>
                <w:sz w:val="24"/>
                <w:highlight w:val="none"/>
              </w:rPr>
              <w:t>中标通知书</w:t>
            </w:r>
          </w:p>
        </w:tc>
        <w:tc>
          <w:tcPr>
            <w:tcW w:w="6036" w:type="dxa"/>
            <w:tcBorders>
              <w:top w:val="single" w:color="000000" w:sz="4" w:space="0"/>
              <w:left w:val="single" w:color="000000" w:sz="4" w:space="0"/>
            </w:tcBorders>
          </w:tcPr>
          <w:p w14:paraId="75D44AA2">
            <w:pPr>
              <w:pStyle w:val="37"/>
              <w:spacing w:before="68"/>
              <w:ind w:left="129"/>
              <w:rPr>
                <w:color w:val="auto"/>
                <w:sz w:val="24"/>
                <w:highlight w:val="none"/>
              </w:rPr>
            </w:pPr>
            <w:r>
              <w:rPr>
                <w:color w:val="auto"/>
                <w:sz w:val="24"/>
                <w:highlight w:val="none"/>
              </w:rPr>
              <w:t>中标供应商可在</w:t>
            </w:r>
            <w:r>
              <w:rPr>
                <w:rFonts w:hint="eastAsia"/>
                <w:color w:val="auto"/>
                <w:sz w:val="24"/>
                <w:highlight w:val="none"/>
                <w:lang w:val="en-US" w:eastAsia="zh-CN"/>
              </w:rPr>
              <w:t>中标公示发布之日起7日内</w:t>
            </w:r>
            <w:r>
              <w:rPr>
                <w:color w:val="auto"/>
                <w:sz w:val="24"/>
                <w:highlight w:val="none"/>
              </w:rPr>
              <w:t>到采购代理机构领取中标</w:t>
            </w:r>
            <w:r>
              <w:rPr>
                <w:rFonts w:hint="eastAsia"/>
                <w:color w:val="auto"/>
                <w:sz w:val="24"/>
                <w:highlight w:val="none"/>
                <w:lang w:eastAsia="zh-CN"/>
              </w:rPr>
              <w:t>通知书</w:t>
            </w:r>
            <w:r>
              <w:rPr>
                <w:color w:val="auto"/>
                <w:sz w:val="24"/>
                <w:highlight w:val="none"/>
              </w:rPr>
              <w:t>。因中标供应商不领取中标通知书的，对采购人造成影响的采购人保留追究其责任的权利。</w:t>
            </w:r>
          </w:p>
        </w:tc>
      </w:tr>
      <w:tr w14:paraId="7FC1366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15" w:hRule="atLeast"/>
        </w:trPr>
        <w:tc>
          <w:tcPr>
            <w:tcW w:w="1023" w:type="dxa"/>
            <w:tcBorders>
              <w:top w:val="single" w:color="000000" w:sz="4" w:space="0"/>
              <w:bottom w:val="single" w:color="000000" w:sz="4" w:space="0"/>
              <w:right w:val="single" w:color="000000" w:sz="4" w:space="0"/>
            </w:tcBorders>
          </w:tcPr>
          <w:p w14:paraId="530503EF">
            <w:pPr>
              <w:pStyle w:val="37"/>
              <w:ind w:left="97"/>
              <w:rPr>
                <w:color w:val="auto"/>
                <w:sz w:val="24"/>
                <w:highlight w:val="none"/>
              </w:rPr>
            </w:pPr>
          </w:p>
          <w:p w14:paraId="72BC6F1A">
            <w:pPr>
              <w:pStyle w:val="37"/>
              <w:ind w:left="97"/>
              <w:rPr>
                <w:rFonts w:hint="eastAsia" w:eastAsia="宋体"/>
                <w:color w:val="auto"/>
                <w:sz w:val="24"/>
                <w:highlight w:val="none"/>
                <w:lang w:eastAsia="zh-CN"/>
              </w:rPr>
            </w:pPr>
            <w:r>
              <w:rPr>
                <w:color w:val="auto"/>
                <w:sz w:val="24"/>
                <w:highlight w:val="none"/>
              </w:rPr>
              <w:t>1.2</w:t>
            </w:r>
            <w:r>
              <w:rPr>
                <w:rFonts w:hint="eastAsia"/>
                <w:color w:val="auto"/>
                <w:sz w:val="24"/>
                <w:highlight w:val="none"/>
                <w:lang w:val="en-US" w:eastAsia="zh-CN"/>
              </w:rPr>
              <w:t>6</w:t>
            </w:r>
          </w:p>
        </w:tc>
        <w:tc>
          <w:tcPr>
            <w:tcW w:w="1710" w:type="dxa"/>
            <w:tcBorders>
              <w:top w:val="single" w:color="000000" w:sz="4" w:space="0"/>
              <w:left w:val="single" w:color="000000" w:sz="4" w:space="0"/>
              <w:bottom w:val="single" w:color="000000" w:sz="4" w:space="0"/>
              <w:right w:val="single" w:color="000000" w:sz="4" w:space="0"/>
            </w:tcBorders>
          </w:tcPr>
          <w:p w14:paraId="3AC40553">
            <w:pPr>
              <w:pStyle w:val="37"/>
              <w:ind w:left="133"/>
              <w:rPr>
                <w:color w:val="auto"/>
                <w:sz w:val="24"/>
                <w:highlight w:val="none"/>
              </w:rPr>
            </w:pPr>
          </w:p>
          <w:p w14:paraId="53D1589C">
            <w:pPr>
              <w:pStyle w:val="37"/>
              <w:ind w:left="133"/>
              <w:rPr>
                <w:color w:val="auto"/>
                <w:sz w:val="24"/>
                <w:highlight w:val="none"/>
              </w:rPr>
            </w:pPr>
            <w:r>
              <w:rPr>
                <w:color w:val="auto"/>
                <w:sz w:val="24"/>
                <w:highlight w:val="none"/>
              </w:rPr>
              <w:t>投标项目费用</w:t>
            </w:r>
          </w:p>
        </w:tc>
        <w:tc>
          <w:tcPr>
            <w:tcW w:w="6036" w:type="dxa"/>
            <w:tcBorders>
              <w:top w:val="single" w:color="000000" w:sz="4" w:space="0"/>
              <w:left w:val="single" w:color="000000" w:sz="4" w:space="0"/>
              <w:bottom w:val="single" w:color="000000" w:sz="4" w:space="0"/>
            </w:tcBorders>
          </w:tcPr>
          <w:p w14:paraId="6F7E0ABE">
            <w:pPr>
              <w:pStyle w:val="37"/>
              <w:numPr>
                <w:ilvl w:val="0"/>
                <w:numId w:val="0"/>
              </w:numPr>
              <w:tabs>
                <w:tab w:val="left" w:pos="727"/>
              </w:tabs>
              <w:spacing w:before="88" w:after="0" w:line="328" w:lineRule="auto"/>
              <w:ind w:leftChars="0" w:right="-172" w:rightChars="0"/>
              <w:jc w:val="left"/>
              <w:rPr>
                <w:color w:val="auto"/>
                <w:sz w:val="24"/>
                <w:highlight w:val="none"/>
              </w:rPr>
            </w:pPr>
            <w:r>
              <w:rPr>
                <w:color w:val="auto"/>
                <w:spacing w:val="3"/>
                <w:sz w:val="24"/>
                <w:highlight w:val="none"/>
              </w:rPr>
              <w:t>各投标供应商应承担所有由于自身参加本项目投标而发生的全部费用</w:t>
            </w:r>
            <w:r>
              <w:rPr>
                <w:rFonts w:hint="eastAsia"/>
                <w:color w:val="auto"/>
                <w:spacing w:val="3"/>
                <w:sz w:val="24"/>
                <w:highlight w:val="none"/>
                <w:lang w:eastAsia="zh-CN"/>
              </w:rPr>
              <w:t>。</w:t>
            </w:r>
          </w:p>
        </w:tc>
      </w:tr>
      <w:tr w14:paraId="7920F12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5" w:hRule="atLeast"/>
        </w:trPr>
        <w:tc>
          <w:tcPr>
            <w:tcW w:w="1023" w:type="dxa"/>
            <w:tcBorders>
              <w:top w:val="single" w:color="000000" w:sz="4" w:space="0"/>
              <w:bottom w:val="single" w:color="000000" w:sz="4" w:space="0"/>
              <w:right w:val="single" w:color="000000" w:sz="4" w:space="0"/>
            </w:tcBorders>
          </w:tcPr>
          <w:p w14:paraId="11F02F91">
            <w:pPr>
              <w:pStyle w:val="37"/>
              <w:spacing w:before="111"/>
              <w:ind w:left="97"/>
              <w:rPr>
                <w:rFonts w:hint="default" w:eastAsia="宋体"/>
                <w:color w:val="auto"/>
                <w:sz w:val="24"/>
                <w:highlight w:val="none"/>
                <w:lang w:val="en-US" w:eastAsia="zh-CN"/>
              </w:rPr>
            </w:pPr>
            <w:r>
              <w:rPr>
                <w:color w:val="auto"/>
                <w:sz w:val="24"/>
                <w:highlight w:val="none"/>
              </w:rPr>
              <w:t>1.</w:t>
            </w:r>
            <w:r>
              <w:rPr>
                <w:rFonts w:hint="eastAsia"/>
                <w:color w:val="auto"/>
                <w:sz w:val="24"/>
                <w:highlight w:val="none"/>
                <w:lang w:val="en-US" w:eastAsia="zh-CN"/>
              </w:rPr>
              <w:t>27</w:t>
            </w:r>
          </w:p>
        </w:tc>
        <w:tc>
          <w:tcPr>
            <w:tcW w:w="1710" w:type="dxa"/>
            <w:tcBorders>
              <w:top w:val="single" w:color="000000" w:sz="4" w:space="0"/>
              <w:left w:val="single" w:color="000000" w:sz="4" w:space="0"/>
              <w:bottom w:val="single" w:color="000000" w:sz="4" w:space="0"/>
              <w:right w:val="single" w:color="000000" w:sz="4" w:space="0"/>
            </w:tcBorders>
          </w:tcPr>
          <w:p w14:paraId="738AFBD9">
            <w:pPr>
              <w:pStyle w:val="37"/>
              <w:spacing w:before="68"/>
              <w:ind w:left="129"/>
              <w:rPr>
                <w:color w:val="auto"/>
                <w:sz w:val="24"/>
                <w:highlight w:val="none"/>
              </w:rPr>
            </w:pPr>
            <w:r>
              <w:rPr>
                <w:color w:val="auto"/>
                <w:sz w:val="24"/>
                <w:highlight w:val="none"/>
              </w:rPr>
              <w:t>▲付款方式</w:t>
            </w:r>
          </w:p>
        </w:tc>
        <w:tc>
          <w:tcPr>
            <w:tcW w:w="6036" w:type="dxa"/>
            <w:tcBorders>
              <w:top w:val="single" w:color="000000" w:sz="4" w:space="0"/>
              <w:left w:val="single" w:color="000000" w:sz="4" w:space="0"/>
              <w:bottom w:val="single" w:color="000000" w:sz="4" w:space="0"/>
            </w:tcBorders>
          </w:tcPr>
          <w:p w14:paraId="4C5D8933">
            <w:pPr>
              <w:pStyle w:val="37"/>
              <w:spacing w:before="68"/>
              <w:ind w:left="129"/>
              <w:rPr>
                <w:rFonts w:hint="eastAsia"/>
                <w:color w:val="auto"/>
                <w:sz w:val="24"/>
                <w:highlight w:val="none"/>
                <w:lang w:val="en-US" w:eastAsia="zh-CN"/>
              </w:rPr>
            </w:pPr>
            <w:r>
              <w:rPr>
                <w:rFonts w:hint="eastAsia"/>
                <w:color w:val="auto"/>
                <w:sz w:val="24"/>
                <w:highlight w:val="none"/>
                <w:lang w:val="en-US" w:eastAsia="zh-CN"/>
              </w:rPr>
              <w:t>合同生效后，服务费按月结算。由中标供应商项目负责人按月提交各项考评资料，经采购人确认后按考核标准进行考核。综合评分≧90 分的，全额支付进度款；90&gt;评分≧80 的，支付进度款的90%；80&gt;评分≧70 的，支付进度款的80%；70&gt;评分≧60 的，支付进度款的70%；60&gt;评分的，不支付进度款。</w:t>
            </w:r>
          </w:p>
          <w:p w14:paraId="4CA8B14D">
            <w:pPr>
              <w:pStyle w:val="37"/>
              <w:spacing w:before="68"/>
              <w:ind w:left="129"/>
              <w:rPr>
                <w:color w:val="auto"/>
                <w:sz w:val="24"/>
                <w:highlight w:val="none"/>
              </w:rPr>
            </w:pPr>
            <w:r>
              <w:rPr>
                <w:rFonts w:hint="eastAsia"/>
                <w:color w:val="auto"/>
                <w:sz w:val="24"/>
                <w:highlight w:val="none"/>
                <w:lang w:val="en-US" w:eastAsia="zh-CN"/>
              </w:rPr>
              <w:t>中标人每月向采购人开具服务费用全额普通发票，采购人取得中标人开具的发票后按月向中标人账户拨付费用。</w:t>
            </w:r>
          </w:p>
        </w:tc>
      </w:tr>
      <w:tr w14:paraId="01104F9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69" w:hRule="atLeast"/>
        </w:trPr>
        <w:tc>
          <w:tcPr>
            <w:tcW w:w="1023" w:type="dxa"/>
            <w:tcBorders>
              <w:top w:val="single" w:color="000000" w:sz="4" w:space="0"/>
              <w:bottom w:val="single" w:color="000000" w:sz="4" w:space="0"/>
              <w:right w:val="single" w:color="000000" w:sz="4" w:space="0"/>
            </w:tcBorders>
          </w:tcPr>
          <w:p w14:paraId="4A0890E9">
            <w:pPr>
              <w:pStyle w:val="37"/>
              <w:spacing w:before="2"/>
              <w:rPr>
                <w:b/>
                <w:color w:val="auto"/>
                <w:sz w:val="23"/>
                <w:highlight w:val="none"/>
              </w:rPr>
            </w:pPr>
          </w:p>
          <w:p w14:paraId="75FACA77">
            <w:pPr>
              <w:pStyle w:val="37"/>
              <w:spacing w:before="1"/>
              <w:ind w:left="260"/>
              <w:rPr>
                <w:rFonts w:hint="default" w:eastAsia="宋体"/>
                <w:color w:val="auto"/>
                <w:sz w:val="24"/>
                <w:highlight w:val="none"/>
                <w:lang w:val="en-US" w:eastAsia="zh-CN"/>
              </w:rPr>
            </w:pPr>
            <w:r>
              <w:rPr>
                <w:color w:val="auto"/>
                <w:sz w:val="24"/>
                <w:highlight w:val="none"/>
              </w:rPr>
              <w:t>1.</w:t>
            </w:r>
            <w:r>
              <w:rPr>
                <w:rFonts w:hint="eastAsia"/>
                <w:color w:val="auto"/>
                <w:sz w:val="24"/>
                <w:highlight w:val="none"/>
                <w:lang w:val="en-US" w:eastAsia="zh-CN"/>
              </w:rPr>
              <w:t>28</w:t>
            </w:r>
          </w:p>
        </w:tc>
        <w:tc>
          <w:tcPr>
            <w:tcW w:w="1710" w:type="dxa"/>
            <w:tcBorders>
              <w:top w:val="single" w:color="000000" w:sz="4" w:space="0"/>
              <w:left w:val="single" w:color="000000" w:sz="4" w:space="0"/>
              <w:bottom w:val="single" w:color="000000" w:sz="4" w:space="0"/>
              <w:right w:val="single" w:color="000000" w:sz="4" w:space="0"/>
            </w:tcBorders>
          </w:tcPr>
          <w:p w14:paraId="53DF1C40">
            <w:pPr>
              <w:pStyle w:val="37"/>
              <w:numPr>
                <w:ilvl w:val="0"/>
                <w:numId w:val="0"/>
              </w:numPr>
              <w:tabs>
                <w:tab w:val="left" w:pos="709"/>
              </w:tabs>
              <w:spacing w:before="71" w:after="0" w:line="312" w:lineRule="auto"/>
              <w:ind w:left="107" w:leftChars="0" w:right="50" w:rightChars="0"/>
              <w:jc w:val="both"/>
              <w:rPr>
                <w:color w:val="auto"/>
                <w:sz w:val="24"/>
                <w:highlight w:val="none"/>
              </w:rPr>
            </w:pPr>
            <w:r>
              <w:rPr>
                <w:color w:val="auto"/>
                <w:sz w:val="24"/>
                <w:highlight w:val="none"/>
              </w:rPr>
              <w:t>发布公告的媒介</w:t>
            </w:r>
          </w:p>
        </w:tc>
        <w:tc>
          <w:tcPr>
            <w:tcW w:w="6036" w:type="dxa"/>
            <w:tcBorders>
              <w:top w:val="single" w:color="000000" w:sz="4" w:space="0"/>
              <w:left w:val="single" w:color="000000" w:sz="4" w:space="0"/>
              <w:bottom w:val="single" w:color="000000" w:sz="4" w:space="0"/>
            </w:tcBorders>
          </w:tcPr>
          <w:p w14:paraId="00439854">
            <w:pPr>
              <w:pStyle w:val="37"/>
              <w:numPr>
                <w:ilvl w:val="0"/>
                <w:numId w:val="0"/>
              </w:numPr>
              <w:tabs>
                <w:tab w:val="left" w:pos="709"/>
              </w:tabs>
              <w:spacing w:before="71" w:after="0" w:line="312" w:lineRule="auto"/>
              <w:ind w:left="107" w:leftChars="0" w:right="50" w:rightChars="0"/>
              <w:jc w:val="both"/>
              <w:rPr>
                <w:rFonts w:hint="eastAsia"/>
                <w:color w:val="auto"/>
                <w:sz w:val="24"/>
                <w:highlight w:val="none"/>
                <w:lang w:eastAsia="zh-CN"/>
              </w:rPr>
            </w:pPr>
            <w:r>
              <w:rPr>
                <w:color w:val="auto"/>
                <w:sz w:val="24"/>
                <w:highlight w:val="none"/>
              </w:rPr>
              <w:t>本次项目公告在《</w:t>
            </w:r>
            <w:r>
              <w:rPr>
                <w:rFonts w:hint="eastAsia"/>
                <w:color w:val="auto"/>
                <w:sz w:val="24"/>
                <w:highlight w:val="none"/>
                <w:lang w:val="en-US" w:eastAsia="zh-CN"/>
              </w:rPr>
              <w:t>中国</w:t>
            </w:r>
            <w:r>
              <w:rPr>
                <w:color w:val="auto"/>
                <w:sz w:val="24"/>
                <w:highlight w:val="none"/>
              </w:rPr>
              <w:t>政府采购网》、《黔南州公共资源交易中心》</w:t>
            </w:r>
            <w:r>
              <w:rPr>
                <w:rFonts w:hint="eastAsia"/>
                <w:color w:val="auto"/>
                <w:sz w:val="24"/>
                <w:highlight w:val="none"/>
                <w:lang w:eastAsia="zh-CN"/>
              </w:rPr>
              <w:t>、《国家税务总局贵州省税务局》</w:t>
            </w:r>
            <w:r>
              <w:rPr>
                <w:color w:val="auto"/>
                <w:sz w:val="24"/>
                <w:highlight w:val="none"/>
              </w:rPr>
              <w:t>网站上</w:t>
            </w:r>
            <w:r>
              <w:rPr>
                <w:rFonts w:hint="eastAsia"/>
                <w:color w:val="auto"/>
                <w:sz w:val="24"/>
                <w:highlight w:val="none"/>
                <w:lang w:eastAsia="zh-CN"/>
              </w:rPr>
              <w:t>同时</w:t>
            </w:r>
            <w:r>
              <w:rPr>
                <w:color w:val="auto"/>
                <w:sz w:val="24"/>
                <w:highlight w:val="none"/>
              </w:rPr>
              <w:t>发布。</w:t>
            </w:r>
          </w:p>
        </w:tc>
      </w:tr>
      <w:tr w14:paraId="3C3077A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0" w:hRule="atLeast"/>
        </w:trPr>
        <w:tc>
          <w:tcPr>
            <w:tcW w:w="1023" w:type="dxa"/>
            <w:tcBorders>
              <w:top w:val="single" w:color="000000" w:sz="4" w:space="0"/>
              <w:bottom w:val="single" w:color="000000" w:sz="4" w:space="0"/>
              <w:right w:val="single" w:color="000000" w:sz="4" w:space="0"/>
            </w:tcBorders>
          </w:tcPr>
          <w:p w14:paraId="2211EE28">
            <w:pPr>
              <w:pStyle w:val="37"/>
              <w:rPr>
                <w:b/>
                <w:color w:val="auto"/>
                <w:sz w:val="24"/>
                <w:highlight w:val="none"/>
              </w:rPr>
            </w:pPr>
          </w:p>
          <w:p w14:paraId="408E2D7B">
            <w:pPr>
              <w:pStyle w:val="37"/>
              <w:rPr>
                <w:b/>
                <w:color w:val="auto"/>
                <w:sz w:val="24"/>
                <w:highlight w:val="none"/>
              </w:rPr>
            </w:pPr>
          </w:p>
          <w:p w14:paraId="05D43F6D">
            <w:pPr>
              <w:pStyle w:val="37"/>
              <w:rPr>
                <w:b/>
                <w:color w:val="auto"/>
                <w:sz w:val="24"/>
                <w:highlight w:val="none"/>
              </w:rPr>
            </w:pPr>
          </w:p>
          <w:p w14:paraId="7F80C2AD">
            <w:pPr>
              <w:pStyle w:val="37"/>
              <w:spacing w:before="7"/>
              <w:rPr>
                <w:b/>
                <w:color w:val="auto"/>
                <w:sz w:val="30"/>
                <w:highlight w:val="none"/>
              </w:rPr>
            </w:pPr>
          </w:p>
          <w:p w14:paraId="2505216C">
            <w:pPr>
              <w:pStyle w:val="37"/>
              <w:ind w:left="260"/>
              <w:rPr>
                <w:rFonts w:hint="default" w:eastAsia="宋体"/>
                <w:color w:val="auto"/>
                <w:sz w:val="24"/>
                <w:highlight w:val="none"/>
                <w:lang w:val="en-US" w:eastAsia="zh-CN"/>
              </w:rPr>
            </w:pPr>
            <w:r>
              <w:rPr>
                <w:color w:val="auto"/>
                <w:sz w:val="24"/>
                <w:highlight w:val="none"/>
              </w:rPr>
              <w:t>1.</w:t>
            </w:r>
            <w:r>
              <w:rPr>
                <w:rFonts w:hint="eastAsia"/>
                <w:color w:val="auto"/>
                <w:sz w:val="24"/>
                <w:highlight w:val="none"/>
                <w:lang w:val="en-US" w:eastAsia="zh-CN"/>
              </w:rPr>
              <w:t>29</w:t>
            </w:r>
          </w:p>
        </w:tc>
        <w:tc>
          <w:tcPr>
            <w:tcW w:w="1710" w:type="dxa"/>
            <w:tcBorders>
              <w:top w:val="single" w:color="000000" w:sz="4" w:space="0"/>
              <w:left w:val="single" w:color="000000" w:sz="4" w:space="0"/>
              <w:bottom w:val="single" w:color="000000" w:sz="4" w:space="0"/>
              <w:right w:val="single" w:color="000000" w:sz="4" w:space="0"/>
            </w:tcBorders>
          </w:tcPr>
          <w:p w14:paraId="29D9B5AE">
            <w:pPr>
              <w:pStyle w:val="37"/>
              <w:rPr>
                <w:b/>
                <w:color w:val="auto"/>
                <w:sz w:val="24"/>
                <w:highlight w:val="none"/>
              </w:rPr>
            </w:pPr>
          </w:p>
          <w:p w14:paraId="09877E9A">
            <w:pPr>
              <w:pStyle w:val="37"/>
              <w:rPr>
                <w:b/>
                <w:color w:val="auto"/>
                <w:sz w:val="24"/>
                <w:highlight w:val="none"/>
              </w:rPr>
            </w:pPr>
          </w:p>
          <w:p w14:paraId="5D905400">
            <w:pPr>
              <w:pStyle w:val="37"/>
              <w:rPr>
                <w:b/>
                <w:color w:val="auto"/>
                <w:sz w:val="24"/>
                <w:highlight w:val="none"/>
              </w:rPr>
            </w:pPr>
          </w:p>
          <w:p w14:paraId="02BF85B9">
            <w:pPr>
              <w:pStyle w:val="37"/>
              <w:rPr>
                <w:b/>
                <w:color w:val="auto"/>
                <w:sz w:val="24"/>
                <w:highlight w:val="none"/>
              </w:rPr>
            </w:pPr>
          </w:p>
          <w:p w14:paraId="28181CB4">
            <w:pPr>
              <w:pStyle w:val="37"/>
              <w:rPr>
                <w:b/>
                <w:color w:val="auto"/>
                <w:sz w:val="24"/>
                <w:highlight w:val="none"/>
              </w:rPr>
            </w:pPr>
          </w:p>
          <w:p w14:paraId="39A9A1F8">
            <w:pPr>
              <w:pStyle w:val="37"/>
              <w:spacing w:before="7"/>
              <w:rPr>
                <w:b/>
                <w:color w:val="auto"/>
                <w:sz w:val="30"/>
                <w:highlight w:val="none"/>
              </w:rPr>
            </w:pPr>
          </w:p>
          <w:p w14:paraId="20BC51C4">
            <w:pPr>
              <w:pStyle w:val="37"/>
              <w:ind w:left="253"/>
              <w:rPr>
                <w:color w:val="auto"/>
                <w:sz w:val="24"/>
                <w:highlight w:val="none"/>
              </w:rPr>
            </w:pPr>
            <w:r>
              <w:rPr>
                <w:color w:val="auto"/>
                <w:sz w:val="24"/>
                <w:highlight w:val="none"/>
              </w:rPr>
              <w:t>▲报价说明</w:t>
            </w:r>
          </w:p>
        </w:tc>
        <w:tc>
          <w:tcPr>
            <w:tcW w:w="6036" w:type="dxa"/>
            <w:tcBorders>
              <w:top w:val="single" w:color="000000" w:sz="4" w:space="0"/>
              <w:left w:val="single" w:color="000000" w:sz="4" w:space="0"/>
              <w:bottom w:val="single" w:color="000000" w:sz="4" w:space="0"/>
            </w:tcBorders>
          </w:tcPr>
          <w:p w14:paraId="7D629BF5">
            <w:pPr>
              <w:pStyle w:val="37"/>
              <w:numPr>
                <w:ilvl w:val="0"/>
                <w:numId w:val="6"/>
              </w:numPr>
              <w:tabs>
                <w:tab w:val="left" w:pos="709"/>
              </w:tabs>
              <w:spacing w:before="71" w:after="0" w:line="312" w:lineRule="auto"/>
              <w:ind w:left="107" w:right="50" w:firstLine="0"/>
              <w:jc w:val="both"/>
              <w:rPr>
                <w:color w:val="auto"/>
                <w:sz w:val="22"/>
                <w:highlight w:val="none"/>
              </w:rPr>
            </w:pPr>
            <w:r>
              <w:rPr>
                <w:color w:val="auto"/>
                <w:spacing w:val="-1"/>
                <w:sz w:val="24"/>
                <w:highlight w:val="none"/>
              </w:rPr>
              <w:t>投标供应商须严格按照招标项目要求进行报价。</w:t>
            </w:r>
            <w:r>
              <w:rPr>
                <w:color w:val="auto"/>
                <w:sz w:val="24"/>
                <w:highlight w:val="none"/>
              </w:rPr>
              <w:t>报价应包含以下费用：</w:t>
            </w:r>
            <w:r>
              <w:rPr>
                <w:rFonts w:hint="eastAsia"/>
                <w:color w:val="auto"/>
                <w:sz w:val="24"/>
                <w:highlight w:val="none"/>
                <w:lang w:val="en-US" w:eastAsia="zh-CN"/>
              </w:rPr>
              <w:t>中标供应商营运费用、人工费用、税金、保险、体检费、利润</w:t>
            </w:r>
            <w:r>
              <w:rPr>
                <w:color w:val="auto"/>
                <w:sz w:val="24"/>
                <w:highlight w:val="none"/>
              </w:rPr>
              <w:t>和合同包含的所有风险、责任等各项应有费用，且报价不受市场利率变动，供应商不得再向采购人收取任何费用。</w:t>
            </w:r>
          </w:p>
          <w:p w14:paraId="341E67FE">
            <w:pPr>
              <w:pStyle w:val="37"/>
              <w:numPr>
                <w:ilvl w:val="0"/>
                <w:numId w:val="6"/>
              </w:numPr>
              <w:tabs>
                <w:tab w:val="left" w:pos="709"/>
              </w:tabs>
              <w:spacing w:before="18" w:after="0" w:line="328" w:lineRule="auto"/>
              <w:ind w:left="107" w:right="88" w:firstLine="0"/>
              <w:jc w:val="both"/>
              <w:rPr>
                <w:b/>
                <w:color w:val="auto"/>
                <w:sz w:val="24"/>
                <w:highlight w:val="none"/>
              </w:rPr>
            </w:pPr>
            <w:r>
              <w:rPr>
                <w:b/>
                <w:color w:val="auto"/>
                <w:spacing w:val="-2"/>
                <w:sz w:val="24"/>
                <w:highlight w:val="none"/>
              </w:rPr>
              <w:t>投标供应商不得以低于成本的报价竞标，评标委员会认为投标供应</w:t>
            </w:r>
            <w:r>
              <w:rPr>
                <w:b/>
                <w:color w:val="auto"/>
                <w:spacing w:val="-3"/>
                <w:sz w:val="24"/>
                <w:highlight w:val="none"/>
              </w:rPr>
              <w:t>商的报价明显低于其他通过符合性审查投标供应商的报价，有可能影响服务质量或者不能诚信履约的，应当要求其在评标现场合理的时间内提供书面说明，必要时提交相关证明材料；投标供应商不能证明其报价合理性的，</w:t>
            </w:r>
            <w:r>
              <w:rPr>
                <w:b/>
                <w:color w:val="auto"/>
                <w:sz w:val="24"/>
                <w:highlight w:val="none"/>
              </w:rPr>
              <w:t>评标委员会应当将其作为无效投标处理。</w:t>
            </w:r>
          </w:p>
        </w:tc>
      </w:tr>
      <w:tr w14:paraId="00828EF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42" w:hRule="atLeast"/>
        </w:trPr>
        <w:tc>
          <w:tcPr>
            <w:tcW w:w="1023" w:type="dxa"/>
            <w:tcBorders>
              <w:top w:val="single" w:color="000000" w:sz="4" w:space="0"/>
              <w:bottom w:val="single" w:color="000000" w:sz="4" w:space="0"/>
              <w:right w:val="single" w:color="000000" w:sz="4" w:space="0"/>
            </w:tcBorders>
            <w:vAlign w:val="top"/>
          </w:tcPr>
          <w:p w14:paraId="06E71A06">
            <w:pPr>
              <w:pStyle w:val="37"/>
              <w:spacing w:before="1"/>
              <w:ind w:left="260" w:leftChars="0"/>
              <w:rPr>
                <w:rFonts w:hint="default"/>
                <w:color w:val="auto"/>
                <w:sz w:val="24"/>
                <w:highlight w:val="none"/>
                <w:lang w:val="en-US" w:eastAsia="zh-CN"/>
              </w:rPr>
            </w:pPr>
            <w:r>
              <w:rPr>
                <w:rFonts w:hint="eastAsia"/>
                <w:color w:val="auto"/>
                <w:sz w:val="24"/>
                <w:highlight w:val="none"/>
                <w:lang w:val="en-US" w:eastAsia="zh-CN"/>
              </w:rPr>
              <w:t>1.30</w:t>
            </w:r>
          </w:p>
        </w:tc>
        <w:tc>
          <w:tcPr>
            <w:tcW w:w="1710" w:type="dxa"/>
            <w:tcBorders>
              <w:top w:val="single" w:color="000000" w:sz="4" w:space="0"/>
              <w:left w:val="single" w:color="000000" w:sz="4" w:space="0"/>
              <w:bottom w:val="single" w:color="000000" w:sz="4" w:space="0"/>
              <w:right w:val="single" w:color="000000" w:sz="4" w:space="0"/>
            </w:tcBorders>
            <w:vAlign w:val="top"/>
          </w:tcPr>
          <w:p w14:paraId="3B9041AB">
            <w:pPr>
              <w:pStyle w:val="37"/>
              <w:rPr>
                <w:b/>
                <w:color w:val="auto"/>
                <w:sz w:val="24"/>
                <w:highlight w:val="none"/>
              </w:rPr>
            </w:pPr>
            <w:r>
              <w:rPr>
                <w:color w:val="auto"/>
                <w:sz w:val="24"/>
                <w:highlight w:val="none"/>
              </w:rPr>
              <w:t>▲</w:t>
            </w:r>
            <w:r>
              <w:rPr>
                <w:rFonts w:ascii="Times New Roman" w:hAnsi="Times New Roman" w:eastAsia="宋体" w:cs="Times New Roman"/>
                <w:color w:val="auto"/>
                <w:kern w:val="2"/>
                <w:sz w:val="24"/>
                <w:szCs w:val="24"/>
                <w:highlight w:val="none"/>
                <w:lang w:val="en-US" w:eastAsia="zh-CN" w:bidi="ar-SA"/>
              </w:rPr>
              <w:t>项目说明</w:t>
            </w:r>
          </w:p>
          <w:p w14:paraId="385580DF">
            <w:pPr>
              <w:pStyle w:val="37"/>
              <w:rPr>
                <w:b/>
                <w:color w:val="auto"/>
                <w:sz w:val="24"/>
                <w:highlight w:val="none"/>
              </w:rPr>
            </w:pPr>
          </w:p>
          <w:p w14:paraId="6CE94FFF">
            <w:pPr>
              <w:pStyle w:val="37"/>
              <w:spacing w:before="7"/>
              <w:rPr>
                <w:b/>
                <w:color w:val="auto"/>
                <w:sz w:val="24"/>
                <w:highlight w:val="none"/>
              </w:rPr>
            </w:pPr>
          </w:p>
          <w:p w14:paraId="69731B0C">
            <w:pPr>
              <w:pStyle w:val="37"/>
              <w:spacing w:before="7"/>
              <w:rPr>
                <w:b/>
                <w:color w:val="auto"/>
                <w:sz w:val="24"/>
                <w:highlight w:val="none"/>
              </w:rPr>
            </w:pPr>
          </w:p>
          <w:p w14:paraId="298531E4">
            <w:pPr>
              <w:pStyle w:val="37"/>
              <w:rPr>
                <w:rFonts w:hint="eastAsia" w:ascii="仿宋" w:hAnsi="仿宋" w:eastAsia="仿宋" w:cs="仿宋"/>
                <w:color w:val="auto"/>
                <w:kern w:val="2"/>
                <w:sz w:val="24"/>
                <w:szCs w:val="24"/>
                <w:highlight w:val="none"/>
                <w:lang w:val="en-US" w:eastAsia="zh-CN" w:bidi="zh-CN"/>
              </w:rPr>
            </w:pPr>
          </w:p>
        </w:tc>
        <w:tc>
          <w:tcPr>
            <w:tcW w:w="6036" w:type="dxa"/>
            <w:tcBorders>
              <w:top w:val="single" w:color="000000" w:sz="4" w:space="0"/>
              <w:left w:val="single" w:color="000000" w:sz="4" w:space="0"/>
              <w:bottom w:val="single" w:color="000000" w:sz="4" w:space="0"/>
            </w:tcBorders>
            <w:vAlign w:val="top"/>
          </w:tcPr>
          <w:p w14:paraId="2B4CAA27">
            <w:pPr>
              <w:pStyle w:val="37"/>
              <w:spacing w:before="89" w:line="328" w:lineRule="auto"/>
              <w:ind w:left="107" w:leftChars="0" w:right="86" w:rightChars="0"/>
              <w:jc w:val="both"/>
              <w:rPr>
                <w:rFonts w:hint="eastAsia" w:ascii="仿宋" w:hAnsi="仿宋" w:eastAsia="仿宋" w:cs="仿宋"/>
                <w:color w:val="auto"/>
                <w:kern w:val="2"/>
                <w:sz w:val="24"/>
                <w:szCs w:val="24"/>
                <w:highlight w:val="none"/>
                <w:lang w:val="en-US" w:eastAsia="zh-CN" w:bidi="zh-CN"/>
              </w:rPr>
            </w:pPr>
            <w:r>
              <w:rPr>
                <w:rFonts w:hint="eastAsia" w:ascii="宋体" w:hAnsi="宋体" w:eastAsia="宋体" w:cs="宋体"/>
                <w:color w:val="auto"/>
                <w:kern w:val="2"/>
                <w:sz w:val="24"/>
                <w:szCs w:val="24"/>
                <w:highlight w:val="none"/>
                <w:lang w:val="en-US" w:eastAsia="zh-CN" w:bidi="ar-SA"/>
              </w:rPr>
              <w:t>投标供应商在投标时，必须携带 CA 用于开标现场解密其投标文件，且携带的 CA 必须为投标供应商在制作及上传投标文件时所使用的 CA。如果开标现场解密失败或未携带 CA 锁进行文件解密的，则采用光盘导入非加密的电子投标文件开评标，要求光盘中的非加密电子投标文件的内容、数据、文件生成时间等与已上传的加密电子投标文件必须一致。光盘不能读取，或由于光盘中的非加密电子投标文件的内容、数据、文件生成时间等与已上传的加密电子投标文件不一致导致导入失败的，其投标将被否决。</w:t>
            </w:r>
          </w:p>
        </w:tc>
      </w:tr>
      <w:tr w14:paraId="3F246AE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11" w:hRule="atLeast"/>
        </w:trPr>
        <w:tc>
          <w:tcPr>
            <w:tcW w:w="8769" w:type="dxa"/>
            <w:gridSpan w:val="3"/>
            <w:tcBorders>
              <w:top w:val="single" w:color="000000" w:sz="4" w:space="0"/>
            </w:tcBorders>
          </w:tcPr>
          <w:p w14:paraId="080FBAEA">
            <w:pPr>
              <w:pStyle w:val="37"/>
              <w:spacing w:before="112"/>
              <w:ind w:left="99" w:right="175" w:rightChars="0"/>
              <w:jc w:val="left"/>
              <w:rPr>
                <w:b/>
                <w:color w:val="auto"/>
                <w:sz w:val="24"/>
                <w:highlight w:val="none"/>
              </w:rPr>
            </w:pPr>
            <w:r>
              <w:rPr>
                <w:b/>
                <w:color w:val="auto"/>
                <w:sz w:val="24"/>
                <w:highlight w:val="none"/>
              </w:rPr>
              <w:t>注：①投标须知前附表中的内容如与招标文件正文中内容不相符时，以本表内容为准！</w:t>
            </w:r>
          </w:p>
          <w:p w14:paraId="3E7E6FEE">
            <w:pPr>
              <w:pStyle w:val="37"/>
              <w:spacing w:before="136"/>
              <w:ind w:left="94" w:right="175" w:rightChars="0"/>
              <w:jc w:val="left"/>
              <w:rPr>
                <w:b/>
                <w:color w:val="auto"/>
                <w:sz w:val="24"/>
                <w:highlight w:val="none"/>
              </w:rPr>
            </w:pPr>
            <w:r>
              <w:rPr>
                <w:b/>
                <w:color w:val="auto"/>
                <w:sz w:val="24"/>
                <w:highlight w:val="none"/>
              </w:rPr>
              <w:t>②带“▲”条款，为实质性响应条款，必须满足或优于，否则视为无效投标！</w:t>
            </w:r>
          </w:p>
        </w:tc>
      </w:tr>
    </w:tbl>
    <w:p w14:paraId="7D6F74B3">
      <w:pPr>
        <w:pStyle w:val="13"/>
        <w:spacing w:before="5"/>
        <w:rPr>
          <w:b/>
          <w:color w:val="auto"/>
          <w:sz w:val="16"/>
          <w:highlight w:val="none"/>
        </w:rPr>
      </w:pPr>
    </w:p>
    <w:p w14:paraId="5E843DE1">
      <w:pPr>
        <w:pStyle w:val="13"/>
        <w:spacing w:before="5"/>
        <w:rPr>
          <w:rFonts w:hint="eastAsia"/>
          <w:b/>
          <w:color w:val="auto"/>
          <w:sz w:val="16"/>
          <w:highlight w:val="none"/>
          <w:lang w:val="en-US" w:eastAsia="zh-CN"/>
        </w:rPr>
      </w:pPr>
    </w:p>
    <w:p w14:paraId="7B437179">
      <w:pPr>
        <w:pStyle w:val="13"/>
        <w:spacing w:before="5"/>
        <w:rPr>
          <w:rFonts w:hint="eastAsia"/>
          <w:b/>
          <w:color w:val="auto"/>
          <w:sz w:val="16"/>
          <w:highlight w:val="none"/>
          <w:lang w:val="en-US" w:eastAsia="zh-CN"/>
        </w:rPr>
      </w:pPr>
    </w:p>
    <w:p w14:paraId="1AAC673E">
      <w:pPr>
        <w:pStyle w:val="13"/>
        <w:spacing w:before="5"/>
        <w:rPr>
          <w:rFonts w:hint="eastAsia"/>
          <w:b/>
          <w:color w:val="auto"/>
          <w:sz w:val="16"/>
          <w:highlight w:val="none"/>
          <w:lang w:val="en-US" w:eastAsia="zh-CN"/>
        </w:rPr>
      </w:pPr>
    </w:p>
    <w:p w14:paraId="6E614F4E">
      <w:pPr>
        <w:tabs>
          <w:tab w:val="left" w:pos="1123"/>
        </w:tabs>
        <w:spacing w:before="54"/>
        <w:ind w:left="0" w:right="657" w:firstLine="0"/>
        <w:jc w:val="center"/>
        <w:rPr>
          <w:b/>
          <w:color w:val="auto"/>
          <w:sz w:val="32"/>
          <w:highlight w:val="none"/>
        </w:rPr>
      </w:pPr>
      <w:bookmarkStart w:id="8" w:name="_bookmark5"/>
      <w:bookmarkEnd w:id="8"/>
      <w:bookmarkStart w:id="9" w:name="2、总  则"/>
      <w:bookmarkEnd w:id="9"/>
      <w:r>
        <w:rPr>
          <w:b/>
          <w:color w:val="auto"/>
          <w:sz w:val="32"/>
          <w:highlight w:val="none"/>
        </w:rPr>
        <w:t>2、总</w:t>
      </w:r>
      <w:r>
        <w:rPr>
          <w:b/>
          <w:color w:val="auto"/>
          <w:sz w:val="32"/>
          <w:highlight w:val="none"/>
        </w:rPr>
        <w:tab/>
      </w:r>
      <w:r>
        <w:rPr>
          <w:b/>
          <w:color w:val="auto"/>
          <w:sz w:val="32"/>
          <w:highlight w:val="none"/>
        </w:rPr>
        <w:t>则</w:t>
      </w:r>
    </w:p>
    <w:p w14:paraId="0B85E47F">
      <w:pPr>
        <w:pStyle w:val="13"/>
        <w:rPr>
          <w:b/>
          <w:color w:val="auto"/>
          <w:sz w:val="20"/>
          <w:highlight w:val="none"/>
        </w:rPr>
      </w:pPr>
    </w:p>
    <w:p w14:paraId="35B2CBBA">
      <w:pPr>
        <w:pStyle w:val="10"/>
        <w:numPr>
          <w:ilvl w:val="1"/>
          <w:numId w:val="7"/>
        </w:numPr>
        <w:tabs>
          <w:tab w:val="left" w:pos="743"/>
        </w:tabs>
        <w:spacing w:before="216" w:after="0" w:line="240" w:lineRule="auto"/>
        <w:ind w:left="742" w:right="0" w:hanging="423"/>
        <w:jc w:val="left"/>
        <w:rPr>
          <w:color w:val="auto"/>
          <w:highlight w:val="none"/>
        </w:rPr>
      </w:pPr>
      <w:r>
        <w:rPr>
          <w:color w:val="auto"/>
          <w:highlight w:val="none"/>
        </w:rPr>
        <w:t>名词解释</w:t>
      </w:r>
    </w:p>
    <w:p w14:paraId="31582403">
      <w:pPr>
        <w:pStyle w:val="13"/>
        <w:spacing w:before="1"/>
        <w:rPr>
          <w:b/>
          <w:color w:val="auto"/>
          <w:sz w:val="18"/>
          <w:highlight w:val="none"/>
        </w:rPr>
      </w:pPr>
    </w:p>
    <w:p w14:paraId="40AF017F">
      <w:pPr>
        <w:pStyle w:val="36"/>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1" w:after="0" w:line="360" w:lineRule="auto"/>
        <w:ind w:right="0" w:rightChars="0" w:firstLine="480" w:firstLineChars="200"/>
        <w:jc w:val="left"/>
        <w:textAlignment w:val="auto"/>
        <w:rPr>
          <w:color w:val="auto"/>
          <w:sz w:val="22"/>
          <w:highlight w:val="none"/>
        </w:rPr>
      </w:pPr>
      <w:r>
        <w:rPr>
          <w:rFonts w:hint="eastAsia"/>
          <w:color w:val="auto"/>
          <w:sz w:val="24"/>
          <w:highlight w:val="none"/>
          <w:lang w:val="en-US" w:eastAsia="zh-CN"/>
        </w:rPr>
        <w:t>1.1.1</w:t>
      </w:r>
      <w:r>
        <w:rPr>
          <w:color w:val="auto"/>
          <w:sz w:val="24"/>
          <w:highlight w:val="none"/>
        </w:rPr>
        <w:t>“采购人”：</w:t>
      </w:r>
      <w:r>
        <w:rPr>
          <w:rFonts w:hint="eastAsia"/>
          <w:color w:val="auto"/>
          <w:sz w:val="24"/>
          <w:highlight w:val="none"/>
          <w:lang w:val="en-US" w:eastAsia="zh-CN"/>
        </w:rPr>
        <w:t>国家税务总局都匀市税务局</w:t>
      </w:r>
    </w:p>
    <w:p w14:paraId="6F477279">
      <w:pPr>
        <w:pStyle w:val="36"/>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158" w:after="0" w:line="360" w:lineRule="auto"/>
        <w:ind w:right="0" w:rightChars="0" w:firstLine="480" w:firstLineChars="200"/>
        <w:jc w:val="left"/>
        <w:textAlignment w:val="auto"/>
        <w:rPr>
          <w:color w:val="auto"/>
          <w:sz w:val="22"/>
          <w:highlight w:val="none"/>
        </w:rPr>
      </w:pPr>
      <w:r>
        <w:rPr>
          <w:rFonts w:hint="eastAsia"/>
          <w:color w:val="auto"/>
          <w:sz w:val="24"/>
          <w:highlight w:val="none"/>
          <w:lang w:val="en-US" w:eastAsia="zh-CN"/>
        </w:rPr>
        <w:t>1.1.2</w:t>
      </w:r>
      <w:r>
        <w:rPr>
          <w:color w:val="auto"/>
          <w:sz w:val="24"/>
          <w:highlight w:val="none"/>
        </w:rPr>
        <w:t>“采购代理机构”：</w:t>
      </w:r>
      <w:r>
        <w:rPr>
          <w:rFonts w:hint="eastAsia"/>
          <w:color w:val="auto"/>
          <w:sz w:val="24"/>
          <w:highlight w:val="none"/>
        </w:rPr>
        <w:t>贵州弘轩工程项目管理有限公司</w:t>
      </w:r>
    </w:p>
    <w:p w14:paraId="234194EC">
      <w:pPr>
        <w:pStyle w:val="36"/>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160" w:after="0" w:line="360" w:lineRule="auto"/>
        <w:ind w:right="-823" w:rightChars="-374" w:firstLine="480" w:firstLineChars="200"/>
        <w:jc w:val="left"/>
        <w:textAlignment w:val="auto"/>
        <w:rPr>
          <w:color w:val="auto"/>
          <w:sz w:val="22"/>
          <w:highlight w:val="none"/>
        </w:rPr>
      </w:pPr>
      <w:r>
        <w:rPr>
          <w:rFonts w:hint="eastAsia"/>
          <w:color w:val="auto"/>
          <w:sz w:val="24"/>
          <w:highlight w:val="none"/>
          <w:lang w:val="en-US" w:eastAsia="zh-CN"/>
        </w:rPr>
        <w:t>1.1.3</w:t>
      </w:r>
      <w:r>
        <w:rPr>
          <w:color w:val="auto"/>
          <w:sz w:val="24"/>
          <w:highlight w:val="none"/>
        </w:rPr>
        <w:t>“投标供应商”：是指响应招标、参加投标竞争的法人、其他组织或者自然人。</w:t>
      </w:r>
    </w:p>
    <w:p w14:paraId="6E904890">
      <w:pPr>
        <w:pStyle w:val="36"/>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1" w:after="0" w:line="360" w:lineRule="auto"/>
        <w:ind w:right="0" w:rightChars="0" w:firstLine="444" w:firstLineChars="200"/>
        <w:jc w:val="left"/>
        <w:textAlignment w:val="auto"/>
        <w:rPr>
          <w:color w:val="auto"/>
          <w:sz w:val="24"/>
          <w:highlight w:val="none"/>
        </w:rPr>
      </w:pPr>
      <w:r>
        <w:rPr>
          <w:rFonts w:hint="eastAsia"/>
          <w:color w:val="auto"/>
          <w:spacing w:val="-9"/>
          <w:sz w:val="24"/>
          <w:highlight w:val="none"/>
          <w:lang w:val="en-US" w:eastAsia="zh-CN"/>
        </w:rPr>
        <w:t>1.1.4</w:t>
      </w:r>
      <w:r>
        <w:rPr>
          <w:color w:val="auto"/>
          <w:spacing w:val="-9"/>
          <w:sz w:val="24"/>
          <w:highlight w:val="none"/>
        </w:rPr>
        <w:t>“有效投标供应商”：符合招标文件第一章采购公告中“投标供应商资格条</w:t>
      </w:r>
      <w:r>
        <w:rPr>
          <w:color w:val="auto"/>
          <w:sz w:val="24"/>
          <w:highlight w:val="none"/>
        </w:rPr>
        <w:t>件”、且未出现本文件中“无效标、废标”条款中任何一款条件的投标供应商。</w:t>
      </w:r>
    </w:p>
    <w:p w14:paraId="2A9E4F52">
      <w:pPr>
        <w:pStyle w:val="36"/>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1" w:after="0" w:line="360" w:lineRule="auto"/>
        <w:ind w:right="0" w:rightChars="0" w:firstLine="480" w:firstLineChars="200"/>
        <w:jc w:val="left"/>
        <w:textAlignment w:val="auto"/>
        <w:rPr>
          <w:color w:val="auto"/>
          <w:sz w:val="24"/>
          <w:highlight w:val="none"/>
        </w:rPr>
      </w:pPr>
      <w:r>
        <w:rPr>
          <w:rFonts w:hint="eastAsia"/>
          <w:color w:val="auto"/>
          <w:sz w:val="24"/>
          <w:highlight w:val="none"/>
          <w:lang w:val="en-US" w:eastAsia="zh-CN"/>
        </w:rPr>
        <w:t>1.1.5</w:t>
      </w:r>
      <w:r>
        <w:rPr>
          <w:color w:val="auto"/>
          <w:sz w:val="24"/>
          <w:highlight w:val="none"/>
        </w:rPr>
        <w:t>“评标委员会”：是依法组建，负责本次评标工作的临时性机构。（以下简称“评委会”）</w:t>
      </w:r>
    </w:p>
    <w:p w14:paraId="0B1D80A7">
      <w:pPr>
        <w:pStyle w:val="36"/>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1" w:after="0" w:line="360" w:lineRule="auto"/>
        <w:ind w:right="0" w:rightChars="0" w:firstLine="480" w:firstLineChars="200"/>
        <w:jc w:val="left"/>
        <w:textAlignment w:val="auto"/>
        <w:rPr>
          <w:color w:val="auto"/>
          <w:sz w:val="24"/>
          <w:highlight w:val="none"/>
        </w:rPr>
      </w:pPr>
      <w:r>
        <w:rPr>
          <w:rFonts w:hint="eastAsia"/>
          <w:color w:val="auto"/>
          <w:sz w:val="24"/>
          <w:highlight w:val="none"/>
          <w:lang w:val="en-US" w:eastAsia="zh-CN"/>
        </w:rPr>
        <w:t>1.1.6</w:t>
      </w:r>
      <w:r>
        <w:rPr>
          <w:color w:val="auto"/>
          <w:sz w:val="24"/>
          <w:highlight w:val="none"/>
        </w:rPr>
        <w:t>“中标供应商”：经合法招投标程序评选出来的投标供应商。</w:t>
      </w:r>
    </w:p>
    <w:p w14:paraId="0EE8EEB0">
      <w:pPr>
        <w:pStyle w:val="36"/>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1" w:after="0" w:line="360" w:lineRule="auto"/>
        <w:ind w:right="0" w:rightChars="0" w:firstLine="480" w:firstLineChars="200"/>
        <w:jc w:val="left"/>
        <w:textAlignment w:val="auto"/>
        <w:rPr>
          <w:color w:val="auto"/>
          <w:sz w:val="24"/>
          <w:highlight w:val="none"/>
        </w:rPr>
      </w:pPr>
      <w:r>
        <w:rPr>
          <w:rFonts w:hint="eastAsia"/>
          <w:color w:val="auto"/>
          <w:sz w:val="24"/>
          <w:highlight w:val="none"/>
          <w:lang w:val="en-US" w:eastAsia="zh-CN"/>
        </w:rPr>
        <w:t>1.1.7</w:t>
      </w:r>
      <w:r>
        <w:rPr>
          <w:color w:val="auto"/>
          <w:sz w:val="24"/>
          <w:highlight w:val="none"/>
        </w:rPr>
        <w:t>“</w:t>
      </w:r>
      <w:r>
        <w:rPr>
          <w:rFonts w:hint="eastAsia"/>
          <w:color w:val="auto"/>
          <w:sz w:val="24"/>
          <w:highlight w:val="none"/>
          <w:lang w:val="en-US" w:eastAsia="zh-CN"/>
        </w:rPr>
        <w:t>服务</w:t>
      </w:r>
      <w:r>
        <w:rPr>
          <w:color w:val="auto"/>
          <w:sz w:val="24"/>
          <w:highlight w:val="none"/>
        </w:rPr>
        <w:t>期”：自采购合同签订并生效之日起至按要求完成本项目</w:t>
      </w:r>
      <w:r>
        <w:rPr>
          <w:rFonts w:hint="eastAsia"/>
          <w:color w:val="auto"/>
          <w:sz w:val="24"/>
          <w:highlight w:val="none"/>
          <w:lang w:val="en-US" w:eastAsia="zh-CN"/>
        </w:rPr>
        <w:t>服务</w:t>
      </w:r>
      <w:r>
        <w:rPr>
          <w:color w:val="auto"/>
          <w:sz w:val="24"/>
          <w:highlight w:val="none"/>
        </w:rPr>
        <w:t>的期限。（即与招标文件第一章 采购公告“服务时间”相同）</w:t>
      </w:r>
    </w:p>
    <w:p w14:paraId="30195E4B">
      <w:pPr>
        <w:pStyle w:val="13"/>
        <w:tabs>
          <w:tab w:val="left" w:pos="8360"/>
        </w:tabs>
        <w:spacing w:before="5" w:line="364" w:lineRule="auto"/>
        <w:ind w:right="56" w:rightChars="0" w:firstLine="464" w:firstLineChars="200"/>
        <w:jc w:val="both"/>
        <w:rPr>
          <w:color w:val="auto"/>
          <w:highlight w:val="none"/>
        </w:rPr>
      </w:pPr>
      <w:r>
        <w:rPr>
          <w:rFonts w:hint="eastAsia"/>
          <w:color w:val="auto"/>
          <w:spacing w:val="-4"/>
          <w:highlight w:val="none"/>
          <w:lang w:val="en-US" w:eastAsia="zh-CN"/>
        </w:rPr>
        <w:t>1.1.8</w:t>
      </w:r>
      <w:r>
        <w:rPr>
          <w:color w:val="auto"/>
          <w:spacing w:val="-11"/>
          <w:highlight w:val="none"/>
        </w:rPr>
        <w:t>“实质性响应”：是指符合招标文件的所有要求、条款、条件和规定，且没有重大偏离</w:t>
      </w:r>
      <w:r>
        <w:rPr>
          <w:color w:val="auto"/>
          <w:highlight w:val="none"/>
        </w:rPr>
        <w:t>或保留。重大偏离或保留是指影响到招标文件规定的服务</w:t>
      </w:r>
      <w:r>
        <w:rPr>
          <w:color w:val="auto"/>
          <w:spacing w:val="-2"/>
          <w:highlight w:val="none"/>
        </w:rPr>
        <w:t>和质量或限制了采购人的</w:t>
      </w:r>
      <w:r>
        <w:rPr>
          <w:color w:val="auto"/>
          <w:highlight w:val="none"/>
        </w:rPr>
        <w:t>权利和投标供应商的义务的规定，而纠正这些偏离将影响到其它投标供应商的公平竞争地位。</w:t>
      </w:r>
    </w:p>
    <w:p w14:paraId="5D1993B7">
      <w:pPr>
        <w:pStyle w:val="13"/>
        <w:spacing w:before="2"/>
        <w:rPr>
          <w:color w:val="auto"/>
          <w:sz w:val="18"/>
          <w:highlight w:val="none"/>
        </w:rPr>
      </w:pPr>
    </w:p>
    <w:p w14:paraId="1E02FDCD">
      <w:pPr>
        <w:pStyle w:val="10"/>
        <w:numPr>
          <w:ilvl w:val="1"/>
          <w:numId w:val="7"/>
        </w:numPr>
        <w:tabs>
          <w:tab w:val="left" w:pos="743"/>
        </w:tabs>
        <w:spacing w:before="0" w:after="0" w:line="240" w:lineRule="auto"/>
        <w:ind w:left="742" w:right="0" w:hanging="423"/>
        <w:jc w:val="left"/>
        <w:rPr>
          <w:color w:val="auto"/>
          <w:highlight w:val="none"/>
        </w:rPr>
      </w:pPr>
      <w:r>
        <w:rPr>
          <w:color w:val="auto"/>
          <w:highlight w:val="none"/>
        </w:rPr>
        <w:t>适用范围</w:t>
      </w:r>
    </w:p>
    <w:p w14:paraId="77AD4BF6">
      <w:pPr>
        <w:pStyle w:val="13"/>
        <w:spacing w:before="12"/>
        <w:rPr>
          <w:b/>
          <w:color w:val="auto"/>
          <w:sz w:val="17"/>
          <w:highlight w:val="none"/>
        </w:rPr>
      </w:pPr>
    </w:p>
    <w:p w14:paraId="16240BF6">
      <w:pPr>
        <w:pStyle w:val="36"/>
        <w:numPr>
          <w:ilvl w:val="2"/>
          <w:numId w:val="7"/>
        </w:numPr>
        <w:tabs>
          <w:tab w:val="left" w:pos="1220"/>
        </w:tabs>
        <w:spacing w:before="0" w:after="0" w:line="364" w:lineRule="auto"/>
        <w:ind w:left="420" w:leftChars="0" w:right="56" w:rightChars="0" w:firstLine="240" w:firstLineChars="0"/>
        <w:jc w:val="left"/>
        <w:rPr>
          <w:color w:val="auto"/>
          <w:sz w:val="24"/>
          <w:highlight w:val="none"/>
        </w:rPr>
      </w:pPr>
      <w:r>
        <w:rPr>
          <w:color w:val="auto"/>
          <w:sz w:val="24"/>
          <w:highlight w:val="none"/>
        </w:rPr>
        <w:t>依据《中华人民共和国政府采购法》、</w:t>
      </w:r>
      <w:r>
        <w:rPr>
          <w:rFonts w:hint="eastAsia"/>
          <w:color w:val="auto"/>
          <w:sz w:val="24"/>
          <w:highlight w:val="none"/>
          <w:lang w:eastAsia="zh-CN"/>
        </w:rPr>
        <w:t>《中华人民共和国政府采购法实施条例》</w:t>
      </w:r>
      <w:r>
        <w:rPr>
          <w:color w:val="auto"/>
          <w:sz w:val="24"/>
          <w:highlight w:val="none"/>
        </w:rPr>
        <w:t>、《政府采购货物和服务招标投标管理办法》等相关法律法规制定本文件。</w:t>
      </w:r>
    </w:p>
    <w:p w14:paraId="2AD2C900">
      <w:pPr>
        <w:pStyle w:val="36"/>
        <w:numPr>
          <w:ilvl w:val="2"/>
          <w:numId w:val="7"/>
        </w:numPr>
        <w:tabs>
          <w:tab w:val="left" w:pos="1220"/>
        </w:tabs>
        <w:spacing w:before="0" w:after="0" w:line="306" w:lineRule="exact"/>
        <w:ind w:left="1320" w:leftChars="0" w:right="0" w:hanging="660" w:firstLineChars="0"/>
        <w:jc w:val="left"/>
        <w:rPr>
          <w:color w:val="auto"/>
          <w:sz w:val="24"/>
          <w:highlight w:val="none"/>
        </w:rPr>
      </w:pPr>
      <w:r>
        <w:rPr>
          <w:color w:val="auto"/>
          <w:sz w:val="24"/>
          <w:highlight w:val="none"/>
        </w:rPr>
        <w:t>采购人、投标供应商及相关当事人适用本文件。</w:t>
      </w:r>
    </w:p>
    <w:p w14:paraId="4977441F">
      <w:pPr>
        <w:pStyle w:val="13"/>
        <w:spacing w:before="2"/>
        <w:rPr>
          <w:color w:val="auto"/>
          <w:sz w:val="18"/>
          <w:highlight w:val="none"/>
        </w:rPr>
      </w:pPr>
    </w:p>
    <w:p w14:paraId="440E5A73">
      <w:pPr>
        <w:pStyle w:val="10"/>
        <w:numPr>
          <w:ilvl w:val="1"/>
          <w:numId w:val="7"/>
        </w:numPr>
        <w:tabs>
          <w:tab w:val="left" w:pos="743"/>
        </w:tabs>
        <w:spacing w:before="0" w:after="0" w:line="240" w:lineRule="auto"/>
        <w:ind w:left="742" w:right="0" w:hanging="423"/>
        <w:jc w:val="left"/>
        <w:rPr>
          <w:color w:val="auto"/>
          <w:highlight w:val="none"/>
        </w:rPr>
      </w:pPr>
      <w:r>
        <w:rPr>
          <w:color w:val="auto"/>
          <w:highlight w:val="none"/>
        </w:rPr>
        <w:t>应遵循的原则</w:t>
      </w:r>
    </w:p>
    <w:p w14:paraId="538A1AE8">
      <w:pPr>
        <w:pStyle w:val="13"/>
        <w:rPr>
          <w:b/>
          <w:color w:val="auto"/>
          <w:sz w:val="18"/>
          <w:highlight w:val="none"/>
        </w:rPr>
      </w:pPr>
    </w:p>
    <w:p w14:paraId="505F09FC">
      <w:pPr>
        <w:pStyle w:val="36"/>
        <w:numPr>
          <w:ilvl w:val="2"/>
          <w:numId w:val="7"/>
        </w:numPr>
        <w:tabs>
          <w:tab w:val="left" w:pos="1220"/>
        </w:tabs>
        <w:spacing w:before="0" w:after="0" w:line="240" w:lineRule="auto"/>
        <w:ind w:left="1320" w:leftChars="0" w:right="0" w:hanging="660" w:firstLineChars="0"/>
        <w:jc w:val="left"/>
        <w:rPr>
          <w:color w:val="auto"/>
          <w:sz w:val="24"/>
          <w:highlight w:val="none"/>
        </w:rPr>
      </w:pPr>
      <w:r>
        <w:rPr>
          <w:color w:val="auto"/>
          <w:sz w:val="24"/>
          <w:highlight w:val="none"/>
        </w:rPr>
        <w:t>遵循公开、公平、公正和诚实信用的原则。</w:t>
      </w:r>
    </w:p>
    <w:p w14:paraId="1326D48E">
      <w:pPr>
        <w:pStyle w:val="36"/>
        <w:numPr>
          <w:ilvl w:val="2"/>
          <w:numId w:val="7"/>
        </w:numPr>
        <w:tabs>
          <w:tab w:val="left" w:pos="1220"/>
        </w:tabs>
        <w:spacing w:before="160" w:after="0" w:line="240" w:lineRule="auto"/>
        <w:ind w:left="1320" w:leftChars="0" w:right="0" w:hanging="660" w:firstLineChars="0"/>
        <w:jc w:val="left"/>
        <w:rPr>
          <w:color w:val="auto"/>
          <w:sz w:val="24"/>
          <w:highlight w:val="none"/>
        </w:rPr>
      </w:pPr>
      <w:r>
        <w:rPr>
          <w:color w:val="auto"/>
          <w:sz w:val="24"/>
          <w:highlight w:val="none"/>
        </w:rPr>
        <w:t>坚持质量优先、价格合理的原则。</w:t>
      </w:r>
    </w:p>
    <w:p w14:paraId="192169B4">
      <w:pPr>
        <w:pStyle w:val="36"/>
        <w:numPr>
          <w:ilvl w:val="2"/>
          <w:numId w:val="7"/>
        </w:numPr>
        <w:tabs>
          <w:tab w:val="left" w:pos="1220"/>
        </w:tabs>
        <w:spacing w:before="43" w:after="0" w:line="240" w:lineRule="auto"/>
        <w:ind w:left="1320" w:leftChars="0" w:right="0" w:hanging="660" w:firstLineChars="0"/>
        <w:jc w:val="both"/>
        <w:rPr>
          <w:color w:val="auto"/>
          <w:sz w:val="24"/>
          <w:highlight w:val="none"/>
        </w:rPr>
      </w:pPr>
      <w:r>
        <w:rPr>
          <w:color w:val="auto"/>
          <w:sz w:val="24"/>
          <w:highlight w:val="none"/>
        </w:rPr>
        <w:t>利用法律手段强化竞争机制，贯彻统一、规范、简化、高效的要求。</w:t>
      </w:r>
    </w:p>
    <w:p w14:paraId="59D8474B">
      <w:pPr>
        <w:pStyle w:val="13"/>
        <w:spacing w:before="1"/>
        <w:rPr>
          <w:color w:val="auto"/>
          <w:sz w:val="18"/>
          <w:highlight w:val="none"/>
        </w:rPr>
      </w:pPr>
    </w:p>
    <w:p w14:paraId="5CC7BBFE">
      <w:pPr>
        <w:pStyle w:val="10"/>
        <w:numPr>
          <w:ilvl w:val="1"/>
          <w:numId w:val="7"/>
        </w:numPr>
        <w:tabs>
          <w:tab w:val="left" w:pos="743"/>
        </w:tabs>
        <w:spacing w:before="1" w:after="0" w:line="240" w:lineRule="auto"/>
        <w:ind w:left="742" w:right="0" w:hanging="423"/>
        <w:jc w:val="both"/>
        <w:rPr>
          <w:color w:val="auto"/>
          <w:highlight w:val="none"/>
        </w:rPr>
      </w:pPr>
      <w:r>
        <w:rPr>
          <w:color w:val="auto"/>
          <w:highlight w:val="none"/>
        </w:rPr>
        <w:t>合格的服务</w:t>
      </w:r>
    </w:p>
    <w:p w14:paraId="1681DD5C">
      <w:pPr>
        <w:pStyle w:val="13"/>
        <w:spacing w:before="12"/>
        <w:rPr>
          <w:b/>
          <w:color w:val="auto"/>
          <w:sz w:val="17"/>
          <w:highlight w:val="none"/>
        </w:rPr>
      </w:pPr>
    </w:p>
    <w:p w14:paraId="135A2C6D">
      <w:pPr>
        <w:pStyle w:val="36"/>
        <w:numPr>
          <w:ilvl w:val="2"/>
          <w:numId w:val="7"/>
        </w:numPr>
        <w:tabs>
          <w:tab w:val="left" w:pos="1220"/>
        </w:tabs>
        <w:spacing w:before="0" w:after="0" w:line="364" w:lineRule="auto"/>
        <w:ind w:left="420" w:leftChars="0" w:right="276" w:rightChars="0" w:firstLine="240" w:firstLineChars="0"/>
        <w:jc w:val="both"/>
        <w:rPr>
          <w:color w:val="auto"/>
          <w:sz w:val="24"/>
          <w:highlight w:val="none"/>
        </w:rPr>
      </w:pPr>
      <w:r>
        <w:rPr>
          <w:color w:val="auto"/>
          <w:sz w:val="24"/>
          <w:highlight w:val="none"/>
        </w:rPr>
        <w:t>供应商提供的所有服务），其质量、水平（规格）及技术等必须符合国家和</w:t>
      </w:r>
      <w:r>
        <w:rPr>
          <w:color w:val="auto"/>
          <w:spacing w:val="-1"/>
          <w:sz w:val="24"/>
          <w:highlight w:val="none"/>
        </w:rPr>
        <w:t>该行业现行的规定</w:t>
      </w:r>
      <w:r>
        <w:rPr>
          <w:color w:val="auto"/>
          <w:sz w:val="24"/>
          <w:highlight w:val="none"/>
        </w:rPr>
        <w:t>。</w:t>
      </w:r>
    </w:p>
    <w:p w14:paraId="2EB90174">
      <w:pPr>
        <w:pStyle w:val="36"/>
        <w:numPr>
          <w:ilvl w:val="2"/>
          <w:numId w:val="7"/>
        </w:numPr>
        <w:tabs>
          <w:tab w:val="left" w:pos="1220"/>
        </w:tabs>
        <w:spacing w:before="0" w:after="0" w:line="362" w:lineRule="auto"/>
        <w:ind w:left="420" w:leftChars="0" w:right="276" w:rightChars="0" w:firstLine="240" w:firstLineChars="0"/>
        <w:jc w:val="both"/>
        <w:rPr>
          <w:color w:val="auto"/>
          <w:sz w:val="24"/>
          <w:highlight w:val="none"/>
        </w:rPr>
      </w:pPr>
      <w:r>
        <w:rPr>
          <w:color w:val="auto"/>
          <w:sz w:val="24"/>
          <w:highlight w:val="none"/>
        </w:rPr>
        <w:t>采购人有权拒绝接受任何不合格的服务，由此产生的费用及相关后果均由供应商自行承担。</w:t>
      </w:r>
    </w:p>
    <w:p w14:paraId="28EBDE8E">
      <w:pPr>
        <w:pStyle w:val="10"/>
        <w:numPr>
          <w:ilvl w:val="1"/>
          <w:numId w:val="7"/>
        </w:numPr>
        <w:tabs>
          <w:tab w:val="left" w:pos="683"/>
        </w:tabs>
        <w:spacing w:before="69" w:after="0" w:line="240" w:lineRule="auto"/>
        <w:ind w:left="682" w:right="0" w:hanging="363"/>
        <w:jc w:val="left"/>
        <w:rPr>
          <w:color w:val="auto"/>
          <w:highlight w:val="none"/>
        </w:rPr>
      </w:pPr>
      <w:r>
        <w:rPr>
          <w:color w:val="auto"/>
          <w:highlight w:val="none"/>
        </w:rPr>
        <w:t>、知识产权声明</w:t>
      </w:r>
    </w:p>
    <w:p w14:paraId="297124E8">
      <w:pPr>
        <w:pStyle w:val="13"/>
        <w:spacing w:before="2"/>
        <w:rPr>
          <w:b/>
          <w:color w:val="auto"/>
          <w:sz w:val="18"/>
          <w:highlight w:val="none"/>
        </w:rPr>
      </w:pPr>
    </w:p>
    <w:p w14:paraId="4B04B150">
      <w:pPr>
        <w:pStyle w:val="13"/>
        <w:spacing w:line="364" w:lineRule="auto"/>
        <w:ind w:left="320" w:right="276" w:rightChars="0" w:firstLine="480"/>
        <w:jc w:val="both"/>
        <w:rPr>
          <w:color w:val="auto"/>
          <w:highlight w:val="none"/>
        </w:rPr>
      </w:pPr>
      <w:r>
        <w:rPr>
          <w:color w:val="auto"/>
          <w:spacing w:val="-5"/>
          <w:highlight w:val="none"/>
        </w:rPr>
        <w:t>投标供应商应保证采购人在中华人民共和国境内使用本项目的投标资料、技术、服务或其</w:t>
      </w:r>
      <w:r>
        <w:rPr>
          <w:color w:val="auto"/>
          <w:spacing w:val="-9"/>
          <w:highlight w:val="none"/>
        </w:rPr>
        <w:t>任何一部分时，享有不受限制的无偿使用权，不会产生因第三方提出侵犯其专利权、商标权或</w:t>
      </w:r>
      <w:r>
        <w:rPr>
          <w:color w:val="auto"/>
          <w:spacing w:val="-6"/>
          <w:highlight w:val="none"/>
        </w:rPr>
        <w:t>其它知识产权而引起的法律和经济纠纷；如果投标供应商不拥有相应的知识产权，则须在报价</w:t>
      </w:r>
      <w:r>
        <w:rPr>
          <w:color w:val="auto"/>
          <w:highlight w:val="none"/>
        </w:rPr>
        <w:t>中包括合法获取该知识产权的相关费用。</w:t>
      </w:r>
    </w:p>
    <w:p w14:paraId="7A989C69">
      <w:pPr>
        <w:pStyle w:val="13"/>
        <w:spacing w:before="2"/>
        <w:rPr>
          <w:color w:val="auto"/>
          <w:sz w:val="20"/>
          <w:highlight w:val="none"/>
        </w:rPr>
      </w:pPr>
    </w:p>
    <w:p w14:paraId="4A8E3CCC">
      <w:pPr>
        <w:spacing w:before="0"/>
        <w:ind w:left="0" w:right="657" w:firstLine="0"/>
        <w:jc w:val="center"/>
        <w:rPr>
          <w:b/>
          <w:color w:val="auto"/>
          <w:sz w:val="32"/>
          <w:highlight w:val="none"/>
        </w:rPr>
      </w:pPr>
      <w:bookmarkStart w:id="10" w:name="3、招标文件概要"/>
      <w:bookmarkEnd w:id="10"/>
      <w:bookmarkStart w:id="11" w:name="_bookmark6"/>
      <w:bookmarkEnd w:id="11"/>
      <w:r>
        <w:rPr>
          <w:b/>
          <w:color w:val="auto"/>
          <w:sz w:val="32"/>
          <w:highlight w:val="none"/>
        </w:rPr>
        <w:t>3、招标文件概要</w:t>
      </w:r>
    </w:p>
    <w:p w14:paraId="13150AD0">
      <w:pPr>
        <w:pStyle w:val="13"/>
        <w:spacing w:before="10"/>
        <w:rPr>
          <w:b/>
          <w:color w:val="auto"/>
          <w:sz w:val="36"/>
          <w:highlight w:val="none"/>
        </w:rPr>
      </w:pPr>
    </w:p>
    <w:p w14:paraId="44B5A69B">
      <w:pPr>
        <w:pStyle w:val="10"/>
        <w:numPr>
          <w:ilvl w:val="1"/>
          <w:numId w:val="8"/>
        </w:numPr>
        <w:tabs>
          <w:tab w:val="left" w:pos="743"/>
        </w:tabs>
        <w:spacing w:before="1" w:after="0" w:line="240" w:lineRule="auto"/>
        <w:ind w:left="742" w:right="0" w:hanging="423"/>
        <w:jc w:val="both"/>
        <w:rPr>
          <w:color w:val="auto"/>
          <w:highlight w:val="none"/>
        </w:rPr>
      </w:pPr>
      <w:r>
        <w:rPr>
          <w:color w:val="auto"/>
          <w:highlight w:val="none"/>
        </w:rPr>
        <w:t>招标文件的组成</w:t>
      </w:r>
    </w:p>
    <w:p w14:paraId="7D0A9429">
      <w:pPr>
        <w:pStyle w:val="13"/>
        <w:spacing w:before="1"/>
        <w:rPr>
          <w:b/>
          <w:color w:val="auto"/>
          <w:sz w:val="18"/>
          <w:highlight w:val="none"/>
        </w:rPr>
      </w:pPr>
    </w:p>
    <w:p w14:paraId="34D09D39">
      <w:pPr>
        <w:pStyle w:val="36"/>
        <w:numPr>
          <w:ilvl w:val="2"/>
          <w:numId w:val="8"/>
        </w:numPr>
        <w:tabs>
          <w:tab w:val="left" w:pos="1189"/>
        </w:tabs>
        <w:spacing w:before="0" w:after="0" w:line="362" w:lineRule="auto"/>
        <w:ind w:left="920" w:right="5336" w:rightChars="0" w:hanging="392"/>
        <w:jc w:val="left"/>
        <w:rPr>
          <w:color w:val="auto"/>
          <w:sz w:val="24"/>
          <w:highlight w:val="none"/>
        </w:rPr>
      </w:pPr>
      <w:r>
        <w:rPr>
          <w:color w:val="auto"/>
          <w:sz w:val="24"/>
          <w:highlight w:val="none"/>
        </w:rPr>
        <w:t>招标文件包括：</w:t>
      </w:r>
      <w:r>
        <w:rPr>
          <w:rFonts w:hint="eastAsia"/>
          <w:color w:val="auto"/>
          <w:sz w:val="24"/>
          <w:highlight w:val="none"/>
          <w:lang w:val="en-US" w:eastAsia="zh-CN"/>
        </w:rPr>
        <w:t xml:space="preserve"> </w:t>
      </w:r>
    </w:p>
    <w:p w14:paraId="0EE99CBD">
      <w:pPr>
        <w:pStyle w:val="36"/>
        <w:numPr>
          <w:ilvl w:val="0"/>
          <w:numId w:val="0"/>
        </w:numPr>
        <w:tabs>
          <w:tab w:val="left" w:pos="1189"/>
        </w:tabs>
        <w:spacing w:before="0" w:after="0" w:line="362" w:lineRule="auto"/>
        <w:ind w:left="528" w:leftChars="0" w:right="5336" w:rightChars="0" w:firstLine="468" w:firstLineChars="200"/>
        <w:jc w:val="left"/>
        <w:rPr>
          <w:color w:val="auto"/>
          <w:sz w:val="24"/>
          <w:highlight w:val="none"/>
        </w:rPr>
      </w:pPr>
      <w:r>
        <w:rPr>
          <w:color w:val="auto"/>
          <w:spacing w:val="-3"/>
          <w:sz w:val="24"/>
          <w:highlight w:val="none"/>
        </w:rPr>
        <w:t>第一章“采购公告”</w:t>
      </w:r>
    </w:p>
    <w:p w14:paraId="55775876">
      <w:pPr>
        <w:pStyle w:val="13"/>
        <w:spacing w:before="5" w:line="362" w:lineRule="auto"/>
        <w:ind w:right="4896" w:rightChars="0" w:firstLine="960" w:firstLineChars="400"/>
        <w:rPr>
          <w:color w:val="auto"/>
          <w:highlight w:val="none"/>
        </w:rPr>
      </w:pPr>
      <w:r>
        <w:rPr>
          <w:color w:val="auto"/>
          <w:highlight w:val="none"/>
        </w:rPr>
        <w:t>第二章“投标供应商须知”</w:t>
      </w:r>
    </w:p>
    <w:p w14:paraId="7F7BDE6A">
      <w:pPr>
        <w:pStyle w:val="13"/>
        <w:spacing w:before="5" w:line="362" w:lineRule="auto"/>
        <w:ind w:right="4896" w:rightChars="0" w:firstLine="960" w:firstLineChars="400"/>
        <w:rPr>
          <w:color w:val="auto"/>
          <w:highlight w:val="none"/>
        </w:rPr>
      </w:pPr>
      <w:r>
        <w:rPr>
          <w:color w:val="auto"/>
          <w:highlight w:val="none"/>
        </w:rPr>
        <w:t>第三章“开标与评标”</w:t>
      </w:r>
    </w:p>
    <w:p w14:paraId="6B74FB05">
      <w:pPr>
        <w:pStyle w:val="13"/>
        <w:spacing w:before="5" w:line="362" w:lineRule="auto"/>
        <w:ind w:left="920" w:right="5556" w:rightChars="0"/>
        <w:rPr>
          <w:color w:val="auto"/>
          <w:highlight w:val="none"/>
        </w:rPr>
      </w:pPr>
      <w:r>
        <w:rPr>
          <w:color w:val="auto"/>
          <w:highlight w:val="none"/>
        </w:rPr>
        <w:t>第四章“用户需求书”</w:t>
      </w:r>
    </w:p>
    <w:p w14:paraId="13429042">
      <w:pPr>
        <w:pStyle w:val="13"/>
        <w:spacing w:before="5" w:line="362" w:lineRule="auto"/>
        <w:ind w:right="5556" w:rightChars="0" w:firstLine="720" w:firstLineChars="300"/>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第五章“合同格式”</w:t>
      </w:r>
    </w:p>
    <w:p w14:paraId="5D1EB7DC">
      <w:pPr>
        <w:pStyle w:val="13"/>
        <w:spacing w:before="5"/>
        <w:ind w:left="920"/>
        <w:rPr>
          <w:color w:val="auto"/>
          <w:highlight w:val="none"/>
        </w:rPr>
      </w:pPr>
      <w:r>
        <w:rPr>
          <w:color w:val="auto"/>
          <w:highlight w:val="none"/>
        </w:rPr>
        <w:t>第六章“投标文件参考格式”</w:t>
      </w:r>
    </w:p>
    <w:p w14:paraId="615550C5">
      <w:pPr>
        <w:pStyle w:val="36"/>
        <w:numPr>
          <w:ilvl w:val="2"/>
          <w:numId w:val="8"/>
        </w:numPr>
        <w:tabs>
          <w:tab w:val="left" w:pos="1189"/>
        </w:tabs>
        <w:spacing w:before="158" w:after="0" w:line="364" w:lineRule="auto"/>
        <w:ind w:left="528" w:right="56" w:rightChars="0" w:firstLine="0"/>
        <w:jc w:val="both"/>
        <w:rPr>
          <w:color w:val="auto"/>
          <w:sz w:val="24"/>
          <w:highlight w:val="none"/>
        </w:rPr>
      </w:pPr>
      <w:r>
        <w:rPr>
          <w:color w:val="auto"/>
          <w:spacing w:val="-3"/>
          <w:sz w:val="24"/>
          <w:highlight w:val="none"/>
        </w:rPr>
        <w:t>投标供应商应认真阅读招标文件中所有的事项、格式、条款和规范等要求。如果投标</w:t>
      </w:r>
      <w:r>
        <w:rPr>
          <w:color w:val="auto"/>
          <w:spacing w:val="-4"/>
          <w:sz w:val="24"/>
          <w:highlight w:val="none"/>
        </w:rPr>
        <w:t>供应商没有按照招标文件的要求提交全部数据，或者投标文件没有对招标文件做出实质性响</w:t>
      </w:r>
      <w:r>
        <w:rPr>
          <w:color w:val="auto"/>
          <w:sz w:val="24"/>
          <w:highlight w:val="none"/>
        </w:rPr>
        <w:t>应，可能导致其投标无效或被拒绝。</w:t>
      </w:r>
    </w:p>
    <w:p w14:paraId="231B1943">
      <w:pPr>
        <w:pStyle w:val="10"/>
        <w:numPr>
          <w:ilvl w:val="1"/>
          <w:numId w:val="8"/>
        </w:numPr>
        <w:tabs>
          <w:tab w:val="left" w:pos="743"/>
        </w:tabs>
        <w:spacing w:before="0" w:after="0" w:line="307" w:lineRule="exact"/>
        <w:ind w:left="742" w:right="0" w:hanging="423"/>
        <w:jc w:val="both"/>
        <w:rPr>
          <w:color w:val="auto"/>
          <w:highlight w:val="none"/>
        </w:rPr>
      </w:pPr>
      <w:r>
        <w:rPr>
          <w:color w:val="auto"/>
          <w:highlight w:val="none"/>
        </w:rPr>
        <w:t>招标文件的澄清、修改或补充</w:t>
      </w:r>
    </w:p>
    <w:p w14:paraId="0AFDB9E7">
      <w:pPr>
        <w:pStyle w:val="36"/>
        <w:numPr>
          <w:ilvl w:val="2"/>
          <w:numId w:val="8"/>
        </w:numPr>
        <w:tabs>
          <w:tab w:val="left" w:pos="1220"/>
        </w:tabs>
        <w:spacing w:before="43" w:after="0" w:line="364" w:lineRule="auto"/>
        <w:ind w:left="320" w:right="56" w:rightChars="0" w:firstLine="240"/>
        <w:jc w:val="both"/>
        <w:rPr>
          <w:color w:val="auto"/>
          <w:sz w:val="24"/>
          <w:highlight w:val="none"/>
        </w:rPr>
      </w:pPr>
      <w:r>
        <w:rPr>
          <w:color w:val="auto"/>
          <w:spacing w:val="-6"/>
          <w:sz w:val="24"/>
          <w:highlight w:val="none"/>
        </w:rPr>
        <w:t>招标文件发出后，在招标文件要求提交投标文件截止时间十五日前采购代理机构可对</w:t>
      </w:r>
      <w:r>
        <w:rPr>
          <w:color w:val="auto"/>
          <w:spacing w:val="-8"/>
          <w:sz w:val="24"/>
          <w:highlight w:val="none"/>
        </w:rPr>
        <w:t>招标文件进行澄清修改或补充，不足十五日且影响投标文件编制的采购代理机构应当顺延提交投标文件的截止时间。该澄清、修改或补充的内容为招标文件的组成部分，对所有投标供应商</w:t>
      </w:r>
      <w:r>
        <w:rPr>
          <w:color w:val="auto"/>
          <w:spacing w:val="-12"/>
          <w:sz w:val="24"/>
          <w:highlight w:val="none"/>
        </w:rPr>
        <w:t>具备约束力，在此情况下，投标供应商的所有权利和义务以及投标截止日期和开标日期应以延</w:t>
      </w:r>
      <w:r>
        <w:rPr>
          <w:color w:val="auto"/>
          <w:sz w:val="24"/>
          <w:highlight w:val="none"/>
        </w:rPr>
        <w:t>长后新的截止日期为准。</w:t>
      </w:r>
    </w:p>
    <w:p w14:paraId="03C4C92A">
      <w:pPr>
        <w:pStyle w:val="36"/>
        <w:numPr>
          <w:ilvl w:val="2"/>
          <w:numId w:val="8"/>
        </w:numPr>
        <w:tabs>
          <w:tab w:val="left" w:pos="1223"/>
        </w:tabs>
        <w:spacing w:before="0" w:after="0" w:line="364" w:lineRule="auto"/>
        <w:ind w:left="320" w:right="56" w:rightChars="0" w:firstLine="240"/>
        <w:jc w:val="both"/>
        <w:rPr>
          <w:color w:val="auto"/>
          <w:sz w:val="24"/>
          <w:highlight w:val="none"/>
        </w:rPr>
      </w:pPr>
      <w:r>
        <w:rPr>
          <w:color w:val="auto"/>
          <w:sz w:val="24"/>
          <w:highlight w:val="none"/>
        </w:rPr>
        <w:t>对招标文件的修改或补充将在</w:t>
      </w:r>
      <w:r>
        <w:rPr>
          <w:rFonts w:hint="eastAsia"/>
          <w:color w:val="auto"/>
          <w:spacing w:val="-6"/>
          <w:sz w:val="24"/>
          <w:highlight w:val="none"/>
          <w:lang w:val="en-US" w:eastAsia="zh-CN"/>
        </w:rPr>
        <w:t>中国</w:t>
      </w:r>
      <w:r>
        <w:rPr>
          <w:color w:val="auto"/>
          <w:spacing w:val="-6"/>
          <w:sz w:val="24"/>
          <w:highlight w:val="none"/>
        </w:rPr>
        <w:t>政府采购网</w:t>
      </w:r>
      <w:r>
        <w:rPr>
          <w:rFonts w:hint="eastAsia"/>
          <w:color w:val="auto"/>
          <w:spacing w:val="-6"/>
          <w:sz w:val="24"/>
          <w:highlight w:val="none"/>
          <w:lang w:eastAsia="zh-CN"/>
        </w:rPr>
        <w:t>、</w:t>
      </w:r>
      <w:r>
        <w:rPr>
          <w:color w:val="auto"/>
          <w:spacing w:val="-6"/>
          <w:sz w:val="24"/>
          <w:highlight w:val="none"/>
        </w:rPr>
        <w:t>黔南州公共资源交易中心</w:t>
      </w:r>
      <w:r>
        <w:rPr>
          <w:rFonts w:hint="eastAsia"/>
          <w:color w:val="auto"/>
          <w:spacing w:val="-6"/>
          <w:sz w:val="24"/>
          <w:highlight w:val="none"/>
          <w:lang w:val="en-US" w:eastAsia="zh-CN"/>
        </w:rPr>
        <w:t>网和</w:t>
      </w:r>
      <w:r>
        <w:rPr>
          <w:rFonts w:hint="eastAsia"/>
          <w:color w:val="auto"/>
          <w:spacing w:val="-6"/>
          <w:sz w:val="24"/>
          <w:highlight w:val="none"/>
          <w:lang w:eastAsia="zh-CN"/>
        </w:rPr>
        <w:t>国家税务总局贵州省税务局</w:t>
      </w:r>
      <w:r>
        <w:rPr>
          <w:color w:val="auto"/>
          <w:spacing w:val="-6"/>
          <w:sz w:val="24"/>
          <w:highlight w:val="none"/>
        </w:rPr>
        <w:t>上发布更正公告。</w:t>
      </w:r>
      <w:r>
        <w:rPr>
          <w:color w:val="auto"/>
          <w:spacing w:val="-5"/>
          <w:sz w:val="24"/>
          <w:highlight w:val="none"/>
        </w:rPr>
        <w:t>所有投标供应商</w:t>
      </w:r>
      <w:r>
        <w:rPr>
          <w:color w:val="auto"/>
          <w:spacing w:val="-6"/>
          <w:sz w:val="24"/>
          <w:highlight w:val="none"/>
        </w:rPr>
        <w:t>有义务定期登陆上述网站获取相关信息，采购代理机构发布在上述网站的澄清、修改或补充公</w:t>
      </w:r>
      <w:r>
        <w:rPr>
          <w:color w:val="auto"/>
          <w:sz w:val="24"/>
          <w:highlight w:val="none"/>
        </w:rPr>
        <w:t>告视为已送达各投标供应商，请各投标供应商密切关注。</w:t>
      </w:r>
    </w:p>
    <w:p w14:paraId="42A56C2A">
      <w:pPr>
        <w:pStyle w:val="36"/>
        <w:numPr>
          <w:ilvl w:val="2"/>
          <w:numId w:val="8"/>
        </w:numPr>
        <w:tabs>
          <w:tab w:val="left" w:pos="1220"/>
        </w:tabs>
        <w:spacing w:before="0" w:after="0" w:line="362" w:lineRule="auto"/>
        <w:ind w:left="320" w:right="56" w:rightChars="0" w:firstLine="240"/>
        <w:jc w:val="both"/>
        <w:rPr>
          <w:color w:val="auto"/>
          <w:sz w:val="24"/>
          <w:highlight w:val="none"/>
        </w:rPr>
      </w:pPr>
      <w:r>
        <w:rPr>
          <w:color w:val="auto"/>
          <w:spacing w:val="-3"/>
          <w:sz w:val="24"/>
          <w:highlight w:val="none"/>
        </w:rPr>
        <w:t>当招标文件与招标文件的修改或补充内容表述不一致时，以修改或补充内容为准；当</w:t>
      </w:r>
      <w:r>
        <w:rPr>
          <w:color w:val="auto"/>
          <w:sz w:val="24"/>
          <w:highlight w:val="none"/>
        </w:rPr>
        <w:t>前后发出的修改或补充内容表述不一致时，以最迟发出的修改或补充内容为准。</w:t>
      </w:r>
    </w:p>
    <w:p w14:paraId="50AE987B">
      <w:pPr>
        <w:pStyle w:val="13"/>
        <w:spacing w:before="5"/>
        <w:rPr>
          <w:color w:val="auto"/>
          <w:sz w:val="20"/>
          <w:highlight w:val="none"/>
        </w:rPr>
      </w:pPr>
    </w:p>
    <w:p w14:paraId="54150E62">
      <w:pPr>
        <w:spacing w:before="0"/>
        <w:ind w:left="3668" w:right="0" w:firstLine="0"/>
        <w:jc w:val="left"/>
        <w:rPr>
          <w:b/>
          <w:color w:val="auto"/>
          <w:sz w:val="32"/>
          <w:highlight w:val="none"/>
        </w:rPr>
      </w:pPr>
      <w:bookmarkStart w:id="12" w:name="_bookmark7"/>
      <w:bookmarkEnd w:id="12"/>
      <w:bookmarkStart w:id="13" w:name="4、投标文件编制要求"/>
      <w:bookmarkEnd w:id="13"/>
      <w:r>
        <w:rPr>
          <w:b/>
          <w:color w:val="auto"/>
          <w:sz w:val="32"/>
          <w:highlight w:val="none"/>
        </w:rPr>
        <w:t>4、投标文件编制要求</w:t>
      </w:r>
    </w:p>
    <w:p w14:paraId="7C1C1EB2">
      <w:pPr>
        <w:pStyle w:val="13"/>
        <w:spacing w:before="10"/>
        <w:rPr>
          <w:b/>
          <w:color w:val="auto"/>
          <w:sz w:val="36"/>
          <w:highlight w:val="none"/>
        </w:rPr>
      </w:pPr>
    </w:p>
    <w:p w14:paraId="0DB86157">
      <w:pPr>
        <w:pStyle w:val="10"/>
        <w:numPr>
          <w:ilvl w:val="1"/>
          <w:numId w:val="9"/>
        </w:numPr>
        <w:tabs>
          <w:tab w:val="left" w:pos="684"/>
        </w:tabs>
        <w:spacing w:before="0" w:after="0" w:line="240" w:lineRule="auto"/>
        <w:ind w:left="683" w:right="0" w:hanging="364"/>
        <w:jc w:val="left"/>
        <w:rPr>
          <w:color w:val="auto"/>
          <w:highlight w:val="none"/>
        </w:rPr>
      </w:pPr>
      <w:r>
        <w:rPr>
          <w:color w:val="auto"/>
          <w:highlight w:val="none"/>
        </w:rPr>
        <w:t>、投标语言和计量单位</w:t>
      </w:r>
    </w:p>
    <w:p w14:paraId="23BC12AF">
      <w:pPr>
        <w:pStyle w:val="13"/>
        <w:spacing w:before="2"/>
        <w:rPr>
          <w:b/>
          <w:color w:val="auto"/>
          <w:sz w:val="18"/>
          <w:highlight w:val="none"/>
        </w:rPr>
      </w:pPr>
    </w:p>
    <w:p w14:paraId="4DBC144F">
      <w:pPr>
        <w:pStyle w:val="13"/>
        <w:spacing w:line="364" w:lineRule="auto"/>
        <w:ind w:left="320" w:right="56" w:rightChars="0" w:firstLine="480"/>
        <w:rPr>
          <w:color w:val="auto"/>
          <w:highlight w:val="none"/>
        </w:rPr>
      </w:pPr>
      <w:r>
        <w:rPr>
          <w:color w:val="auto"/>
          <w:spacing w:val="-5"/>
          <w:highlight w:val="none"/>
        </w:rPr>
        <w:t>投标文件和来往函件应用简体中文书写，计量单位应使用国际标准单位；投标供应商提供</w:t>
      </w:r>
      <w:r>
        <w:rPr>
          <w:color w:val="auto"/>
          <w:spacing w:val="-17"/>
          <w:highlight w:val="none"/>
        </w:rPr>
        <w:t xml:space="preserve">的支持文件、技术资料和印刷的文献可以用其它语言，但相应内容应附有第三方的中文翻译本， </w:t>
      </w:r>
      <w:r>
        <w:rPr>
          <w:color w:val="auto"/>
          <w:highlight w:val="none"/>
        </w:rPr>
        <w:t>且以中文翻译本为准。</w:t>
      </w:r>
    </w:p>
    <w:p w14:paraId="6B438D4E">
      <w:pPr>
        <w:pStyle w:val="10"/>
        <w:numPr>
          <w:ilvl w:val="1"/>
          <w:numId w:val="9"/>
        </w:numPr>
        <w:tabs>
          <w:tab w:val="left" w:pos="684"/>
        </w:tabs>
        <w:spacing w:before="69" w:after="0" w:line="240" w:lineRule="auto"/>
        <w:ind w:left="683" w:right="0" w:hanging="364"/>
        <w:jc w:val="left"/>
        <w:rPr>
          <w:color w:val="auto"/>
          <w:highlight w:val="none"/>
        </w:rPr>
      </w:pPr>
      <w:r>
        <w:rPr>
          <w:color w:val="auto"/>
          <w:highlight w:val="none"/>
        </w:rPr>
        <w:t>、投标文件组成</w:t>
      </w:r>
    </w:p>
    <w:p w14:paraId="729B69BD">
      <w:pPr>
        <w:pStyle w:val="13"/>
        <w:spacing w:before="2"/>
        <w:rPr>
          <w:b/>
          <w:color w:val="auto"/>
          <w:sz w:val="18"/>
          <w:highlight w:val="none"/>
        </w:rPr>
      </w:pPr>
    </w:p>
    <w:p w14:paraId="2BD18047">
      <w:pPr>
        <w:pStyle w:val="36"/>
        <w:numPr>
          <w:ilvl w:val="0"/>
          <w:numId w:val="0"/>
        </w:numPr>
        <w:tabs>
          <w:tab w:val="left" w:pos="1220"/>
          <w:tab w:val="left" w:pos="2861"/>
        </w:tabs>
        <w:spacing w:before="0" w:after="0" w:line="240" w:lineRule="auto"/>
        <w:ind w:right="0" w:rightChars="0" w:firstLine="480" w:firstLineChars="200"/>
        <w:jc w:val="left"/>
        <w:rPr>
          <w:color w:val="auto"/>
          <w:sz w:val="24"/>
          <w:highlight w:val="none"/>
        </w:rPr>
      </w:pPr>
      <w:r>
        <w:rPr>
          <w:rFonts w:hint="eastAsia"/>
          <w:color w:val="auto"/>
          <w:sz w:val="24"/>
          <w:highlight w:val="none"/>
          <w:lang w:val="en-US" w:eastAsia="zh-CN"/>
        </w:rPr>
        <w:t xml:space="preserve">4.2.1 </w:t>
      </w:r>
      <w:r>
        <w:rPr>
          <w:color w:val="auto"/>
          <w:sz w:val="24"/>
          <w:highlight w:val="none"/>
        </w:rPr>
        <w:t>详</w:t>
      </w:r>
      <w:r>
        <w:rPr>
          <w:color w:val="auto"/>
          <w:spacing w:val="-36"/>
          <w:sz w:val="24"/>
          <w:highlight w:val="none"/>
        </w:rPr>
        <w:t>见</w:t>
      </w:r>
      <w:r>
        <w:rPr>
          <w:color w:val="auto"/>
          <w:spacing w:val="-3"/>
          <w:sz w:val="24"/>
          <w:highlight w:val="none"/>
        </w:rPr>
        <w:t>“</w:t>
      </w:r>
      <w:r>
        <w:rPr>
          <w:color w:val="auto"/>
          <w:sz w:val="24"/>
          <w:highlight w:val="none"/>
        </w:rPr>
        <w:t>第六章</w:t>
      </w:r>
      <w:r>
        <w:rPr>
          <w:rFonts w:hint="eastAsia"/>
          <w:color w:val="auto"/>
          <w:sz w:val="24"/>
          <w:highlight w:val="none"/>
          <w:lang w:val="en-US" w:eastAsia="zh-CN"/>
        </w:rPr>
        <w:t xml:space="preserve"> </w:t>
      </w:r>
      <w:r>
        <w:rPr>
          <w:color w:val="auto"/>
          <w:sz w:val="24"/>
          <w:highlight w:val="none"/>
        </w:rPr>
        <w:t>投标文件参考格式</w:t>
      </w:r>
      <w:r>
        <w:rPr>
          <w:color w:val="auto"/>
          <w:spacing w:val="-39"/>
          <w:sz w:val="24"/>
          <w:highlight w:val="none"/>
        </w:rPr>
        <w:t>”，</w:t>
      </w:r>
      <w:r>
        <w:rPr>
          <w:color w:val="auto"/>
          <w:sz w:val="24"/>
          <w:highlight w:val="none"/>
        </w:rPr>
        <w:t>包括但不限于其中所列表格</w:t>
      </w:r>
      <w:r>
        <w:rPr>
          <w:color w:val="auto"/>
          <w:spacing w:val="-39"/>
          <w:sz w:val="24"/>
          <w:highlight w:val="none"/>
        </w:rPr>
        <w:t>、</w:t>
      </w:r>
      <w:r>
        <w:rPr>
          <w:color w:val="auto"/>
          <w:sz w:val="24"/>
          <w:highlight w:val="none"/>
        </w:rPr>
        <w:t>文件及证明资料。</w:t>
      </w:r>
    </w:p>
    <w:p w14:paraId="1B1327F2">
      <w:pPr>
        <w:pStyle w:val="36"/>
        <w:numPr>
          <w:ilvl w:val="0"/>
          <w:numId w:val="0"/>
        </w:numPr>
        <w:tabs>
          <w:tab w:val="left" w:pos="1216"/>
        </w:tabs>
        <w:spacing w:before="158" w:after="0" w:line="240" w:lineRule="auto"/>
        <w:ind w:right="0" w:rightChars="0" w:firstLine="464" w:firstLineChars="200"/>
        <w:jc w:val="left"/>
        <w:rPr>
          <w:color w:val="auto"/>
          <w:sz w:val="24"/>
          <w:highlight w:val="none"/>
        </w:rPr>
      </w:pPr>
      <w:r>
        <w:rPr>
          <w:rFonts w:hint="eastAsia"/>
          <w:color w:val="auto"/>
          <w:spacing w:val="-4"/>
          <w:sz w:val="24"/>
          <w:highlight w:val="none"/>
          <w:lang w:val="en-US" w:eastAsia="zh-CN"/>
        </w:rPr>
        <w:t xml:space="preserve">4.2.2 </w:t>
      </w:r>
      <w:r>
        <w:rPr>
          <w:color w:val="auto"/>
          <w:spacing w:val="-4"/>
          <w:sz w:val="24"/>
          <w:highlight w:val="none"/>
        </w:rPr>
        <w:t xml:space="preserve">投标文件的份数：见投标须知前附表 </w:t>
      </w:r>
      <w:r>
        <w:rPr>
          <w:rFonts w:hint="eastAsia"/>
          <w:color w:val="auto"/>
          <w:spacing w:val="-4"/>
          <w:sz w:val="24"/>
          <w:highlight w:val="none"/>
          <w:lang w:eastAsia="zh-CN"/>
        </w:rPr>
        <w:t>。</w:t>
      </w:r>
    </w:p>
    <w:p w14:paraId="676A1823">
      <w:pPr>
        <w:pStyle w:val="13"/>
        <w:spacing w:before="2"/>
        <w:rPr>
          <w:color w:val="auto"/>
          <w:sz w:val="18"/>
          <w:highlight w:val="none"/>
        </w:rPr>
      </w:pPr>
    </w:p>
    <w:p w14:paraId="78362EA1">
      <w:pPr>
        <w:pStyle w:val="10"/>
        <w:numPr>
          <w:ilvl w:val="1"/>
          <w:numId w:val="9"/>
        </w:numPr>
        <w:tabs>
          <w:tab w:val="left" w:pos="743"/>
        </w:tabs>
        <w:spacing w:before="0" w:after="0" w:line="240" w:lineRule="auto"/>
        <w:ind w:left="742" w:right="0" w:hanging="423"/>
        <w:jc w:val="both"/>
        <w:rPr>
          <w:color w:val="auto"/>
          <w:highlight w:val="none"/>
        </w:rPr>
      </w:pPr>
      <w:r>
        <w:rPr>
          <w:color w:val="auto"/>
          <w:highlight w:val="none"/>
        </w:rPr>
        <w:t>投标文件编制注意事项</w:t>
      </w:r>
    </w:p>
    <w:p w14:paraId="6F9BECA3">
      <w:pPr>
        <w:pStyle w:val="13"/>
        <w:spacing w:before="12"/>
        <w:rPr>
          <w:b/>
          <w:color w:val="auto"/>
          <w:sz w:val="17"/>
          <w:highlight w:val="none"/>
        </w:rPr>
      </w:pPr>
    </w:p>
    <w:p w14:paraId="6EF157FC">
      <w:pPr>
        <w:pStyle w:val="36"/>
        <w:numPr>
          <w:ilvl w:val="2"/>
          <w:numId w:val="9"/>
        </w:numPr>
        <w:tabs>
          <w:tab w:val="left" w:pos="1220"/>
        </w:tabs>
        <w:spacing w:before="0" w:after="0" w:line="364" w:lineRule="auto"/>
        <w:ind w:left="320" w:right="276" w:rightChars="0" w:firstLine="240"/>
        <w:jc w:val="both"/>
        <w:rPr>
          <w:color w:val="auto"/>
          <w:sz w:val="24"/>
          <w:highlight w:val="none"/>
        </w:rPr>
      </w:pPr>
      <w:r>
        <w:rPr>
          <w:color w:val="auto"/>
          <w:spacing w:val="-3"/>
          <w:sz w:val="24"/>
          <w:highlight w:val="none"/>
        </w:rPr>
        <w:t>投标供应商必须对本招标文件的每一项要求给予响应，且每一项要求给予响应必须是</w:t>
      </w:r>
      <w:r>
        <w:rPr>
          <w:color w:val="auto"/>
          <w:sz w:val="24"/>
          <w:highlight w:val="none"/>
        </w:rPr>
        <w:t>唯一的，否则将视为不响应。</w:t>
      </w:r>
    </w:p>
    <w:p w14:paraId="334ED788">
      <w:pPr>
        <w:pStyle w:val="36"/>
        <w:numPr>
          <w:ilvl w:val="2"/>
          <w:numId w:val="9"/>
        </w:numPr>
        <w:tabs>
          <w:tab w:val="left" w:pos="1220"/>
        </w:tabs>
        <w:spacing w:before="0" w:after="0" w:line="364" w:lineRule="auto"/>
        <w:ind w:left="320" w:right="276" w:rightChars="0" w:firstLine="240"/>
        <w:jc w:val="both"/>
        <w:rPr>
          <w:color w:val="auto"/>
          <w:sz w:val="24"/>
          <w:highlight w:val="none"/>
        </w:rPr>
      </w:pPr>
      <w:r>
        <w:rPr>
          <w:color w:val="auto"/>
          <w:spacing w:val="-4"/>
          <w:sz w:val="24"/>
          <w:highlight w:val="none"/>
        </w:rPr>
        <w:t>投标供应商须确保在投标过程中提供资料的真实性、准确性，若提供虚假材料，无论</w:t>
      </w:r>
      <w:r>
        <w:rPr>
          <w:color w:val="auto"/>
          <w:spacing w:val="-9"/>
          <w:sz w:val="24"/>
          <w:highlight w:val="none"/>
        </w:rPr>
        <w:t>其材料是否重要，评委会将有权取消投标供应商的投标资格，投标供应商需承担相应的后果及</w:t>
      </w:r>
      <w:r>
        <w:rPr>
          <w:color w:val="auto"/>
          <w:sz w:val="24"/>
          <w:highlight w:val="none"/>
        </w:rPr>
        <w:t>法律责任。</w:t>
      </w:r>
    </w:p>
    <w:p w14:paraId="0870A00B">
      <w:pPr>
        <w:pStyle w:val="36"/>
        <w:numPr>
          <w:ilvl w:val="1"/>
          <w:numId w:val="9"/>
        </w:numPr>
        <w:tabs>
          <w:tab w:val="left" w:pos="743"/>
          <w:tab w:val="left" w:pos="2640"/>
        </w:tabs>
        <w:spacing w:before="0" w:after="0" w:line="364" w:lineRule="auto"/>
        <w:ind w:left="560" w:right="5996" w:rightChars="0" w:hanging="240"/>
        <w:jc w:val="both"/>
        <w:rPr>
          <w:color w:val="auto"/>
          <w:sz w:val="24"/>
          <w:highlight w:val="none"/>
        </w:rPr>
      </w:pPr>
      <w:r>
        <w:rPr>
          <w:b/>
          <w:color w:val="auto"/>
          <w:sz w:val="24"/>
          <w:highlight w:val="none"/>
        </w:rPr>
        <w:t xml:space="preserve">投标文件的编制要求 </w:t>
      </w:r>
    </w:p>
    <w:p w14:paraId="65F6F5E5">
      <w:pPr>
        <w:pStyle w:val="36"/>
        <w:numPr>
          <w:ilvl w:val="0"/>
          <w:numId w:val="0"/>
        </w:numPr>
        <w:tabs>
          <w:tab w:val="left" w:pos="743"/>
        </w:tabs>
        <w:spacing w:before="0" w:after="0" w:line="364" w:lineRule="auto"/>
        <w:ind w:left="320" w:leftChars="0" w:right="5556" w:rightChars="0" w:firstLine="240" w:firstLineChars="100"/>
        <w:jc w:val="both"/>
        <w:rPr>
          <w:color w:val="auto"/>
          <w:sz w:val="24"/>
          <w:highlight w:val="none"/>
        </w:rPr>
      </w:pPr>
      <w:r>
        <w:rPr>
          <w:rFonts w:hint="eastAsia"/>
          <w:b w:val="0"/>
          <w:bCs/>
          <w:color w:val="auto"/>
          <w:sz w:val="24"/>
          <w:highlight w:val="none"/>
          <w:lang w:eastAsia="zh-CN"/>
        </w:rPr>
        <w:t>详</w:t>
      </w:r>
      <w:r>
        <w:rPr>
          <w:color w:val="auto"/>
          <w:spacing w:val="-7"/>
          <w:sz w:val="24"/>
          <w:highlight w:val="none"/>
        </w:rPr>
        <w:t>见投标须知前附</w:t>
      </w:r>
      <w:r>
        <w:rPr>
          <w:rFonts w:hint="eastAsia"/>
          <w:color w:val="auto"/>
          <w:sz w:val="24"/>
          <w:highlight w:val="none"/>
          <w:lang w:val="en-US" w:eastAsia="zh-CN"/>
        </w:rPr>
        <w:t>表</w:t>
      </w:r>
      <w:r>
        <w:rPr>
          <w:color w:val="auto"/>
          <w:spacing w:val="-19"/>
          <w:sz w:val="24"/>
          <w:highlight w:val="none"/>
        </w:rPr>
        <w:t>。</w:t>
      </w:r>
    </w:p>
    <w:p w14:paraId="6165E198">
      <w:pPr>
        <w:pStyle w:val="10"/>
        <w:numPr>
          <w:ilvl w:val="1"/>
          <w:numId w:val="9"/>
        </w:numPr>
        <w:tabs>
          <w:tab w:val="left" w:pos="743"/>
        </w:tabs>
        <w:spacing w:before="43" w:after="0" w:line="240" w:lineRule="auto"/>
        <w:ind w:left="742" w:right="0" w:hanging="423"/>
        <w:jc w:val="both"/>
        <w:rPr>
          <w:color w:val="auto"/>
          <w:highlight w:val="none"/>
        </w:rPr>
      </w:pPr>
      <w:r>
        <w:rPr>
          <w:color w:val="auto"/>
          <w:highlight w:val="none"/>
        </w:rPr>
        <w:t>投标有效期</w:t>
      </w:r>
    </w:p>
    <w:p w14:paraId="5F3781DA">
      <w:pPr>
        <w:pStyle w:val="13"/>
        <w:spacing w:before="1"/>
        <w:rPr>
          <w:b/>
          <w:color w:val="auto"/>
          <w:sz w:val="18"/>
          <w:highlight w:val="none"/>
        </w:rPr>
      </w:pPr>
    </w:p>
    <w:p w14:paraId="715FE214">
      <w:pPr>
        <w:pStyle w:val="36"/>
        <w:numPr>
          <w:ilvl w:val="2"/>
          <w:numId w:val="9"/>
        </w:numPr>
        <w:tabs>
          <w:tab w:val="left" w:pos="1220"/>
        </w:tabs>
        <w:spacing w:before="1" w:after="0" w:line="240" w:lineRule="auto"/>
        <w:ind w:left="1220" w:right="-383" w:rightChars="-174" w:hanging="660"/>
        <w:jc w:val="both"/>
        <w:rPr>
          <w:color w:val="auto"/>
          <w:sz w:val="24"/>
          <w:highlight w:val="none"/>
        </w:rPr>
      </w:pPr>
      <w:r>
        <w:rPr>
          <w:color w:val="auto"/>
          <w:spacing w:val="-7"/>
          <w:sz w:val="24"/>
          <w:highlight w:val="none"/>
        </w:rPr>
        <w:t xml:space="preserve">投标文件在开标后 </w:t>
      </w:r>
      <w:r>
        <w:rPr>
          <w:color w:val="auto"/>
          <w:sz w:val="24"/>
          <w:highlight w:val="none"/>
          <w:u w:val="single"/>
        </w:rPr>
        <w:t>90</w:t>
      </w:r>
      <w:r>
        <w:rPr>
          <w:color w:val="auto"/>
          <w:spacing w:val="-8"/>
          <w:sz w:val="24"/>
          <w:highlight w:val="none"/>
        </w:rPr>
        <w:t xml:space="preserve"> 天内有效。投标有效期比规定时间短的，视为投标无效。</w:t>
      </w:r>
    </w:p>
    <w:p w14:paraId="1D4E4C4B">
      <w:pPr>
        <w:pStyle w:val="36"/>
        <w:numPr>
          <w:ilvl w:val="2"/>
          <w:numId w:val="9"/>
        </w:numPr>
        <w:tabs>
          <w:tab w:val="left" w:pos="1220"/>
        </w:tabs>
        <w:spacing w:before="158" w:after="0" w:line="364" w:lineRule="auto"/>
        <w:ind w:left="320" w:right="-164" w:rightChars="0" w:firstLine="240"/>
        <w:jc w:val="both"/>
        <w:rPr>
          <w:color w:val="auto"/>
          <w:sz w:val="24"/>
          <w:highlight w:val="none"/>
        </w:rPr>
      </w:pPr>
      <w:r>
        <w:rPr>
          <w:color w:val="auto"/>
          <w:spacing w:val="-5"/>
          <w:sz w:val="24"/>
          <w:highlight w:val="none"/>
        </w:rPr>
        <w:t>特殊情况下，在原投标有效期截止之前，采购人可书面要求投标供应商同意延长投标</w:t>
      </w:r>
      <w:r>
        <w:rPr>
          <w:color w:val="auto"/>
          <w:spacing w:val="-10"/>
          <w:sz w:val="24"/>
          <w:highlight w:val="none"/>
        </w:rPr>
        <w:t>有效期。接受延长投标有效期的投标供应商将不会被要求和允许修正其投标，而只会被要求相</w:t>
      </w:r>
      <w:r>
        <w:rPr>
          <w:color w:val="auto"/>
          <w:sz w:val="24"/>
          <w:highlight w:val="none"/>
        </w:rPr>
        <w:t>应地延长其投标有效期。</w:t>
      </w:r>
    </w:p>
    <w:p w14:paraId="274D5413">
      <w:pPr>
        <w:pStyle w:val="36"/>
        <w:numPr>
          <w:ilvl w:val="1"/>
          <w:numId w:val="9"/>
        </w:numPr>
        <w:tabs>
          <w:tab w:val="left" w:pos="743"/>
        </w:tabs>
        <w:spacing w:before="71" w:after="0" w:line="420" w:lineRule="auto"/>
        <w:ind w:left="560" w:right="5776" w:rightChars="0" w:hanging="240"/>
        <w:jc w:val="both"/>
        <w:rPr>
          <w:color w:val="auto"/>
          <w:sz w:val="24"/>
          <w:highlight w:val="none"/>
        </w:rPr>
      </w:pPr>
      <w:r>
        <w:rPr>
          <w:b/>
          <w:color w:val="auto"/>
          <w:sz w:val="24"/>
          <w:highlight w:val="none"/>
        </w:rPr>
        <w:t>投标文件的式样和签署</w:t>
      </w:r>
    </w:p>
    <w:p w14:paraId="6BACE0A8">
      <w:pPr>
        <w:pStyle w:val="36"/>
        <w:numPr>
          <w:ilvl w:val="0"/>
          <w:numId w:val="0"/>
        </w:numPr>
        <w:tabs>
          <w:tab w:val="left" w:pos="743"/>
        </w:tabs>
        <w:spacing w:before="71" w:after="0" w:line="420" w:lineRule="auto"/>
        <w:ind w:left="320" w:leftChars="0" w:right="5336" w:rightChars="0" w:firstLine="240" w:firstLineChars="100"/>
        <w:jc w:val="both"/>
        <w:rPr>
          <w:color w:val="auto"/>
          <w:sz w:val="24"/>
          <w:highlight w:val="none"/>
        </w:rPr>
      </w:pPr>
      <w:r>
        <w:rPr>
          <w:rFonts w:hint="eastAsia"/>
          <w:b w:val="0"/>
          <w:bCs/>
          <w:color w:val="auto"/>
          <w:sz w:val="24"/>
          <w:highlight w:val="none"/>
          <w:lang w:eastAsia="zh-CN"/>
        </w:rPr>
        <w:t>详</w:t>
      </w:r>
      <w:r>
        <w:rPr>
          <w:color w:val="auto"/>
          <w:spacing w:val="-7"/>
          <w:sz w:val="24"/>
          <w:highlight w:val="none"/>
        </w:rPr>
        <w:t>见投标须知前附</w:t>
      </w:r>
      <w:r>
        <w:rPr>
          <w:rFonts w:hint="eastAsia"/>
          <w:color w:val="auto"/>
          <w:sz w:val="24"/>
          <w:highlight w:val="none"/>
          <w:lang w:val="en-US" w:eastAsia="zh-CN"/>
        </w:rPr>
        <w:t>表</w:t>
      </w:r>
      <w:r>
        <w:rPr>
          <w:color w:val="auto"/>
          <w:spacing w:val="-19"/>
          <w:sz w:val="24"/>
          <w:highlight w:val="none"/>
        </w:rPr>
        <w:t>。</w:t>
      </w:r>
    </w:p>
    <w:p w14:paraId="2141AFAC">
      <w:pPr>
        <w:pStyle w:val="36"/>
        <w:numPr>
          <w:ilvl w:val="0"/>
          <w:numId w:val="0"/>
        </w:numPr>
        <w:tabs>
          <w:tab w:val="left" w:pos="743"/>
        </w:tabs>
        <w:spacing w:before="71" w:after="0" w:line="420" w:lineRule="auto"/>
        <w:ind w:left="320" w:leftChars="0" w:right="7785" w:rightChars="0"/>
        <w:jc w:val="both"/>
        <w:rPr>
          <w:color w:val="auto"/>
          <w:sz w:val="24"/>
          <w:highlight w:val="none"/>
        </w:rPr>
      </w:pPr>
    </w:p>
    <w:p w14:paraId="4394C2FB">
      <w:pPr>
        <w:spacing w:before="190"/>
        <w:ind w:left="0" w:right="657" w:firstLine="0"/>
        <w:jc w:val="center"/>
        <w:rPr>
          <w:b/>
          <w:color w:val="auto"/>
          <w:sz w:val="32"/>
          <w:highlight w:val="none"/>
        </w:rPr>
      </w:pPr>
      <w:bookmarkStart w:id="14" w:name="5、投标文件的递交"/>
      <w:bookmarkEnd w:id="14"/>
      <w:bookmarkStart w:id="15" w:name="_bookmark8"/>
      <w:bookmarkEnd w:id="15"/>
      <w:r>
        <w:rPr>
          <w:b/>
          <w:color w:val="auto"/>
          <w:sz w:val="32"/>
          <w:highlight w:val="none"/>
        </w:rPr>
        <w:t>5、投标文件的递交</w:t>
      </w:r>
    </w:p>
    <w:p w14:paraId="07071FD2">
      <w:pPr>
        <w:pStyle w:val="13"/>
        <w:spacing w:before="10"/>
        <w:rPr>
          <w:b/>
          <w:color w:val="auto"/>
          <w:sz w:val="36"/>
          <w:highlight w:val="none"/>
        </w:rPr>
      </w:pPr>
    </w:p>
    <w:p w14:paraId="5ACD010C">
      <w:pPr>
        <w:pStyle w:val="10"/>
        <w:numPr>
          <w:ilvl w:val="1"/>
          <w:numId w:val="10"/>
        </w:numPr>
        <w:tabs>
          <w:tab w:val="left" w:pos="743"/>
        </w:tabs>
        <w:spacing w:before="1" w:after="0" w:line="240" w:lineRule="auto"/>
        <w:ind w:left="742" w:right="0" w:hanging="423"/>
        <w:jc w:val="both"/>
        <w:rPr>
          <w:color w:val="auto"/>
          <w:highlight w:val="none"/>
        </w:rPr>
      </w:pPr>
      <w:r>
        <w:rPr>
          <w:color w:val="auto"/>
          <w:highlight w:val="none"/>
        </w:rPr>
        <w:t>投标文件的密封和标记</w:t>
      </w:r>
    </w:p>
    <w:p w14:paraId="21AEC232">
      <w:pPr>
        <w:pStyle w:val="13"/>
        <w:spacing w:before="12"/>
        <w:rPr>
          <w:b/>
          <w:color w:val="auto"/>
          <w:sz w:val="17"/>
          <w:highlight w:val="none"/>
        </w:rPr>
      </w:pPr>
    </w:p>
    <w:p w14:paraId="0056B245">
      <w:pPr>
        <w:pStyle w:val="13"/>
        <w:ind w:left="528"/>
        <w:rPr>
          <w:color w:val="auto"/>
          <w:highlight w:val="none"/>
        </w:rPr>
      </w:pPr>
      <w:r>
        <w:rPr>
          <w:color w:val="auto"/>
          <w:highlight w:val="none"/>
        </w:rPr>
        <w:t>封套密封及标记：</w:t>
      </w:r>
      <w:r>
        <w:rPr>
          <w:rFonts w:hint="eastAsia"/>
          <w:color w:val="auto"/>
          <w:highlight w:val="none"/>
          <w:lang w:eastAsia="zh-CN"/>
        </w:rPr>
        <w:t>详</w:t>
      </w:r>
      <w:r>
        <w:rPr>
          <w:color w:val="auto"/>
          <w:highlight w:val="none"/>
        </w:rPr>
        <w:t>见须知前附表。</w:t>
      </w:r>
    </w:p>
    <w:p w14:paraId="6FC634CE">
      <w:pPr>
        <w:pStyle w:val="13"/>
        <w:spacing w:before="2"/>
        <w:rPr>
          <w:color w:val="auto"/>
          <w:sz w:val="18"/>
          <w:highlight w:val="none"/>
        </w:rPr>
      </w:pPr>
    </w:p>
    <w:p w14:paraId="0AD58D95">
      <w:pPr>
        <w:pStyle w:val="10"/>
        <w:numPr>
          <w:ilvl w:val="1"/>
          <w:numId w:val="10"/>
        </w:numPr>
        <w:tabs>
          <w:tab w:val="left" w:pos="743"/>
        </w:tabs>
        <w:spacing w:before="0" w:after="0" w:line="240" w:lineRule="auto"/>
        <w:ind w:left="742" w:right="0" w:hanging="423"/>
        <w:jc w:val="both"/>
        <w:rPr>
          <w:color w:val="auto"/>
          <w:highlight w:val="none"/>
        </w:rPr>
      </w:pPr>
      <w:r>
        <w:rPr>
          <w:color w:val="auto"/>
          <w:highlight w:val="none"/>
        </w:rPr>
        <w:t>投标文件递交的要求</w:t>
      </w:r>
    </w:p>
    <w:p w14:paraId="0F5D0536">
      <w:pPr>
        <w:pStyle w:val="13"/>
        <w:spacing w:before="1"/>
        <w:rPr>
          <w:b/>
          <w:color w:val="auto"/>
          <w:sz w:val="18"/>
          <w:highlight w:val="none"/>
        </w:rPr>
      </w:pPr>
    </w:p>
    <w:p w14:paraId="7F897A24">
      <w:pPr>
        <w:pStyle w:val="10"/>
        <w:numPr>
          <w:ilvl w:val="2"/>
          <w:numId w:val="10"/>
        </w:numPr>
        <w:tabs>
          <w:tab w:val="left" w:pos="1273"/>
        </w:tabs>
        <w:spacing w:before="1" w:after="0" w:line="362" w:lineRule="auto"/>
        <w:ind w:left="603" w:right="56" w:rightChars="0" w:firstLine="0"/>
        <w:jc w:val="left"/>
        <w:rPr>
          <w:color w:val="auto"/>
          <w:highlight w:val="none"/>
        </w:rPr>
      </w:pPr>
      <w:r>
        <w:rPr>
          <w:color w:val="auto"/>
          <w:spacing w:val="3"/>
          <w:w w:val="95"/>
          <w:highlight w:val="none"/>
        </w:rPr>
        <w:t>采购人或者采购代理机构收到投标文件后，如实记载投标文件的送达时间和密封情</w:t>
      </w:r>
      <w:r>
        <w:rPr>
          <w:color w:val="auto"/>
          <w:spacing w:val="3"/>
          <w:highlight w:val="none"/>
        </w:rPr>
        <w:t>况，签收保存，并向投标供应商出具签收回执。</w:t>
      </w:r>
    </w:p>
    <w:p w14:paraId="64F366E9">
      <w:pPr>
        <w:pStyle w:val="10"/>
        <w:numPr>
          <w:ilvl w:val="0"/>
          <w:numId w:val="0"/>
        </w:numPr>
        <w:tabs>
          <w:tab w:val="left" w:pos="1268"/>
        </w:tabs>
        <w:spacing w:before="77" w:after="0" w:line="240" w:lineRule="auto"/>
        <w:ind w:right="0" w:rightChars="0" w:firstLine="657" w:firstLineChars="300"/>
        <w:jc w:val="both"/>
        <w:rPr>
          <w:color w:val="auto"/>
          <w:highlight w:val="none"/>
        </w:rPr>
      </w:pPr>
      <w:r>
        <w:rPr>
          <w:rFonts w:hint="eastAsia"/>
          <w:color w:val="auto"/>
          <w:spacing w:val="-11"/>
          <w:highlight w:val="none"/>
          <w:lang w:val="en-US" w:eastAsia="zh-CN"/>
        </w:rPr>
        <w:t xml:space="preserve">5.2.2 </w:t>
      </w:r>
      <w:r>
        <w:rPr>
          <w:color w:val="auto"/>
          <w:spacing w:val="-11"/>
          <w:highlight w:val="none"/>
        </w:rPr>
        <w:t>逾期送达或者未按照招标文件要求密封的投标文件，采购人、采购代理机构应当拒收。</w:t>
      </w:r>
    </w:p>
    <w:p w14:paraId="19CD4BFC">
      <w:pPr>
        <w:pStyle w:val="13"/>
        <w:spacing w:before="12"/>
        <w:rPr>
          <w:b/>
          <w:color w:val="auto"/>
          <w:sz w:val="17"/>
          <w:highlight w:val="none"/>
        </w:rPr>
      </w:pPr>
    </w:p>
    <w:p w14:paraId="17ED5FA7">
      <w:pPr>
        <w:pStyle w:val="10"/>
        <w:numPr>
          <w:ilvl w:val="1"/>
          <w:numId w:val="10"/>
        </w:numPr>
        <w:tabs>
          <w:tab w:val="left" w:pos="743"/>
        </w:tabs>
        <w:spacing w:before="0" w:after="0" w:line="240" w:lineRule="auto"/>
        <w:ind w:left="742" w:right="0" w:hanging="423"/>
        <w:jc w:val="both"/>
        <w:rPr>
          <w:color w:val="auto"/>
          <w:highlight w:val="none"/>
        </w:rPr>
      </w:pPr>
      <w:r>
        <w:rPr>
          <w:color w:val="auto"/>
          <w:highlight w:val="none"/>
        </w:rPr>
        <w:t>投标截止</w:t>
      </w:r>
    </w:p>
    <w:p w14:paraId="50BAC468">
      <w:pPr>
        <w:pStyle w:val="13"/>
        <w:spacing w:before="2"/>
        <w:rPr>
          <w:b/>
          <w:color w:val="auto"/>
          <w:sz w:val="18"/>
          <w:highlight w:val="none"/>
        </w:rPr>
      </w:pPr>
    </w:p>
    <w:p w14:paraId="7B57E6BF">
      <w:pPr>
        <w:pStyle w:val="36"/>
        <w:numPr>
          <w:ilvl w:val="0"/>
          <w:numId w:val="0"/>
        </w:numPr>
        <w:tabs>
          <w:tab w:val="left" w:pos="1189"/>
        </w:tabs>
        <w:spacing w:before="0" w:after="0" w:line="240" w:lineRule="auto"/>
        <w:ind w:right="0" w:rightChars="0" w:firstLine="480" w:firstLineChars="200"/>
        <w:jc w:val="left"/>
        <w:rPr>
          <w:color w:val="auto"/>
          <w:sz w:val="24"/>
          <w:highlight w:val="none"/>
        </w:rPr>
      </w:pPr>
      <w:r>
        <w:rPr>
          <w:rFonts w:hint="eastAsia"/>
          <w:color w:val="auto"/>
          <w:sz w:val="24"/>
          <w:highlight w:val="none"/>
          <w:lang w:val="en-US" w:eastAsia="zh-CN"/>
        </w:rPr>
        <w:t xml:space="preserve">5.3.1 </w:t>
      </w:r>
      <w:r>
        <w:rPr>
          <w:color w:val="auto"/>
          <w:sz w:val="24"/>
          <w:highlight w:val="none"/>
        </w:rPr>
        <w:t>投标供应商提交给采购代理机构的投标文件不得迟于招标文件中规定的截止时间。</w:t>
      </w:r>
    </w:p>
    <w:p w14:paraId="294FC979">
      <w:pPr>
        <w:pStyle w:val="36"/>
        <w:numPr>
          <w:ilvl w:val="0"/>
          <w:numId w:val="0"/>
        </w:numPr>
        <w:tabs>
          <w:tab w:val="left" w:pos="1189"/>
        </w:tabs>
        <w:spacing w:before="158" w:after="0" w:line="364" w:lineRule="auto"/>
        <w:ind w:right="56" w:rightChars="0" w:firstLine="472" w:firstLineChars="200"/>
        <w:jc w:val="left"/>
        <w:rPr>
          <w:color w:val="auto"/>
          <w:sz w:val="24"/>
          <w:highlight w:val="none"/>
        </w:rPr>
      </w:pPr>
      <w:r>
        <w:rPr>
          <w:rFonts w:hint="eastAsia"/>
          <w:color w:val="auto"/>
          <w:spacing w:val="-2"/>
          <w:sz w:val="24"/>
          <w:highlight w:val="none"/>
          <w:lang w:val="en-US" w:eastAsia="zh-CN"/>
        </w:rPr>
        <w:t xml:space="preserve">5.3.2 </w:t>
      </w:r>
      <w:r>
        <w:rPr>
          <w:color w:val="auto"/>
          <w:spacing w:val="-2"/>
          <w:sz w:val="24"/>
          <w:highlight w:val="none"/>
        </w:rPr>
        <w:t>采购人因修改招标文件，可酌情延长投标截止时间。在此情况下，采购代理机构和投</w:t>
      </w:r>
      <w:r>
        <w:rPr>
          <w:color w:val="auto"/>
          <w:sz w:val="24"/>
          <w:highlight w:val="none"/>
        </w:rPr>
        <w:t>标供应商受投标截止时间制约的所有权利和义务均延长至新的投标截止时间。</w:t>
      </w:r>
    </w:p>
    <w:p w14:paraId="2E89D546">
      <w:pPr>
        <w:pStyle w:val="36"/>
        <w:numPr>
          <w:ilvl w:val="0"/>
          <w:numId w:val="0"/>
        </w:numPr>
        <w:tabs>
          <w:tab w:val="left" w:pos="1189"/>
        </w:tabs>
        <w:spacing w:before="0" w:after="0" w:line="306" w:lineRule="exact"/>
        <w:ind w:right="0" w:rightChars="0" w:firstLine="480" w:firstLineChars="200"/>
        <w:jc w:val="left"/>
        <w:rPr>
          <w:color w:val="auto"/>
          <w:sz w:val="24"/>
          <w:highlight w:val="none"/>
        </w:rPr>
      </w:pPr>
      <w:r>
        <w:rPr>
          <w:rFonts w:hint="eastAsia"/>
          <w:color w:val="auto"/>
          <w:sz w:val="24"/>
          <w:highlight w:val="none"/>
          <w:lang w:val="en-US" w:eastAsia="zh-CN"/>
        </w:rPr>
        <w:t xml:space="preserve">5.3.3 </w:t>
      </w:r>
      <w:r>
        <w:rPr>
          <w:color w:val="auto"/>
          <w:sz w:val="24"/>
          <w:highlight w:val="none"/>
        </w:rPr>
        <w:t>采购代理机构将拒绝接收在规定的投标截止时间之后递交的任何投标文件。</w:t>
      </w:r>
    </w:p>
    <w:p w14:paraId="6E84AD2C">
      <w:pPr>
        <w:pStyle w:val="13"/>
        <w:spacing w:before="2"/>
        <w:rPr>
          <w:color w:val="auto"/>
          <w:sz w:val="18"/>
          <w:highlight w:val="none"/>
        </w:rPr>
      </w:pPr>
    </w:p>
    <w:p w14:paraId="5026BFB9">
      <w:pPr>
        <w:pStyle w:val="10"/>
        <w:numPr>
          <w:ilvl w:val="1"/>
          <w:numId w:val="10"/>
        </w:numPr>
        <w:tabs>
          <w:tab w:val="left" w:pos="743"/>
        </w:tabs>
        <w:spacing w:before="0" w:after="0" w:line="240" w:lineRule="auto"/>
        <w:ind w:left="742" w:right="0" w:hanging="423"/>
        <w:jc w:val="both"/>
        <w:rPr>
          <w:color w:val="auto"/>
          <w:highlight w:val="none"/>
        </w:rPr>
      </w:pPr>
      <w:r>
        <w:rPr>
          <w:color w:val="auto"/>
          <w:highlight w:val="none"/>
        </w:rPr>
        <w:t>投标文件的修改和撤回</w:t>
      </w:r>
    </w:p>
    <w:p w14:paraId="03FA5F3E">
      <w:pPr>
        <w:pStyle w:val="13"/>
        <w:spacing w:before="12"/>
        <w:rPr>
          <w:b/>
          <w:color w:val="auto"/>
          <w:sz w:val="17"/>
          <w:highlight w:val="none"/>
        </w:rPr>
      </w:pPr>
    </w:p>
    <w:p w14:paraId="07FBF037">
      <w:pPr>
        <w:pStyle w:val="36"/>
        <w:numPr>
          <w:ilvl w:val="0"/>
          <w:numId w:val="0"/>
        </w:numPr>
        <w:tabs>
          <w:tab w:val="left" w:pos="1189"/>
        </w:tabs>
        <w:spacing w:before="0" w:after="0" w:line="364" w:lineRule="auto"/>
        <w:ind w:right="276" w:rightChars="0" w:firstLine="472" w:firstLineChars="200"/>
        <w:jc w:val="both"/>
        <w:rPr>
          <w:color w:val="auto"/>
          <w:sz w:val="24"/>
          <w:highlight w:val="none"/>
        </w:rPr>
      </w:pPr>
      <w:r>
        <w:rPr>
          <w:rFonts w:hint="eastAsia"/>
          <w:color w:val="auto"/>
          <w:spacing w:val="-2"/>
          <w:sz w:val="24"/>
          <w:highlight w:val="none"/>
          <w:lang w:val="en-US" w:eastAsia="zh-CN"/>
        </w:rPr>
        <w:t xml:space="preserve">5.4.1 </w:t>
      </w:r>
      <w:r>
        <w:rPr>
          <w:color w:val="auto"/>
          <w:spacing w:val="-2"/>
          <w:sz w:val="24"/>
          <w:highlight w:val="none"/>
        </w:rPr>
        <w:t>投标供应商在递交投标文件后，可以修改或撤回其投标文件。但投标供应商必须在规</w:t>
      </w:r>
      <w:r>
        <w:rPr>
          <w:color w:val="auto"/>
          <w:spacing w:val="-4"/>
          <w:sz w:val="24"/>
          <w:highlight w:val="none"/>
        </w:rPr>
        <w:t>定的投标截止时间之前向采购代理机构发出书面通知，且在投标文件递交截止时间之前再次</w:t>
      </w:r>
      <w:r>
        <w:rPr>
          <w:color w:val="auto"/>
          <w:sz w:val="24"/>
          <w:highlight w:val="none"/>
        </w:rPr>
        <w:t>递交完成。</w:t>
      </w:r>
    </w:p>
    <w:p w14:paraId="0F9FA2D9">
      <w:pPr>
        <w:pStyle w:val="36"/>
        <w:numPr>
          <w:ilvl w:val="0"/>
          <w:numId w:val="0"/>
        </w:numPr>
        <w:tabs>
          <w:tab w:val="left" w:pos="1189"/>
        </w:tabs>
        <w:spacing w:before="0" w:after="0" w:line="362" w:lineRule="auto"/>
        <w:ind w:right="276" w:rightChars="0" w:firstLine="472" w:firstLineChars="200"/>
        <w:jc w:val="both"/>
        <w:rPr>
          <w:color w:val="auto"/>
          <w:sz w:val="24"/>
          <w:highlight w:val="none"/>
        </w:rPr>
      </w:pPr>
      <w:r>
        <w:rPr>
          <w:rFonts w:hint="eastAsia"/>
          <w:color w:val="auto"/>
          <w:spacing w:val="-2"/>
          <w:sz w:val="24"/>
          <w:highlight w:val="none"/>
          <w:lang w:val="en-US" w:eastAsia="zh-CN"/>
        </w:rPr>
        <w:t xml:space="preserve">5.4.2 </w:t>
      </w:r>
      <w:r>
        <w:rPr>
          <w:color w:val="auto"/>
          <w:spacing w:val="-2"/>
          <w:sz w:val="24"/>
          <w:highlight w:val="none"/>
        </w:rPr>
        <w:t>在投标截止时间之后，投标供应商不得对其投标文件做任何修改。从投标截止时间起</w:t>
      </w:r>
      <w:r>
        <w:rPr>
          <w:color w:val="auto"/>
          <w:sz w:val="24"/>
          <w:highlight w:val="none"/>
        </w:rPr>
        <w:t>至投标有效终止时间前，投标供应商不得撤回其投标。</w:t>
      </w:r>
    </w:p>
    <w:p w14:paraId="0B3AB13F">
      <w:pPr>
        <w:pStyle w:val="36"/>
        <w:numPr>
          <w:ilvl w:val="0"/>
          <w:numId w:val="0"/>
        </w:numPr>
        <w:tabs>
          <w:tab w:val="left" w:pos="1189"/>
        </w:tabs>
        <w:spacing w:before="4" w:after="0" w:line="240" w:lineRule="auto"/>
        <w:ind w:left="527" w:leftChars="0" w:right="0" w:rightChars="0"/>
        <w:jc w:val="both"/>
        <w:rPr>
          <w:color w:val="auto"/>
          <w:sz w:val="24"/>
          <w:highlight w:val="none"/>
        </w:rPr>
      </w:pPr>
      <w:r>
        <w:rPr>
          <w:rFonts w:hint="eastAsia"/>
          <w:color w:val="auto"/>
          <w:sz w:val="24"/>
          <w:highlight w:val="none"/>
          <w:lang w:val="en-US" w:eastAsia="zh-CN"/>
        </w:rPr>
        <w:t xml:space="preserve">5.4.3 </w:t>
      </w:r>
      <w:r>
        <w:rPr>
          <w:color w:val="auto"/>
          <w:sz w:val="24"/>
          <w:highlight w:val="none"/>
        </w:rPr>
        <w:t>采购代理机构不接受电报、电话、电传、传真等形式的投标。</w:t>
      </w:r>
    </w:p>
    <w:p w14:paraId="0DEB4D95">
      <w:pPr>
        <w:pStyle w:val="36"/>
        <w:numPr>
          <w:ilvl w:val="0"/>
          <w:numId w:val="0"/>
        </w:numPr>
        <w:tabs>
          <w:tab w:val="left" w:pos="1189"/>
        </w:tabs>
        <w:spacing w:before="161" w:after="0" w:line="240" w:lineRule="auto"/>
        <w:ind w:right="0" w:rightChars="0" w:firstLine="480" w:firstLineChars="200"/>
        <w:jc w:val="left"/>
        <w:rPr>
          <w:b/>
          <w:color w:val="auto"/>
          <w:sz w:val="32"/>
          <w:highlight w:val="none"/>
        </w:rPr>
      </w:pPr>
      <w:r>
        <w:rPr>
          <w:rFonts w:hint="eastAsia"/>
          <w:color w:val="auto"/>
          <w:sz w:val="24"/>
          <w:highlight w:val="none"/>
          <w:lang w:val="en-US" w:eastAsia="zh-CN"/>
        </w:rPr>
        <w:t xml:space="preserve">5.4.4 </w:t>
      </w:r>
      <w:r>
        <w:rPr>
          <w:color w:val="auto"/>
          <w:sz w:val="24"/>
          <w:highlight w:val="none"/>
        </w:rPr>
        <w:t>采购代理机构对因不可抗拒因素而造成的投标文件的损坏、丢失不承担任何责任。</w:t>
      </w:r>
      <w:bookmarkStart w:id="16" w:name="6、投标保证金"/>
      <w:bookmarkEnd w:id="16"/>
      <w:bookmarkStart w:id="17" w:name="_bookmark9"/>
      <w:bookmarkEnd w:id="17"/>
    </w:p>
    <w:p w14:paraId="586E7FDD">
      <w:pPr>
        <w:pStyle w:val="36"/>
        <w:numPr>
          <w:ilvl w:val="0"/>
          <w:numId w:val="0"/>
        </w:numPr>
        <w:tabs>
          <w:tab w:val="left" w:pos="1189"/>
        </w:tabs>
        <w:spacing w:before="161" w:after="0" w:line="240" w:lineRule="auto"/>
        <w:ind w:left="527" w:leftChars="0" w:right="0" w:rightChars="0"/>
        <w:jc w:val="left"/>
        <w:rPr>
          <w:color w:val="auto"/>
          <w:sz w:val="24"/>
          <w:highlight w:val="none"/>
        </w:rPr>
      </w:pPr>
    </w:p>
    <w:p w14:paraId="4D73F16E">
      <w:pPr>
        <w:pStyle w:val="36"/>
        <w:numPr>
          <w:ilvl w:val="0"/>
          <w:numId w:val="0"/>
        </w:numPr>
        <w:tabs>
          <w:tab w:val="left" w:pos="1189"/>
        </w:tabs>
        <w:spacing w:before="161" w:after="0" w:line="240" w:lineRule="auto"/>
        <w:ind w:left="527" w:leftChars="0" w:right="0" w:rightChars="0" w:firstLine="2160" w:firstLineChars="900"/>
        <w:jc w:val="left"/>
        <w:rPr>
          <w:color w:val="auto"/>
          <w:sz w:val="24"/>
          <w:highlight w:val="none"/>
        </w:rPr>
      </w:pPr>
    </w:p>
    <w:p w14:paraId="38CB8467">
      <w:pPr>
        <w:pStyle w:val="13"/>
        <w:spacing w:before="9"/>
        <w:rPr>
          <w:color w:val="auto"/>
          <w:sz w:val="20"/>
          <w:highlight w:val="none"/>
        </w:rPr>
      </w:pPr>
    </w:p>
    <w:p w14:paraId="31818103">
      <w:pPr>
        <w:spacing w:before="0"/>
        <w:ind w:left="0" w:right="657" w:firstLine="0"/>
        <w:jc w:val="center"/>
        <w:rPr>
          <w:b/>
          <w:color w:val="auto"/>
          <w:sz w:val="32"/>
          <w:highlight w:val="none"/>
        </w:rPr>
      </w:pPr>
      <w:bookmarkStart w:id="18" w:name="_bookmark10"/>
      <w:bookmarkEnd w:id="18"/>
      <w:bookmarkStart w:id="19" w:name="7、无效标、废标"/>
      <w:bookmarkEnd w:id="19"/>
      <w:r>
        <w:rPr>
          <w:rFonts w:hint="eastAsia"/>
          <w:b/>
          <w:color w:val="auto"/>
          <w:sz w:val="32"/>
          <w:highlight w:val="none"/>
          <w:lang w:val="en-US" w:eastAsia="zh-CN"/>
        </w:rPr>
        <w:t>6</w:t>
      </w:r>
      <w:r>
        <w:rPr>
          <w:b/>
          <w:color w:val="auto"/>
          <w:sz w:val="32"/>
          <w:highlight w:val="none"/>
        </w:rPr>
        <w:t>、无效标、废标</w:t>
      </w:r>
    </w:p>
    <w:p w14:paraId="08DF05C2">
      <w:pPr>
        <w:pStyle w:val="13"/>
        <w:spacing w:before="10"/>
        <w:rPr>
          <w:b/>
          <w:color w:val="auto"/>
          <w:sz w:val="36"/>
          <w:highlight w:val="none"/>
        </w:rPr>
      </w:pPr>
    </w:p>
    <w:p w14:paraId="6451D5B2">
      <w:pPr>
        <w:pStyle w:val="36"/>
        <w:keepNext w:val="0"/>
        <w:keepLines w:val="0"/>
        <w:pageBreakBefore w:val="0"/>
        <w:numPr>
          <w:ilvl w:val="0"/>
          <w:numId w:val="0"/>
        </w:numPr>
        <w:tabs>
          <w:tab w:val="left" w:pos="740"/>
        </w:tabs>
        <w:kinsoku/>
        <w:wordWrap/>
        <w:overflowPunct/>
        <w:topLinePunct w:val="0"/>
        <w:bidi w:val="0"/>
        <w:adjustRightInd/>
        <w:snapToGrid/>
        <w:spacing w:before="0" w:after="0" w:line="360" w:lineRule="auto"/>
        <w:ind w:right="0" w:rightChars="0"/>
        <w:jc w:val="left"/>
        <w:textAlignment w:val="auto"/>
        <w:rPr>
          <w:color w:val="auto"/>
          <w:sz w:val="24"/>
          <w:highlight w:val="none"/>
        </w:rPr>
      </w:pPr>
      <w:r>
        <w:rPr>
          <w:rFonts w:hint="eastAsia"/>
          <w:color w:val="auto"/>
          <w:sz w:val="24"/>
          <w:highlight w:val="none"/>
          <w:lang w:val="en-US" w:eastAsia="zh-CN"/>
        </w:rPr>
        <w:t>6.1</w:t>
      </w:r>
      <w:r>
        <w:rPr>
          <w:color w:val="auto"/>
          <w:sz w:val="24"/>
          <w:highlight w:val="none"/>
        </w:rPr>
        <w:t>有下列情况之一出现的，投标文件无效，按无效标处理：</w:t>
      </w:r>
    </w:p>
    <w:p w14:paraId="0C901A4F">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出现下列情形之一的，供应商递交的投标文件作无效标处理，该供应商的投标文件不参与评审，且不计算入投标供应商家数：</w:t>
      </w:r>
    </w:p>
    <w:p w14:paraId="6BFDF994">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递交的投标文件未在规定时间解密成功、或未按采购文件要求签署、盖章的。</w:t>
      </w:r>
      <w:r>
        <w:rPr>
          <w:rFonts w:hint="eastAsia"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注：但不得因签章地方的当前页面签章位置偏移，作无效标依据。</w:t>
      </w:r>
      <w:r>
        <w:rPr>
          <w:rFonts w:hint="eastAsia" w:cs="宋体"/>
          <w:b w:val="0"/>
          <w:bCs w:val="0"/>
          <w:color w:val="auto"/>
          <w:kern w:val="0"/>
          <w:sz w:val="24"/>
          <w:szCs w:val="24"/>
          <w:highlight w:val="none"/>
          <w:lang w:val="en-US" w:eastAsia="zh-CN" w:bidi="ar"/>
        </w:rPr>
        <w:t>）</w:t>
      </w:r>
    </w:p>
    <w:p w14:paraId="5D45FB4A">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供应商不符合采购文件规定的资格要求的。</w:t>
      </w:r>
    </w:p>
    <w:p w14:paraId="5A10C7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val="en-US" w:eastAsia="zh-CN" w:bidi="ar"/>
        </w:rPr>
        <w:t>投标文件对采购文件的实质性要求明细表未作出相应的。</w:t>
      </w:r>
    </w:p>
    <w:p w14:paraId="704EF79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投标报价超过采购文件规定的预算金额或最高限价的。</w:t>
      </w:r>
    </w:p>
    <w:p w14:paraId="1F31199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（5）</w:t>
      </w:r>
      <w:r>
        <w:rPr>
          <w:rFonts w:hint="eastAsia" w:ascii="宋体" w:hAnsi="宋体" w:eastAsia="宋体" w:cs="宋体"/>
          <w:b w:val="0"/>
          <w:bCs w:val="0"/>
          <w:color w:val="auto"/>
          <w:kern w:val="0"/>
          <w:sz w:val="24"/>
          <w:szCs w:val="24"/>
          <w:highlight w:val="none"/>
          <w:lang w:val="en-US" w:eastAsia="zh-CN" w:bidi="ar"/>
        </w:rPr>
        <w:t>投标文件含有采购人不能接受的附加条件的。</w:t>
      </w:r>
    </w:p>
    <w:p w14:paraId="349288D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（6）</w:t>
      </w:r>
      <w:r>
        <w:rPr>
          <w:rFonts w:hint="eastAsia" w:ascii="宋体" w:hAnsi="宋体" w:eastAsia="宋体" w:cs="宋体"/>
          <w:b w:val="0"/>
          <w:bCs w:val="0"/>
          <w:color w:val="auto"/>
          <w:kern w:val="0"/>
          <w:sz w:val="24"/>
          <w:szCs w:val="24"/>
          <w:highlight w:val="none"/>
          <w:lang w:val="en-US" w:eastAsia="zh-CN" w:bidi="ar"/>
        </w:rPr>
        <w:t>供应商有串通投标、弄虚作假、行贿等违法行为的。</w:t>
      </w:r>
    </w:p>
    <w:p w14:paraId="1F74FE9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（7）</w:t>
      </w:r>
      <w:r>
        <w:rPr>
          <w:rFonts w:hint="eastAsia" w:ascii="宋体" w:hAnsi="宋体" w:eastAsia="宋体" w:cs="宋体"/>
          <w:b w:val="0"/>
          <w:bCs w:val="0"/>
          <w:color w:val="auto"/>
          <w:kern w:val="0"/>
          <w:sz w:val="24"/>
          <w:szCs w:val="24"/>
          <w:highlight w:val="none"/>
          <w:lang w:val="en-US" w:eastAsia="zh-CN" w:bidi="ar"/>
        </w:rPr>
        <w:t>有下列情形之一的，视为投标人串通投标，其投标无效：</w:t>
      </w:r>
    </w:p>
    <w:p w14:paraId="73ACDC5A">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①不同投标人的投标文件由同一单位或者个人编制；</w:t>
      </w:r>
    </w:p>
    <w:p w14:paraId="214FEBC0">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②不同投标人委托同一单位或者个人办理投标事宜；</w:t>
      </w:r>
    </w:p>
    <w:p w14:paraId="5EF2E2E9">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③不同投标人的投标文件载明的项目管理成员或者联系人员为同一人；</w:t>
      </w:r>
    </w:p>
    <w:p w14:paraId="22D5B311">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④不同投标人的投标文件异常一致或者投标报价呈规律性差异；</w:t>
      </w:r>
    </w:p>
    <w:p w14:paraId="74179246">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⑤不同投标人的投标文件相互混装；</w:t>
      </w:r>
    </w:p>
    <w:p w14:paraId="708BA35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（8）</w:t>
      </w:r>
      <w:r>
        <w:rPr>
          <w:rFonts w:hint="eastAsia" w:ascii="宋体" w:hAnsi="宋体" w:eastAsia="宋体" w:cs="宋体"/>
          <w:b w:val="0"/>
          <w:bCs w:val="0"/>
          <w:color w:val="auto"/>
          <w:kern w:val="0"/>
          <w:sz w:val="24"/>
          <w:szCs w:val="24"/>
          <w:highlight w:val="none"/>
          <w:lang w:val="en-US" w:eastAsia="zh-CN" w:bidi="ar"/>
        </w:rPr>
        <w:t>开标过程中，若投标人递交的电子投标文件被系统检测出硬盘序列号相同，从而涉嫌围标、串标，其投标无效。</w:t>
      </w:r>
    </w:p>
    <w:p w14:paraId="104C8D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（9）</w:t>
      </w:r>
      <w:r>
        <w:rPr>
          <w:rFonts w:hint="eastAsia" w:ascii="宋体" w:hAnsi="宋体" w:eastAsia="宋体" w:cs="宋体"/>
          <w:b w:val="0"/>
          <w:bCs w:val="0"/>
          <w:color w:val="auto"/>
          <w:kern w:val="0"/>
          <w:sz w:val="24"/>
          <w:szCs w:val="24"/>
          <w:highlight w:val="none"/>
          <w:lang w:val="en-US" w:eastAsia="zh-CN" w:bidi="ar"/>
        </w:rPr>
        <w:t>投标有效期不满足采购文件要求的。</w:t>
      </w:r>
    </w:p>
    <w:p w14:paraId="0831163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（10）</w:t>
      </w:r>
      <w:r>
        <w:rPr>
          <w:rFonts w:hint="eastAsia" w:ascii="宋体" w:hAnsi="宋体" w:eastAsia="宋体" w:cs="宋体"/>
          <w:b w:val="0"/>
          <w:bCs w:val="0"/>
          <w:color w:val="auto"/>
          <w:kern w:val="0"/>
          <w:sz w:val="24"/>
          <w:szCs w:val="24"/>
          <w:highlight w:val="none"/>
          <w:lang w:val="en-US" w:eastAsia="zh-CN" w:bidi="ar"/>
        </w:rPr>
        <w:t>单位负责人为同一人或者存在直接控股、管理关系的不同供应商，不得参加同一合同项下的政府采购活动。</w:t>
      </w:r>
    </w:p>
    <w:p w14:paraId="16AA4E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（11）</w:t>
      </w:r>
      <w:r>
        <w:rPr>
          <w:rFonts w:hint="eastAsia" w:ascii="宋体" w:hAnsi="宋体" w:eastAsia="宋体" w:cs="宋体"/>
          <w:b w:val="0"/>
          <w:bCs w:val="0"/>
          <w:color w:val="auto"/>
          <w:kern w:val="0"/>
          <w:sz w:val="24"/>
          <w:szCs w:val="24"/>
          <w:highlight w:val="none"/>
          <w:lang w:val="en-US" w:eastAsia="zh-CN" w:bidi="ar"/>
        </w:rPr>
        <w:t>违反政府采购法律法规,足以导致响应文件无效的情形。</w:t>
      </w:r>
    </w:p>
    <w:p w14:paraId="7FBFF9C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注：不得因文件排序等非实质性的格式、形式问题限制和影响供应商投标（响应）。</w:t>
      </w:r>
    </w:p>
    <w:p w14:paraId="23FFA54F">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6.2</w:t>
      </w:r>
      <w:r>
        <w:rPr>
          <w:rFonts w:hint="eastAsia" w:ascii="宋体" w:hAnsi="宋体" w:eastAsia="宋体" w:cs="宋体"/>
          <w:b w:val="0"/>
          <w:bCs w:val="0"/>
          <w:color w:val="auto"/>
          <w:kern w:val="0"/>
          <w:sz w:val="24"/>
          <w:szCs w:val="24"/>
          <w:highlight w:val="none"/>
          <w:lang w:val="en-US" w:eastAsia="zh-CN" w:bidi="ar"/>
        </w:rPr>
        <w:t>出现下列情形之一的，本项目/品目作废标处理,项目/品目评审终止：</w:t>
      </w:r>
    </w:p>
    <w:p w14:paraId="579B7F9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（1）</w:t>
      </w:r>
      <w:r>
        <w:rPr>
          <w:rFonts w:hint="eastAsia" w:ascii="宋体" w:hAnsi="宋体" w:eastAsia="宋体" w:cs="宋体"/>
          <w:b w:val="0"/>
          <w:bCs w:val="0"/>
          <w:color w:val="auto"/>
          <w:kern w:val="0"/>
          <w:sz w:val="24"/>
          <w:szCs w:val="24"/>
          <w:highlight w:val="none"/>
          <w:lang w:val="en-US" w:eastAsia="zh-CN" w:bidi="ar"/>
        </w:rPr>
        <w:t>符合专业条件的或对采购文件作实质响应的有效投标供应商不足三家的；</w:t>
      </w:r>
    </w:p>
    <w:p w14:paraId="6EC4F46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（2）</w:t>
      </w:r>
      <w:r>
        <w:rPr>
          <w:rFonts w:hint="eastAsia" w:ascii="宋体" w:hAnsi="宋体" w:eastAsia="宋体" w:cs="宋体"/>
          <w:b w:val="0"/>
          <w:bCs w:val="0"/>
          <w:color w:val="auto"/>
          <w:kern w:val="0"/>
          <w:sz w:val="24"/>
          <w:szCs w:val="24"/>
          <w:highlight w:val="none"/>
          <w:lang w:val="en-US" w:eastAsia="zh-CN" w:bidi="ar"/>
        </w:rPr>
        <w:t>出现影响采购公正的违法、违规行为的；</w:t>
      </w:r>
    </w:p>
    <w:p w14:paraId="5E96272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val="en-US" w:eastAsia="zh-CN" w:bidi="ar"/>
        </w:rPr>
        <w:t>供应商报价均超过了采购预算，采购人不能支付的；</w:t>
      </w:r>
    </w:p>
    <w:p w14:paraId="3B1A8BD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因重大变故，采购任务取消的；</w:t>
      </w:r>
    </w:p>
    <w:p w14:paraId="7DA78E4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（5）</w:t>
      </w:r>
      <w:r>
        <w:rPr>
          <w:rFonts w:hint="eastAsia" w:ascii="宋体" w:hAnsi="宋体" w:eastAsia="宋体" w:cs="宋体"/>
          <w:b w:val="0"/>
          <w:bCs w:val="0"/>
          <w:color w:val="auto"/>
          <w:kern w:val="0"/>
          <w:sz w:val="24"/>
          <w:szCs w:val="24"/>
          <w:highlight w:val="none"/>
          <w:lang w:val="en-US" w:eastAsia="zh-CN" w:bidi="ar"/>
        </w:rPr>
        <w:t>法律法规规定的其他情形。</w:t>
      </w:r>
    </w:p>
    <w:p w14:paraId="2C26A90F">
      <w:pPr>
        <w:pStyle w:val="13"/>
        <w:keepNext w:val="0"/>
        <w:keepLines w:val="0"/>
        <w:pageBreakBefore w:val="0"/>
        <w:kinsoku/>
        <w:wordWrap/>
        <w:overflowPunct/>
        <w:topLinePunct w:val="0"/>
        <w:bidi w:val="0"/>
        <w:adjustRightInd/>
        <w:snapToGrid/>
        <w:spacing w:before="8" w:line="360" w:lineRule="auto"/>
        <w:textAlignment w:val="auto"/>
        <w:rPr>
          <w:color w:val="auto"/>
          <w:sz w:val="32"/>
          <w:highlight w:val="none"/>
        </w:rPr>
      </w:pPr>
    </w:p>
    <w:p w14:paraId="42466BD1">
      <w:pPr>
        <w:spacing w:before="0"/>
        <w:ind w:left="0" w:right="660" w:firstLine="0"/>
        <w:jc w:val="center"/>
        <w:rPr>
          <w:b/>
          <w:color w:val="auto"/>
          <w:sz w:val="32"/>
          <w:highlight w:val="none"/>
        </w:rPr>
      </w:pPr>
      <w:r>
        <w:rPr>
          <w:rFonts w:hint="eastAsia"/>
          <w:b/>
          <w:color w:val="auto"/>
          <w:sz w:val="32"/>
          <w:highlight w:val="none"/>
          <w:lang w:val="en-US" w:eastAsia="zh-CN"/>
        </w:rPr>
        <w:t>7</w:t>
      </w:r>
      <w:r>
        <w:rPr>
          <w:b/>
          <w:color w:val="auto"/>
          <w:sz w:val="32"/>
          <w:highlight w:val="none"/>
        </w:rPr>
        <w:t>、质疑及投诉受理</w:t>
      </w:r>
    </w:p>
    <w:p w14:paraId="5734A5C2">
      <w:pPr>
        <w:pStyle w:val="13"/>
        <w:rPr>
          <w:b/>
          <w:color w:val="auto"/>
          <w:sz w:val="37"/>
          <w:highlight w:val="none"/>
        </w:rPr>
      </w:pPr>
    </w:p>
    <w:p w14:paraId="329FFD8C">
      <w:pPr>
        <w:pStyle w:val="13"/>
        <w:spacing w:before="1" w:line="364" w:lineRule="auto"/>
        <w:ind w:left="0" w:leftChars="0" w:right="276" w:rightChars="0" w:firstLine="456" w:firstLineChars="0"/>
        <w:rPr>
          <w:rFonts w:hint="eastAsia"/>
          <w:color w:val="auto"/>
          <w:highlight w:val="none"/>
          <w:lang w:val="en-US" w:eastAsia="zh-CN"/>
        </w:rPr>
      </w:pPr>
      <w:r>
        <w:rPr>
          <w:rFonts w:hint="eastAsia"/>
          <w:color w:val="auto"/>
          <w:highlight w:val="none"/>
          <w:lang w:val="en-US" w:eastAsia="zh-CN"/>
        </w:rPr>
        <w:t>质疑、投诉的接收和处理严格按照《中华人民共和国政府采购法》（主席令第68号）、《中华人民共和国政府采购法实施条例》（国务院令第658号）、《财政部关于加强政府采购供应商投诉受理审查工作的通知》（财库【2007】1号）、《政府采购质疑和投诉办法》（财政部令第94号）和贵州省的有关规定办理（详细规定请在中国政府采购网政策法规模块查询）。</w:t>
      </w:r>
    </w:p>
    <w:p w14:paraId="6D574001">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color w:val="auto"/>
          <w:highlight w:val="none"/>
          <w:lang w:val="en-US" w:eastAsia="zh-CN"/>
        </w:rPr>
      </w:pPr>
      <w:r>
        <w:rPr>
          <w:rFonts w:hint="eastAsia"/>
          <w:color w:val="auto"/>
          <w:highlight w:val="none"/>
          <w:lang w:val="en-US" w:eastAsia="zh-CN"/>
        </w:rPr>
        <w:t xml:space="preserve">  </w:t>
      </w:r>
      <w:r>
        <w:rPr>
          <w:rFonts w:hint="eastAsia" w:ascii="宋体" w:hAnsi="宋体" w:eastAsia="宋体" w:cs="宋体"/>
          <w:color w:val="auto"/>
          <w:sz w:val="24"/>
          <w:szCs w:val="24"/>
          <w:highlight w:val="none"/>
          <w:lang w:val="en-US" w:eastAsia="zh-CN" w:bidi="zh-CN"/>
        </w:rPr>
        <w:t>投标人行使质疑权时，在法定质疑期内一次性提出针对同一采购程序环节的质疑。必须坚持“谁主张谁举证”的原则，不得进行虚假、恶意质疑，不得以质疑手段获取不当得利，实现非法目的；否则，应承担相应法律责任。</w:t>
      </w:r>
    </w:p>
    <w:p w14:paraId="407EE289">
      <w:pPr>
        <w:pStyle w:val="13"/>
        <w:spacing w:before="3"/>
        <w:rPr>
          <w:color w:val="auto"/>
          <w:sz w:val="20"/>
          <w:highlight w:val="none"/>
        </w:rPr>
      </w:pPr>
    </w:p>
    <w:p w14:paraId="25A8B1F3">
      <w:pPr>
        <w:spacing w:before="0"/>
        <w:ind w:left="0" w:right="657" w:firstLine="0"/>
        <w:jc w:val="center"/>
        <w:rPr>
          <w:b/>
          <w:color w:val="auto"/>
          <w:sz w:val="32"/>
          <w:highlight w:val="none"/>
        </w:rPr>
      </w:pPr>
      <w:bookmarkStart w:id="20" w:name="_bookmark12"/>
      <w:bookmarkEnd w:id="20"/>
      <w:bookmarkStart w:id="21" w:name="9、招标代理服务费"/>
      <w:bookmarkEnd w:id="21"/>
      <w:r>
        <w:rPr>
          <w:rFonts w:hint="eastAsia"/>
          <w:b/>
          <w:color w:val="auto"/>
          <w:sz w:val="32"/>
          <w:highlight w:val="none"/>
          <w:lang w:val="en-US" w:eastAsia="zh-CN"/>
        </w:rPr>
        <w:t>8</w:t>
      </w:r>
      <w:r>
        <w:rPr>
          <w:b/>
          <w:color w:val="auto"/>
          <w:sz w:val="32"/>
          <w:highlight w:val="none"/>
        </w:rPr>
        <w:t>、招标代理服务费</w:t>
      </w:r>
    </w:p>
    <w:p w14:paraId="418DE220">
      <w:pPr>
        <w:pStyle w:val="13"/>
        <w:spacing w:before="1" w:line="364" w:lineRule="auto"/>
        <w:ind w:left="320" w:right="905" w:firstLine="456"/>
        <w:rPr>
          <w:color w:val="auto"/>
          <w:highlight w:val="none"/>
        </w:rPr>
      </w:pPr>
    </w:p>
    <w:p w14:paraId="2451F847">
      <w:pPr>
        <w:pStyle w:val="13"/>
        <w:spacing w:before="1" w:line="364" w:lineRule="auto"/>
        <w:ind w:left="320" w:right="905" w:firstLine="456"/>
        <w:rPr>
          <w:color w:val="auto"/>
          <w:highlight w:val="none"/>
        </w:rPr>
      </w:pPr>
      <w:r>
        <w:rPr>
          <w:rFonts w:hint="eastAsia"/>
          <w:color w:val="auto"/>
          <w:highlight w:val="none"/>
          <w:lang w:val="en-US" w:eastAsia="zh-CN"/>
        </w:rPr>
        <w:t xml:space="preserve">8.1 </w:t>
      </w:r>
      <w:r>
        <w:rPr>
          <w:color w:val="auto"/>
          <w:highlight w:val="none"/>
        </w:rPr>
        <w:t>招标代理服务费：</w:t>
      </w:r>
      <w:r>
        <w:rPr>
          <w:rFonts w:hint="eastAsia"/>
          <w:color w:val="auto"/>
          <w:highlight w:val="none"/>
          <w:lang w:val="en-US" w:eastAsia="zh-CN"/>
        </w:rPr>
        <w:t>30000元</w:t>
      </w:r>
      <w:r>
        <w:rPr>
          <w:color w:val="auto"/>
          <w:highlight w:val="none"/>
        </w:rPr>
        <w:t>。</w:t>
      </w:r>
    </w:p>
    <w:p w14:paraId="2206F472">
      <w:pPr>
        <w:pStyle w:val="13"/>
        <w:spacing w:before="1" w:line="364" w:lineRule="auto"/>
        <w:ind w:left="320" w:right="905" w:firstLine="456"/>
        <w:rPr>
          <w:rFonts w:hint="default"/>
          <w:color w:val="auto"/>
          <w:highlight w:val="none"/>
          <w:lang w:val="en-US" w:eastAsia="zh-CN"/>
        </w:rPr>
      </w:pPr>
      <w:r>
        <w:rPr>
          <w:rFonts w:hint="eastAsia"/>
          <w:color w:val="auto"/>
          <w:highlight w:val="none"/>
          <w:lang w:val="en-US" w:eastAsia="zh-CN"/>
        </w:rPr>
        <w:t>8.2 招标代理费支付方：采购人支付</w:t>
      </w:r>
    </w:p>
    <w:p w14:paraId="039D6021">
      <w:pPr>
        <w:pStyle w:val="13"/>
        <w:spacing w:before="1" w:line="364" w:lineRule="auto"/>
        <w:ind w:left="320" w:right="905" w:firstLine="456"/>
        <w:rPr>
          <w:color w:val="auto"/>
          <w:highlight w:val="none"/>
        </w:rPr>
      </w:pPr>
      <w:r>
        <w:rPr>
          <w:rFonts w:hint="eastAsia"/>
          <w:color w:val="auto"/>
          <w:highlight w:val="none"/>
          <w:lang w:val="en-US" w:eastAsia="zh-CN"/>
        </w:rPr>
        <w:t xml:space="preserve">8.3 </w:t>
      </w:r>
      <w:r>
        <w:rPr>
          <w:color w:val="auto"/>
          <w:highlight w:val="none"/>
        </w:rPr>
        <w:t>招标代理服务费按</w:t>
      </w:r>
      <w:r>
        <w:rPr>
          <w:rFonts w:hint="eastAsia"/>
          <w:color w:val="auto"/>
          <w:highlight w:val="none"/>
          <w:lang w:val="en-US" w:eastAsia="zh-CN"/>
        </w:rPr>
        <w:t>具体金额收取</w:t>
      </w:r>
      <w:r>
        <w:rPr>
          <w:color w:val="auto"/>
          <w:highlight w:val="none"/>
        </w:rPr>
        <w:t>。</w:t>
      </w:r>
    </w:p>
    <w:p w14:paraId="7E56AA1F">
      <w:pPr>
        <w:pStyle w:val="13"/>
        <w:spacing w:before="1" w:line="364" w:lineRule="auto"/>
        <w:ind w:left="320" w:right="905" w:firstLine="456"/>
        <w:rPr>
          <w:color w:val="auto"/>
          <w:highlight w:val="none"/>
        </w:rPr>
      </w:pPr>
      <w:r>
        <w:rPr>
          <w:rFonts w:hint="eastAsia"/>
          <w:color w:val="auto"/>
          <w:highlight w:val="none"/>
          <w:lang w:val="en-US" w:eastAsia="zh-CN"/>
        </w:rPr>
        <w:t xml:space="preserve">8.4 </w:t>
      </w:r>
      <w:r>
        <w:rPr>
          <w:color w:val="auto"/>
          <w:highlight w:val="none"/>
        </w:rPr>
        <w:t>招标代理服务费币种为人民币。</w:t>
      </w:r>
    </w:p>
    <w:p w14:paraId="72D24820">
      <w:pPr>
        <w:spacing w:before="0"/>
        <w:ind w:left="0" w:right="660" w:firstLine="0"/>
        <w:jc w:val="center"/>
        <w:rPr>
          <w:b/>
          <w:color w:val="auto"/>
          <w:sz w:val="36"/>
          <w:highlight w:val="none"/>
        </w:rPr>
      </w:pPr>
      <w:r>
        <w:rPr>
          <w:rFonts w:hint="eastAsia"/>
          <w:b/>
          <w:color w:val="auto"/>
          <w:sz w:val="32"/>
          <w:highlight w:val="none"/>
          <w:lang w:val="en-US" w:eastAsia="zh-CN"/>
        </w:rPr>
        <w:t>9</w:t>
      </w:r>
      <w:r>
        <w:rPr>
          <w:b/>
          <w:color w:val="auto"/>
          <w:sz w:val="32"/>
          <w:highlight w:val="none"/>
        </w:rPr>
        <w:t>、授予合同</w:t>
      </w:r>
    </w:p>
    <w:p w14:paraId="0C2CEBD5">
      <w:pPr>
        <w:pStyle w:val="36"/>
        <w:numPr>
          <w:ilvl w:val="0"/>
          <w:numId w:val="0"/>
        </w:numPr>
        <w:tabs>
          <w:tab w:val="left" w:pos="801"/>
        </w:tabs>
        <w:spacing w:before="0" w:after="0" w:line="240" w:lineRule="auto"/>
        <w:ind w:left="220" w:leftChars="0" w:right="0" w:rightChars="0"/>
        <w:jc w:val="left"/>
        <w:rPr>
          <w:color w:val="auto"/>
          <w:sz w:val="24"/>
          <w:highlight w:val="none"/>
        </w:rPr>
      </w:pPr>
      <w:r>
        <w:rPr>
          <w:rFonts w:hint="eastAsia"/>
          <w:color w:val="auto"/>
          <w:sz w:val="24"/>
          <w:highlight w:val="none"/>
          <w:lang w:val="en-US" w:eastAsia="zh-CN"/>
        </w:rPr>
        <w:t>9.1</w:t>
      </w:r>
      <w:r>
        <w:rPr>
          <w:color w:val="auto"/>
          <w:sz w:val="24"/>
          <w:highlight w:val="none"/>
        </w:rPr>
        <w:t>合同授予</w:t>
      </w:r>
    </w:p>
    <w:p w14:paraId="09586C24">
      <w:pPr>
        <w:pStyle w:val="36"/>
        <w:numPr>
          <w:ilvl w:val="0"/>
          <w:numId w:val="0"/>
        </w:numPr>
        <w:tabs>
          <w:tab w:val="left" w:pos="1415"/>
        </w:tabs>
        <w:spacing w:before="158" w:after="0" w:line="240" w:lineRule="auto"/>
        <w:ind w:left="293" w:leftChars="0" w:right="0" w:rightChars="0"/>
        <w:jc w:val="left"/>
        <w:rPr>
          <w:color w:val="auto"/>
          <w:sz w:val="24"/>
          <w:highlight w:val="none"/>
        </w:rPr>
      </w:pPr>
      <w:r>
        <w:rPr>
          <w:rFonts w:hint="eastAsia"/>
          <w:color w:val="auto"/>
          <w:sz w:val="24"/>
          <w:highlight w:val="none"/>
          <w:lang w:val="en-US" w:eastAsia="zh-CN"/>
        </w:rPr>
        <w:t>9.1.1</w:t>
      </w:r>
      <w:r>
        <w:rPr>
          <w:color w:val="auto"/>
          <w:sz w:val="24"/>
          <w:highlight w:val="none"/>
        </w:rPr>
        <w:t>评委会将对投标供应商按评标得分排出中标候选人。</w:t>
      </w:r>
    </w:p>
    <w:p w14:paraId="4A5A773C">
      <w:pPr>
        <w:pStyle w:val="36"/>
        <w:numPr>
          <w:ilvl w:val="0"/>
          <w:numId w:val="0"/>
        </w:numPr>
        <w:tabs>
          <w:tab w:val="left" w:pos="1415"/>
        </w:tabs>
        <w:spacing w:before="160" w:after="0" w:line="240" w:lineRule="auto"/>
        <w:ind w:left="293" w:leftChars="0" w:right="0" w:rightChars="0"/>
        <w:jc w:val="left"/>
        <w:rPr>
          <w:color w:val="auto"/>
          <w:sz w:val="24"/>
          <w:highlight w:val="none"/>
        </w:rPr>
      </w:pPr>
      <w:r>
        <w:rPr>
          <w:rFonts w:hint="eastAsia"/>
          <w:color w:val="auto"/>
          <w:sz w:val="24"/>
          <w:highlight w:val="none"/>
          <w:lang w:val="en-US" w:eastAsia="zh-CN"/>
        </w:rPr>
        <w:t>9.1.2</w:t>
      </w:r>
      <w:r>
        <w:rPr>
          <w:color w:val="auto"/>
          <w:sz w:val="24"/>
          <w:highlight w:val="none"/>
        </w:rPr>
        <w:t>原则上把合同授予实质上响应招标文件要求的评分最高的中标候选人。</w:t>
      </w:r>
    </w:p>
    <w:p w14:paraId="0BDB3BC5">
      <w:pPr>
        <w:pStyle w:val="36"/>
        <w:numPr>
          <w:ilvl w:val="0"/>
          <w:numId w:val="0"/>
        </w:numPr>
        <w:tabs>
          <w:tab w:val="left" w:pos="860"/>
        </w:tabs>
        <w:spacing w:before="159" w:after="0" w:line="240" w:lineRule="auto"/>
        <w:ind w:left="220" w:leftChars="0" w:right="0" w:rightChars="0"/>
        <w:jc w:val="left"/>
        <w:rPr>
          <w:color w:val="auto"/>
          <w:sz w:val="24"/>
          <w:highlight w:val="none"/>
        </w:rPr>
      </w:pPr>
      <w:r>
        <w:rPr>
          <w:rFonts w:hint="eastAsia"/>
          <w:color w:val="auto"/>
          <w:sz w:val="24"/>
          <w:highlight w:val="none"/>
          <w:lang w:val="en-US" w:eastAsia="zh-CN"/>
        </w:rPr>
        <w:t xml:space="preserve">9.2 </w:t>
      </w:r>
      <w:r>
        <w:rPr>
          <w:color w:val="auto"/>
          <w:sz w:val="24"/>
          <w:highlight w:val="none"/>
        </w:rPr>
        <w:t>采购人保留授标时对采购需求调整的权利</w:t>
      </w:r>
    </w:p>
    <w:p w14:paraId="777B9386">
      <w:pPr>
        <w:pStyle w:val="13"/>
        <w:spacing w:before="160" w:line="362" w:lineRule="auto"/>
        <w:ind w:left="320" w:right="56" w:rightChars="0" w:firstLine="480"/>
        <w:rPr>
          <w:color w:val="auto"/>
          <w:highlight w:val="none"/>
        </w:rPr>
      </w:pPr>
      <w:r>
        <w:rPr>
          <w:color w:val="auto"/>
          <w:spacing w:val="-7"/>
          <w:highlight w:val="none"/>
        </w:rPr>
        <w:t>采购人在授予合同时有权对“用户需求书”中规定的采购需求予以增加或减少，增加量不</w:t>
      </w:r>
      <w:r>
        <w:rPr>
          <w:color w:val="auto"/>
          <w:highlight w:val="none"/>
        </w:rPr>
        <w:t>超过原合同金额的百分之十。</w:t>
      </w:r>
    </w:p>
    <w:p w14:paraId="3E4D0443">
      <w:pPr>
        <w:pStyle w:val="36"/>
        <w:numPr>
          <w:ilvl w:val="0"/>
          <w:numId w:val="0"/>
        </w:numPr>
        <w:tabs>
          <w:tab w:val="left" w:pos="860"/>
        </w:tabs>
        <w:spacing w:before="5" w:after="0" w:line="240" w:lineRule="auto"/>
        <w:ind w:left="220" w:leftChars="0" w:right="0" w:rightChars="0"/>
        <w:jc w:val="left"/>
        <w:rPr>
          <w:color w:val="auto"/>
          <w:sz w:val="24"/>
          <w:highlight w:val="none"/>
        </w:rPr>
      </w:pPr>
      <w:r>
        <w:rPr>
          <w:rFonts w:hint="eastAsia"/>
          <w:color w:val="auto"/>
          <w:sz w:val="24"/>
          <w:highlight w:val="none"/>
          <w:lang w:val="en-US" w:eastAsia="zh-CN"/>
        </w:rPr>
        <w:t>9.3</w:t>
      </w:r>
      <w:r>
        <w:rPr>
          <w:color w:val="auto"/>
          <w:sz w:val="24"/>
          <w:highlight w:val="none"/>
        </w:rPr>
        <w:t>中标通知书</w:t>
      </w:r>
    </w:p>
    <w:p w14:paraId="55B3268B">
      <w:pPr>
        <w:pStyle w:val="36"/>
        <w:numPr>
          <w:ilvl w:val="0"/>
          <w:numId w:val="0"/>
        </w:numPr>
        <w:tabs>
          <w:tab w:val="left" w:pos="1281"/>
        </w:tabs>
        <w:spacing w:before="158" w:after="0" w:line="364" w:lineRule="auto"/>
        <w:ind w:right="276" w:rightChars="0" w:firstLine="240" w:firstLineChars="100"/>
        <w:jc w:val="both"/>
        <w:rPr>
          <w:color w:val="auto"/>
          <w:sz w:val="22"/>
          <w:highlight w:val="none"/>
        </w:rPr>
      </w:pPr>
      <w:r>
        <w:rPr>
          <w:rFonts w:hint="eastAsia"/>
          <w:color w:val="auto"/>
          <w:sz w:val="24"/>
          <w:highlight w:val="none"/>
          <w:lang w:val="en-US" w:eastAsia="zh-CN"/>
        </w:rPr>
        <w:t>9.3.1</w:t>
      </w:r>
      <w:r>
        <w:rPr>
          <w:color w:val="auto"/>
          <w:sz w:val="24"/>
          <w:highlight w:val="none"/>
        </w:rPr>
        <w:t>中标候选人将在《</w:t>
      </w:r>
      <w:r>
        <w:rPr>
          <w:rFonts w:hint="eastAsia"/>
          <w:color w:val="auto"/>
          <w:sz w:val="24"/>
          <w:highlight w:val="none"/>
          <w:lang w:val="en-US" w:eastAsia="zh-CN"/>
        </w:rPr>
        <w:t>中国</w:t>
      </w:r>
      <w:r>
        <w:rPr>
          <w:color w:val="auto"/>
          <w:sz w:val="24"/>
          <w:highlight w:val="none"/>
        </w:rPr>
        <w:t>政府采购网》、《黔南州公共资源交易中心》</w:t>
      </w:r>
      <w:r>
        <w:rPr>
          <w:rFonts w:hint="eastAsia"/>
          <w:color w:val="auto"/>
          <w:sz w:val="24"/>
          <w:highlight w:val="none"/>
          <w:lang w:eastAsia="zh-CN"/>
        </w:rPr>
        <w:t>、《国家税务总局贵州省税务局》</w:t>
      </w:r>
      <w:r>
        <w:rPr>
          <w:color w:val="auto"/>
          <w:sz w:val="24"/>
          <w:highlight w:val="none"/>
        </w:rPr>
        <w:t>网站公示 1个工作日，公示期满无异议，确定为中标供应商。</w:t>
      </w:r>
    </w:p>
    <w:p w14:paraId="18EAF4A6">
      <w:pPr>
        <w:pStyle w:val="10"/>
        <w:numPr>
          <w:ilvl w:val="0"/>
          <w:numId w:val="0"/>
        </w:numPr>
        <w:tabs>
          <w:tab w:val="left" w:pos="1348"/>
        </w:tabs>
        <w:spacing w:before="0" w:after="0" w:line="364" w:lineRule="auto"/>
        <w:ind w:right="-164" w:rightChars="0" w:firstLine="240" w:firstLineChars="100"/>
        <w:jc w:val="both"/>
        <w:rPr>
          <w:b w:val="0"/>
          <w:bCs w:val="0"/>
          <w:color w:val="auto"/>
          <w:highlight w:val="none"/>
        </w:rPr>
      </w:pPr>
      <w:r>
        <w:rPr>
          <w:rFonts w:hint="eastAsia"/>
          <w:b w:val="0"/>
          <w:bCs w:val="0"/>
          <w:color w:val="auto"/>
          <w:highlight w:val="none"/>
          <w:lang w:val="en-US" w:eastAsia="zh-CN"/>
        </w:rPr>
        <w:t>9.3.2</w:t>
      </w:r>
      <w:r>
        <w:rPr>
          <w:b w:val="0"/>
          <w:bCs w:val="0"/>
          <w:color w:val="auto"/>
          <w:highlight w:val="none"/>
        </w:rPr>
        <w:t>中标供应商在</w:t>
      </w:r>
      <w:r>
        <w:rPr>
          <w:rFonts w:hint="eastAsia"/>
          <w:b w:val="0"/>
          <w:bCs w:val="0"/>
          <w:color w:val="auto"/>
          <w:highlight w:val="none"/>
        </w:rPr>
        <w:t>中标</w:t>
      </w:r>
      <w:r>
        <w:rPr>
          <w:rFonts w:hint="eastAsia"/>
          <w:b w:val="0"/>
          <w:bCs w:val="0"/>
          <w:color w:val="auto"/>
          <w:highlight w:val="none"/>
          <w:lang w:val="en-US" w:eastAsia="zh-CN"/>
        </w:rPr>
        <w:t>公告发布当日起7日内</w:t>
      </w:r>
      <w:r>
        <w:rPr>
          <w:b w:val="0"/>
          <w:bCs w:val="0"/>
          <w:color w:val="auto"/>
          <w:highlight w:val="none"/>
        </w:rPr>
        <w:t>到采购代理机构领取中标通知书。因中标供应商不领取中标通知书的</w:t>
      </w:r>
      <w:r>
        <w:rPr>
          <w:b w:val="0"/>
          <w:bCs w:val="0"/>
          <w:color w:val="auto"/>
          <w:spacing w:val="1"/>
          <w:w w:val="95"/>
          <w:highlight w:val="none"/>
        </w:rPr>
        <w:t>，对采购人造成影响的采购人保留追究其责任</w:t>
      </w:r>
      <w:r>
        <w:rPr>
          <w:b w:val="0"/>
          <w:bCs w:val="0"/>
          <w:color w:val="auto"/>
          <w:spacing w:val="1"/>
          <w:highlight w:val="none"/>
        </w:rPr>
        <w:t>的权利。</w:t>
      </w:r>
    </w:p>
    <w:p w14:paraId="25BCC9D1">
      <w:pPr>
        <w:pStyle w:val="36"/>
        <w:numPr>
          <w:ilvl w:val="0"/>
          <w:numId w:val="0"/>
        </w:numPr>
        <w:tabs>
          <w:tab w:val="left" w:pos="1343"/>
        </w:tabs>
        <w:spacing w:before="43" w:after="0" w:line="364" w:lineRule="auto"/>
        <w:ind w:right="56" w:rightChars="0" w:firstLine="240" w:firstLineChars="100"/>
        <w:jc w:val="both"/>
        <w:rPr>
          <w:color w:val="auto"/>
          <w:sz w:val="24"/>
          <w:highlight w:val="none"/>
        </w:rPr>
      </w:pPr>
      <w:r>
        <w:rPr>
          <w:rFonts w:hint="eastAsia"/>
          <w:color w:val="auto"/>
          <w:sz w:val="24"/>
          <w:highlight w:val="none"/>
          <w:lang w:val="en-US" w:eastAsia="zh-CN"/>
        </w:rPr>
        <w:t>9.3.2</w:t>
      </w:r>
      <w:r>
        <w:rPr>
          <w:color w:val="auto"/>
          <w:sz w:val="24"/>
          <w:highlight w:val="none"/>
        </w:rPr>
        <w:t>采购代理机构在发出《中标通知书》的同时，向未中标的投标供应商采取有效的通知方式。</w:t>
      </w:r>
    </w:p>
    <w:p w14:paraId="41B8ACD7">
      <w:pPr>
        <w:pStyle w:val="36"/>
        <w:numPr>
          <w:ilvl w:val="0"/>
          <w:numId w:val="0"/>
        </w:numPr>
        <w:tabs>
          <w:tab w:val="left" w:pos="860"/>
        </w:tabs>
        <w:spacing w:before="0" w:after="0" w:line="306" w:lineRule="exact"/>
        <w:ind w:left="220" w:leftChars="0" w:right="0" w:rightChars="0"/>
        <w:jc w:val="both"/>
        <w:rPr>
          <w:color w:val="auto"/>
          <w:sz w:val="24"/>
          <w:highlight w:val="none"/>
        </w:rPr>
      </w:pPr>
      <w:r>
        <w:rPr>
          <w:rFonts w:hint="eastAsia"/>
          <w:color w:val="auto"/>
          <w:sz w:val="24"/>
          <w:highlight w:val="none"/>
          <w:lang w:val="en-US" w:eastAsia="zh-CN"/>
        </w:rPr>
        <w:t xml:space="preserve">9.4 </w:t>
      </w:r>
      <w:r>
        <w:rPr>
          <w:color w:val="auto"/>
          <w:sz w:val="24"/>
          <w:highlight w:val="none"/>
        </w:rPr>
        <w:t>签订合同</w:t>
      </w:r>
    </w:p>
    <w:p w14:paraId="4B811B99">
      <w:pPr>
        <w:pStyle w:val="36"/>
        <w:numPr>
          <w:ilvl w:val="0"/>
          <w:numId w:val="0"/>
        </w:numPr>
        <w:tabs>
          <w:tab w:val="left" w:pos="1343"/>
        </w:tabs>
        <w:spacing w:before="160" w:after="0" w:line="364" w:lineRule="auto"/>
        <w:ind w:right="56" w:rightChars="0" w:firstLine="240" w:firstLineChars="100"/>
        <w:jc w:val="both"/>
        <w:rPr>
          <w:color w:val="auto"/>
          <w:sz w:val="24"/>
          <w:highlight w:val="none"/>
        </w:rPr>
      </w:pPr>
      <w:r>
        <w:rPr>
          <w:rFonts w:hint="eastAsia"/>
          <w:color w:val="auto"/>
          <w:sz w:val="24"/>
          <w:highlight w:val="none"/>
          <w:lang w:val="en-US" w:eastAsia="zh-CN"/>
        </w:rPr>
        <w:t>9.4.1</w:t>
      </w:r>
      <w:r>
        <w:rPr>
          <w:color w:val="auto"/>
          <w:sz w:val="24"/>
          <w:highlight w:val="none"/>
        </w:rPr>
        <w:t>采购人应当自中标通知书</w:t>
      </w:r>
      <w:r>
        <w:rPr>
          <w:rFonts w:hint="eastAsia"/>
          <w:color w:val="auto"/>
          <w:sz w:val="24"/>
          <w:highlight w:val="none"/>
          <w:lang w:val="en-US" w:eastAsia="zh-CN"/>
        </w:rPr>
        <w:t>发出</w:t>
      </w:r>
      <w:r>
        <w:rPr>
          <w:color w:val="auto"/>
          <w:sz w:val="24"/>
          <w:highlight w:val="none"/>
        </w:rPr>
        <w:t>后</w:t>
      </w:r>
      <w:r>
        <w:rPr>
          <w:rFonts w:hint="eastAsia"/>
          <w:color w:val="auto"/>
          <w:sz w:val="24"/>
          <w:highlight w:val="none"/>
          <w:lang w:val="en-US" w:eastAsia="zh-CN"/>
        </w:rPr>
        <w:t>30日内，</w:t>
      </w:r>
      <w:r>
        <w:rPr>
          <w:color w:val="auto"/>
          <w:spacing w:val="-11"/>
          <w:sz w:val="24"/>
          <w:highlight w:val="none"/>
        </w:rPr>
        <w:t>按照招标文件和中标供应商投标文件的规定，与中标供应商签订书面合同。所签订的合同不得对招标文件确定的事项和中标供应商投标文件作实质</w:t>
      </w:r>
      <w:r>
        <w:rPr>
          <w:color w:val="auto"/>
          <w:sz w:val="24"/>
          <w:highlight w:val="none"/>
        </w:rPr>
        <w:t>性修改。</w:t>
      </w:r>
    </w:p>
    <w:p w14:paraId="386D4550">
      <w:pPr>
        <w:pStyle w:val="36"/>
        <w:numPr>
          <w:ilvl w:val="0"/>
          <w:numId w:val="0"/>
        </w:numPr>
        <w:tabs>
          <w:tab w:val="left" w:pos="1343"/>
        </w:tabs>
        <w:spacing w:before="0" w:after="0" w:line="364" w:lineRule="auto"/>
        <w:ind w:right="56" w:rightChars="0" w:firstLine="240" w:firstLineChars="100"/>
        <w:jc w:val="both"/>
        <w:rPr>
          <w:color w:val="auto"/>
          <w:sz w:val="24"/>
          <w:highlight w:val="none"/>
        </w:rPr>
      </w:pPr>
      <w:r>
        <w:rPr>
          <w:rFonts w:hint="eastAsia"/>
          <w:color w:val="auto"/>
          <w:sz w:val="24"/>
          <w:highlight w:val="none"/>
          <w:lang w:val="en-US" w:eastAsia="zh-CN"/>
        </w:rPr>
        <w:t>9.4.2</w:t>
      </w:r>
      <w:r>
        <w:rPr>
          <w:color w:val="auto"/>
          <w:sz w:val="24"/>
          <w:highlight w:val="none"/>
        </w:rPr>
        <w:t>中标供应商在收到中标通知书后，应在规定的时间内与采购人签订合同，并在合同</w:t>
      </w:r>
      <w:r>
        <w:rPr>
          <w:color w:val="auto"/>
          <w:spacing w:val="-9"/>
          <w:sz w:val="24"/>
          <w:highlight w:val="none"/>
        </w:rPr>
        <w:t>签订后向采购人提供所需的技术资料。“招标文件”、中标供应商的“投标文件”、中标供应</w:t>
      </w:r>
      <w:r>
        <w:rPr>
          <w:color w:val="auto"/>
          <w:sz w:val="24"/>
          <w:highlight w:val="none"/>
        </w:rPr>
        <w:t>商的澄清文件及“中标通知书”等，均为签订合同的依据。</w:t>
      </w:r>
    </w:p>
    <w:p w14:paraId="254C2936">
      <w:pPr>
        <w:pStyle w:val="36"/>
        <w:numPr>
          <w:ilvl w:val="0"/>
          <w:numId w:val="0"/>
        </w:numPr>
        <w:tabs>
          <w:tab w:val="left" w:pos="1343"/>
        </w:tabs>
        <w:spacing w:before="160" w:after="0" w:line="364" w:lineRule="auto"/>
        <w:ind w:right="56" w:rightChars="0" w:firstLine="218" w:firstLineChars="100"/>
        <w:jc w:val="both"/>
        <w:rPr>
          <w:color w:val="auto"/>
          <w:spacing w:val="-11"/>
          <w:sz w:val="24"/>
          <w:highlight w:val="none"/>
        </w:rPr>
      </w:pPr>
      <w:r>
        <w:rPr>
          <w:rFonts w:hint="eastAsia"/>
          <w:color w:val="auto"/>
          <w:spacing w:val="-11"/>
          <w:sz w:val="24"/>
          <w:highlight w:val="none"/>
          <w:lang w:val="en-US" w:eastAsia="zh-CN"/>
        </w:rPr>
        <w:t xml:space="preserve">9.4.3 </w:t>
      </w:r>
      <w:r>
        <w:rPr>
          <w:color w:val="auto"/>
          <w:spacing w:val="-11"/>
          <w:sz w:val="24"/>
          <w:highlight w:val="none"/>
        </w:rPr>
        <w:t>采购人保留以书面形式要求合同的</w:t>
      </w:r>
      <w:r>
        <w:rPr>
          <w:rFonts w:hint="eastAsia"/>
          <w:color w:val="auto"/>
          <w:spacing w:val="-11"/>
          <w:sz w:val="24"/>
          <w:highlight w:val="none"/>
          <w:lang w:val="en-US" w:eastAsia="zh-CN"/>
        </w:rPr>
        <w:t>服务方</w:t>
      </w:r>
      <w:r>
        <w:rPr>
          <w:color w:val="auto"/>
          <w:spacing w:val="-11"/>
          <w:sz w:val="24"/>
          <w:highlight w:val="none"/>
        </w:rPr>
        <w:t>对其所投产品的服务等作适当调整的权利。投标供应商必须在接到</w:t>
      </w:r>
      <w:r>
        <w:rPr>
          <w:rFonts w:hint="eastAsia"/>
          <w:color w:val="auto"/>
          <w:spacing w:val="-11"/>
          <w:sz w:val="24"/>
          <w:highlight w:val="none"/>
          <w:lang w:val="en-US" w:eastAsia="zh-CN"/>
        </w:rPr>
        <w:t>采购人</w:t>
      </w:r>
      <w:r>
        <w:rPr>
          <w:color w:val="auto"/>
          <w:spacing w:val="-11"/>
          <w:sz w:val="24"/>
          <w:highlight w:val="none"/>
        </w:rPr>
        <w:t>的变更指示后 3 天内根据本条款提出调整合同价款及</w:t>
      </w:r>
      <w:r>
        <w:rPr>
          <w:rFonts w:hint="eastAsia"/>
          <w:color w:val="auto"/>
          <w:spacing w:val="-11"/>
          <w:sz w:val="24"/>
          <w:highlight w:val="none"/>
          <w:lang w:val="en-US" w:eastAsia="zh-CN"/>
        </w:rPr>
        <w:t>服务</w:t>
      </w:r>
      <w:r>
        <w:rPr>
          <w:color w:val="auto"/>
          <w:spacing w:val="-11"/>
          <w:sz w:val="24"/>
          <w:highlight w:val="none"/>
        </w:rPr>
        <w:t>等的实施意见</w:t>
      </w:r>
      <w:r>
        <w:rPr>
          <w:rFonts w:hint="eastAsia"/>
          <w:color w:val="auto"/>
          <w:spacing w:val="-11"/>
          <w:sz w:val="24"/>
          <w:highlight w:val="none"/>
          <w:lang w:eastAsia="zh-CN"/>
        </w:rPr>
        <w:t>。</w:t>
      </w:r>
    </w:p>
    <w:p w14:paraId="3C7A907F">
      <w:pPr>
        <w:pStyle w:val="36"/>
        <w:numPr>
          <w:ilvl w:val="0"/>
          <w:numId w:val="0"/>
        </w:numPr>
        <w:tabs>
          <w:tab w:val="left" w:pos="1343"/>
        </w:tabs>
        <w:spacing w:before="160" w:after="0" w:line="364" w:lineRule="auto"/>
        <w:ind w:right="56" w:rightChars="0" w:firstLine="218" w:firstLineChars="100"/>
        <w:jc w:val="both"/>
        <w:rPr>
          <w:color w:val="auto"/>
          <w:spacing w:val="-11"/>
          <w:sz w:val="24"/>
          <w:highlight w:val="none"/>
        </w:rPr>
      </w:pPr>
      <w:r>
        <w:rPr>
          <w:rFonts w:hint="eastAsia"/>
          <w:color w:val="auto"/>
          <w:spacing w:val="-11"/>
          <w:sz w:val="24"/>
          <w:highlight w:val="none"/>
          <w:lang w:val="en-US" w:eastAsia="zh-CN"/>
        </w:rPr>
        <w:t xml:space="preserve">9.4.4 </w:t>
      </w:r>
      <w:r>
        <w:rPr>
          <w:color w:val="auto"/>
          <w:spacing w:val="-11"/>
          <w:sz w:val="24"/>
          <w:highlight w:val="none"/>
        </w:rPr>
        <w:t>中标供应商如未能按招标文件要求，在规定限期内签订合同，无论何种原因</w:t>
      </w:r>
      <w:r>
        <w:rPr>
          <w:rFonts w:hint="eastAsia"/>
          <w:color w:val="auto"/>
          <w:spacing w:val="-11"/>
          <w:sz w:val="24"/>
          <w:highlight w:val="none"/>
        </w:rPr>
        <w:t>采购人可以按照评审报告推荐的中标候选人名单排序，确定下一候选人为中标供应商，也可以重新开展政府采购活动。</w:t>
      </w:r>
    </w:p>
    <w:p w14:paraId="1A1BA18F">
      <w:pPr>
        <w:pStyle w:val="36"/>
        <w:numPr>
          <w:ilvl w:val="0"/>
          <w:numId w:val="0"/>
        </w:numPr>
        <w:tabs>
          <w:tab w:val="left" w:pos="1343"/>
        </w:tabs>
        <w:spacing w:before="0" w:after="0" w:line="362" w:lineRule="auto"/>
        <w:ind w:left="220" w:leftChars="0" w:right="56" w:rightChars="0"/>
        <w:jc w:val="both"/>
        <w:rPr>
          <w:color w:val="auto"/>
          <w:sz w:val="24"/>
          <w:highlight w:val="none"/>
        </w:rPr>
      </w:pPr>
    </w:p>
    <w:p w14:paraId="6230B691">
      <w:pPr>
        <w:pStyle w:val="36"/>
        <w:numPr>
          <w:ilvl w:val="0"/>
          <w:numId w:val="0"/>
        </w:numPr>
        <w:tabs>
          <w:tab w:val="left" w:pos="1343"/>
        </w:tabs>
        <w:spacing w:before="0" w:after="0" w:line="362" w:lineRule="auto"/>
        <w:ind w:left="220" w:leftChars="0" w:right="56" w:rightChars="0"/>
        <w:jc w:val="both"/>
        <w:rPr>
          <w:color w:val="auto"/>
          <w:sz w:val="24"/>
          <w:highlight w:val="none"/>
        </w:rPr>
      </w:pPr>
    </w:p>
    <w:p w14:paraId="409F9AA4">
      <w:pPr>
        <w:pStyle w:val="13"/>
        <w:spacing w:before="5"/>
        <w:rPr>
          <w:color w:val="auto"/>
          <w:sz w:val="20"/>
          <w:highlight w:val="none"/>
        </w:rPr>
      </w:pPr>
    </w:p>
    <w:p w14:paraId="2AEAB41B">
      <w:pPr>
        <w:spacing w:before="0"/>
        <w:ind w:left="0" w:right="660" w:firstLine="0"/>
        <w:jc w:val="center"/>
        <w:rPr>
          <w:b/>
          <w:color w:val="auto"/>
          <w:sz w:val="32"/>
          <w:highlight w:val="none"/>
        </w:rPr>
      </w:pPr>
      <w:bookmarkStart w:id="22" w:name="11、其他相关要求"/>
      <w:bookmarkEnd w:id="22"/>
      <w:bookmarkStart w:id="23" w:name="_bookmark14"/>
      <w:bookmarkEnd w:id="23"/>
      <w:r>
        <w:rPr>
          <w:b/>
          <w:color w:val="auto"/>
          <w:sz w:val="32"/>
          <w:highlight w:val="none"/>
        </w:rPr>
        <w:t>1</w:t>
      </w:r>
      <w:r>
        <w:rPr>
          <w:rFonts w:hint="eastAsia"/>
          <w:b/>
          <w:color w:val="auto"/>
          <w:sz w:val="32"/>
          <w:highlight w:val="none"/>
          <w:lang w:val="en-US" w:eastAsia="zh-CN"/>
        </w:rPr>
        <w:t>0</w:t>
      </w:r>
      <w:r>
        <w:rPr>
          <w:b/>
          <w:color w:val="auto"/>
          <w:sz w:val="32"/>
          <w:highlight w:val="none"/>
        </w:rPr>
        <w:t>、其他相关要求</w:t>
      </w:r>
    </w:p>
    <w:p w14:paraId="3B384A44">
      <w:pPr>
        <w:pStyle w:val="13"/>
        <w:spacing w:before="11"/>
        <w:rPr>
          <w:b/>
          <w:color w:val="auto"/>
          <w:sz w:val="36"/>
          <w:highlight w:val="none"/>
        </w:rPr>
      </w:pPr>
    </w:p>
    <w:p w14:paraId="0CC72BCE">
      <w:pPr>
        <w:pStyle w:val="10"/>
        <w:numPr>
          <w:ilvl w:val="0"/>
          <w:numId w:val="0"/>
        </w:numPr>
        <w:tabs>
          <w:tab w:val="left" w:pos="863"/>
        </w:tabs>
        <w:spacing w:before="0" w:after="0" w:line="240" w:lineRule="auto"/>
        <w:ind w:left="319" w:leftChars="0" w:right="0" w:rightChars="0"/>
        <w:jc w:val="both"/>
        <w:rPr>
          <w:color w:val="auto"/>
          <w:highlight w:val="none"/>
        </w:rPr>
      </w:pPr>
      <w:r>
        <w:rPr>
          <w:rFonts w:hint="eastAsia"/>
          <w:color w:val="auto"/>
          <w:highlight w:val="none"/>
          <w:lang w:val="en-US" w:eastAsia="zh-CN"/>
        </w:rPr>
        <w:t>10.1</w:t>
      </w:r>
      <w:r>
        <w:rPr>
          <w:color w:val="auto"/>
          <w:highlight w:val="none"/>
        </w:rPr>
        <w:t>报价要求</w:t>
      </w:r>
    </w:p>
    <w:p w14:paraId="33AE2D42">
      <w:pPr>
        <w:pStyle w:val="36"/>
        <w:numPr>
          <w:ilvl w:val="0"/>
          <w:numId w:val="0"/>
        </w:numPr>
        <w:tabs>
          <w:tab w:val="left" w:pos="1236"/>
        </w:tabs>
        <w:spacing w:before="158" w:after="0" w:line="364" w:lineRule="auto"/>
        <w:ind w:right="56" w:rightChars="0" w:firstLine="464" w:firstLineChars="200"/>
        <w:jc w:val="both"/>
        <w:rPr>
          <w:color w:val="auto"/>
          <w:sz w:val="24"/>
          <w:highlight w:val="none"/>
        </w:rPr>
      </w:pPr>
      <w:r>
        <w:rPr>
          <w:rFonts w:hint="eastAsia"/>
          <w:color w:val="auto"/>
          <w:spacing w:val="-4"/>
          <w:sz w:val="24"/>
          <w:highlight w:val="none"/>
          <w:lang w:val="en-US" w:eastAsia="zh-CN"/>
        </w:rPr>
        <w:t>10.1.1</w:t>
      </w:r>
      <w:r>
        <w:rPr>
          <w:color w:val="auto"/>
          <w:spacing w:val="-4"/>
          <w:sz w:val="24"/>
          <w:highlight w:val="none"/>
        </w:rPr>
        <w:t>投标供应商须严格按照招标项目要求进行报价。报价应包含以下</w:t>
      </w:r>
      <w:r>
        <w:rPr>
          <w:color w:val="auto"/>
          <w:sz w:val="24"/>
          <w:highlight w:val="none"/>
        </w:rPr>
        <w:t>费用：</w:t>
      </w:r>
      <w:r>
        <w:rPr>
          <w:rFonts w:hint="eastAsia"/>
          <w:color w:val="auto"/>
          <w:sz w:val="24"/>
          <w:highlight w:val="none"/>
          <w:lang w:val="en-US" w:eastAsia="zh-CN"/>
        </w:rPr>
        <w:t>中标供应商营运费用、人工费用、税金、保险、体检费、利润</w:t>
      </w:r>
      <w:r>
        <w:rPr>
          <w:color w:val="auto"/>
          <w:sz w:val="24"/>
          <w:highlight w:val="none"/>
        </w:rPr>
        <w:t>和合同包含的所有风险、责任等各项应有费用，且报价不受市场利率变动，供应商不得再向采购人收取任何费用。</w:t>
      </w:r>
    </w:p>
    <w:p w14:paraId="5F1294CE">
      <w:pPr>
        <w:pStyle w:val="36"/>
        <w:numPr>
          <w:ilvl w:val="0"/>
          <w:numId w:val="0"/>
        </w:numPr>
        <w:tabs>
          <w:tab w:val="left" w:pos="1236"/>
        </w:tabs>
        <w:spacing w:before="158" w:after="0" w:line="364" w:lineRule="auto"/>
        <w:ind w:right="56" w:righ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10.1.2投标文件报价出现前后不一致的，除招标文件另有规定外，按照下列规定修正：</w:t>
      </w:r>
    </w:p>
    <w:p w14:paraId="374B2BF2">
      <w:pPr>
        <w:pStyle w:val="36"/>
        <w:numPr>
          <w:ilvl w:val="0"/>
          <w:numId w:val="0"/>
        </w:numPr>
        <w:tabs>
          <w:tab w:val="left" w:pos="1236"/>
        </w:tabs>
        <w:spacing w:before="158" w:after="0" w:line="364" w:lineRule="auto"/>
        <w:ind w:right="56" w:righ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（1）投标文件中开标一览表（报价表）内容与投标文件中相应内容不一致的，以开标一览表（报表）为准；</w:t>
      </w:r>
    </w:p>
    <w:p w14:paraId="2F706A22">
      <w:pPr>
        <w:pStyle w:val="36"/>
        <w:numPr>
          <w:ilvl w:val="0"/>
          <w:numId w:val="0"/>
        </w:numPr>
        <w:tabs>
          <w:tab w:val="left" w:pos="1236"/>
        </w:tabs>
        <w:spacing w:before="158" w:after="0" w:line="364" w:lineRule="auto"/>
        <w:ind w:right="56" w:righ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（2）大写金额和小写金额不一致的，以大写金额为准；</w:t>
      </w:r>
    </w:p>
    <w:p w14:paraId="0814226F">
      <w:pPr>
        <w:pStyle w:val="36"/>
        <w:numPr>
          <w:ilvl w:val="0"/>
          <w:numId w:val="0"/>
        </w:numPr>
        <w:tabs>
          <w:tab w:val="left" w:pos="1236"/>
        </w:tabs>
        <w:spacing w:before="158" w:after="0" w:line="364" w:lineRule="auto"/>
        <w:ind w:right="56" w:righ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（3）单价金额小数点或者百分比有明显错位的，以开标一览表的总价为准，并修改单价；</w:t>
      </w:r>
    </w:p>
    <w:p w14:paraId="5A17DADB">
      <w:pPr>
        <w:pStyle w:val="36"/>
        <w:numPr>
          <w:ilvl w:val="0"/>
          <w:numId w:val="0"/>
        </w:numPr>
        <w:tabs>
          <w:tab w:val="left" w:pos="1236"/>
        </w:tabs>
        <w:spacing w:before="158" w:after="0" w:line="364" w:lineRule="auto"/>
        <w:ind w:right="56" w:righ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（4）总价金额与按单价汇总金额不一致的，以单价金额计算结果为准。</w:t>
      </w:r>
    </w:p>
    <w:p w14:paraId="074E90C1">
      <w:pPr>
        <w:pStyle w:val="36"/>
        <w:numPr>
          <w:ilvl w:val="0"/>
          <w:numId w:val="0"/>
        </w:numPr>
        <w:tabs>
          <w:tab w:val="left" w:pos="1236"/>
        </w:tabs>
        <w:spacing w:before="158" w:after="0" w:line="364" w:lineRule="auto"/>
        <w:ind w:right="56" w:righ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同时出现两种以上不一致的，按照前款规定的顺序修正。修正后的报价按照《政府采购货物和服务招标投标管理办法》（中华人民共和国财政部令第87号）第五十一条第二款“投标人的澄清、说明或者补正不得超出投标文件的范围或者改变投标文件的实质性内容。”规定经投标人确认后产生约束力，投标人不确认的，其投标无效。</w:t>
      </w:r>
    </w:p>
    <w:p w14:paraId="03C47BD3">
      <w:pPr>
        <w:pStyle w:val="36"/>
        <w:numPr>
          <w:ilvl w:val="0"/>
          <w:numId w:val="0"/>
        </w:numPr>
        <w:tabs>
          <w:tab w:val="left" w:pos="1295"/>
        </w:tabs>
        <w:spacing w:before="158" w:after="0" w:line="364" w:lineRule="auto"/>
        <w:ind w:right="56" w:rightChars="0" w:firstLine="456" w:firstLineChars="200"/>
        <w:jc w:val="left"/>
        <w:rPr>
          <w:color w:val="auto"/>
          <w:sz w:val="24"/>
          <w:highlight w:val="none"/>
        </w:rPr>
      </w:pPr>
      <w:r>
        <w:rPr>
          <w:rFonts w:hint="eastAsia"/>
          <w:color w:val="auto"/>
          <w:spacing w:val="-6"/>
          <w:sz w:val="24"/>
          <w:highlight w:val="none"/>
          <w:lang w:val="en-US" w:eastAsia="zh-CN"/>
        </w:rPr>
        <w:t>10.1.3</w:t>
      </w:r>
      <w:r>
        <w:rPr>
          <w:color w:val="auto"/>
          <w:spacing w:val="-6"/>
          <w:sz w:val="24"/>
          <w:highlight w:val="none"/>
        </w:rPr>
        <w:t>对不同文字文本投标文件的解释发生异议的，以中文文本为准。任何有选择的投标报</w:t>
      </w:r>
      <w:r>
        <w:rPr>
          <w:color w:val="auto"/>
          <w:sz w:val="24"/>
          <w:highlight w:val="none"/>
        </w:rPr>
        <w:t>价将不予接受，其投标无效。</w:t>
      </w:r>
    </w:p>
    <w:p w14:paraId="7689AE25">
      <w:pPr>
        <w:pStyle w:val="13"/>
        <w:tabs>
          <w:tab w:val="left" w:pos="8140"/>
        </w:tabs>
        <w:spacing w:before="2" w:line="362" w:lineRule="auto"/>
        <w:ind w:right="56" w:rightChars="0" w:firstLine="678" w:firstLineChars="300"/>
        <w:rPr>
          <w:color w:val="auto"/>
          <w:highlight w:val="none"/>
        </w:rPr>
      </w:pPr>
      <w:r>
        <w:rPr>
          <w:color w:val="auto"/>
          <w:spacing w:val="-7"/>
          <w:highlight w:val="none"/>
        </w:rPr>
        <w:t>同时出现两种以上不一致的，按照前款规定的顺序修正。投标供应商的澄清、说明或者补</w:t>
      </w:r>
      <w:r>
        <w:rPr>
          <w:color w:val="auto"/>
          <w:spacing w:val="-10"/>
          <w:highlight w:val="none"/>
        </w:rPr>
        <w:t>正的报价，应当采用书面形式，并加盖公章，或者由法定代表人或其授权的代表签字。投标供</w:t>
      </w:r>
      <w:r>
        <w:rPr>
          <w:color w:val="auto"/>
          <w:highlight w:val="none"/>
        </w:rPr>
        <w:t>应商的澄清、说明或者补正不得超出投标文件的范围或者改变投标文件的实质性内容。</w:t>
      </w:r>
    </w:p>
    <w:p w14:paraId="6094214F">
      <w:pPr>
        <w:pStyle w:val="12"/>
        <w:rPr>
          <w:color w:val="auto"/>
          <w:highlight w:val="none"/>
        </w:rPr>
      </w:pPr>
    </w:p>
    <w:p w14:paraId="3F242CD1">
      <w:pPr>
        <w:pStyle w:val="36"/>
        <w:numPr>
          <w:ilvl w:val="0"/>
          <w:numId w:val="0"/>
        </w:numPr>
        <w:tabs>
          <w:tab w:val="left" w:pos="921"/>
        </w:tabs>
        <w:spacing w:before="5" w:after="0" w:line="364" w:lineRule="auto"/>
        <w:ind w:right="496" w:rightChars="0" w:firstLine="238" w:firstLineChars="100"/>
        <w:jc w:val="both"/>
        <w:rPr>
          <w:color w:val="auto"/>
          <w:sz w:val="24"/>
          <w:highlight w:val="none"/>
        </w:rPr>
      </w:pPr>
      <w:r>
        <w:rPr>
          <w:rFonts w:hint="eastAsia"/>
          <w:color w:val="auto"/>
          <w:spacing w:val="-1"/>
          <w:sz w:val="24"/>
          <w:highlight w:val="none"/>
          <w:lang w:val="en-US" w:eastAsia="zh-CN"/>
        </w:rPr>
        <w:t>10.1.4</w:t>
      </w:r>
      <w:r>
        <w:rPr>
          <w:color w:val="auto"/>
          <w:spacing w:val="-1"/>
          <w:sz w:val="24"/>
          <w:highlight w:val="none"/>
        </w:rPr>
        <w:t>投标供应商不得以低于成本的报价竞标，评标委员会认为投标供应商的报价明显低于其</w:t>
      </w:r>
      <w:r>
        <w:rPr>
          <w:color w:val="auto"/>
          <w:spacing w:val="-6"/>
          <w:sz w:val="24"/>
          <w:highlight w:val="none"/>
        </w:rPr>
        <w:t>他通过符合性审查投标供应商的报价，有可能影响服务质量或者不能诚信履约的，应当要求其在评标现场合理的时间内提供书面说明，必要时提交相关证明材料；投标供应商不能证明其报</w:t>
      </w:r>
      <w:r>
        <w:rPr>
          <w:color w:val="auto"/>
          <w:sz w:val="24"/>
          <w:highlight w:val="none"/>
        </w:rPr>
        <w:t>价合理性的，评标委员会应当将其作为无效投标处理。</w:t>
      </w:r>
    </w:p>
    <w:p w14:paraId="3FA5E466">
      <w:pPr>
        <w:pStyle w:val="36"/>
        <w:numPr>
          <w:ilvl w:val="0"/>
          <w:numId w:val="0"/>
        </w:numPr>
        <w:tabs>
          <w:tab w:val="left" w:pos="921"/>
        </w:tabs>
        <w:spacing w:before="0" w:after="0" w:line="364" w:lineRule="auto"/>
        <w:ind w:right="56" w:rightChars="0" w:firstLine="240" w:firstLineChars="100"/>
        <w:jc w:val="both"/>
        <w:rPr>
          <w:color w:val="auto"/>
          <w:sz w:val="24"/>
          <w:highlight w:val="none"/>
        </w:rPr>
      </w:pPr>
      <w:r>
        <w:rPr>
          <w:rFonts w:hint="eastAsia"/>
          <w:color w:val="auto"/>
          <w:sz w:val="24"/>
          <w:highlight w:val="none"/>
          <w:lang w:val="en-US" w:eastAsia="zh-CN"/>
        </w:rPr>
        <w:t>10.1.5</w:t>
      </w:r>
      <w:r>
        <w:rPr>
          <w:color w:val="auto"/>
          <w:sz w:val="24"/>
          <w:highlight w:val="none"/>
        </w:rPr>
        <w:t>投标供应商如有数或量的缺漏项，评标时评标委员会有权让投标供应商做出解释，如确</w:t>
      </w:r>
      <w:r>
        <w:rPr>
          <w:color w:val="auto"/>
          <w:spacing w:val="-8"/>
          <w:sz w:val="24"/>
          <w:highlight w:val="none"/>
        </w:rPr>
        <w:t>认为数或量的差错，则以其他有效投标供应商中该项的投标最高价计入其评标总价，调整后的</w:t>
      </w:r>
      <w:r>
        <w:rPr>
          <w:color w:val="auto"/>
          <w:spacing w:val="-18"/>
          <w:sz w:val="24"/>
          <w:highlight w:val="none"/>
        </w:rPr>
        <w:t>价格对投标供应商具有约束力。如果投标供应商不接受修正后的投标价格，则其投标将被拒绝。</w:t>
      </w:r>
    </w:p>
    <w:p w14:paraId="75879BDC">
      <w:pPr>
        <w:pStyle w:val="36"/>
        <w:numPr>
          <w:ilvl w:val="0"/>
          <w:numId w:val="0"/>
        </w:numPr>
        <w:tabs>
          <w:tab w:val="left" w:pos="921"/>
        </w:tabs>
        <w:spacing w:before="0" w:after="0" w:line="364" w:lineRule="auto"/>
        <w:ind w:right="56" w:rightChars="0" w:firstLine="230" w:firstLineChars="100"/>
        <w:jc w:val="left"/>
        <w:rPr>
          <w:color w:val="auto"/>
          <w:sz w:val="24"/>
          <w:highlight w:val="none"/>
        </w:rPr>
      </w:pPr>
      <w:r>
        <w:rPr>
          <w:rFonts w:hint="eastAsia"/>
          <w:color w:val="auto"/>
          <w:spacing w:val="-5"/>
          <w:sz w:val="24"/>
          <w:highlight w:val="none"/>
          <w:lang w:val="en-US" w:eastAsia="zh-CN"/>
        </w:rPr>
        <w:t>10.1.6</w:t>
      </w:r>
      <w:r>
        <w:rPr>
          <w:color w:val="auto"/>
          <w:spacing w:val="-5"/>
          <w:sz w:val="24"/>
          <w:highlight w:val="none"/>
        </w:rPr>
        <w:t xml:space="preserve">投标供应商所投服务等优于采购人要求的，则视为对采购人的优惠 </w:t>
      </w:r>
      <w:r>
        <w:rPr>
          <w:color w:val="auto"/>
          <w:spacing w:val="-4"/>
          <w:sz w:val="24"/>
          <w:highlight w:val="none"/>
        </w:rPr>
        <w:t>；若由于投标供应商的失误造成的漏算、错算等，由投标供应商负责。</w:t>
      </w:r>
    </w:p>
    <w:p w14:paraId="63E47545">
      <w:pPr>
        <w:pStyle w:val="36"/>
        <w:numPr>
          <w:ilvl w:val="0"/>
          <w:numId w:val="0"/>
        </w:numPr>
        <w:tabs>
          <w:tab w:val="left" w:pos="921"/>
        </w:tabs>
        <w:spacing w:before="0" w:after="0" w:line="364" w:lineRule="auto"/>
        <w:ind w:right="-164" w:rightChars="0" w:firstLine="238" w:firstLineChars="100"/>
        <w:jc w:val="both"/>
        <w:rPr>
          <w:color w:val="auto"/>
          <w:sz w:val="24"/>
          <w:highlight w:val="none"/>
        </w:rPr>
      </w:pPr>
      <w:r>
        <w:rPr>
          <w:rFonts w:hint="eastAsia"/>
          <w:color w:val="auto"/>
          <w:spacing w:val="-1"/>
          <w:sz w:val="24"/>
          <w:highlight w:val="none"/>
          <w:lang w:val="en-US" w:eastAsia="zh-CN"/>
        </w:rPr>
        <w:t>10.1.7</w:t>
      </w:r>
      <w:r>
        <w:rPr>
          <w:color w:val="auto"/>
          <w:spacing w:val="-1"/>
          <w:sz w:val="24"/>
          <w:highlight w:val="none"/>
        </w:rPr>
        <w:t>采购合同履行中，采购人需追加与合同标的相同的服务的，在不改变合</w:t>
      </w:r>
      <w:r>
        <w:rPr>
          <w:color w:val="auto"/>
          <w:spacing w:val="-8"/>
          <w:sz w:val="24"/>
          <w:highlight w:val="none"/>
        </w:rPr>
        <w:t>同其他条款的前提下，可以与供应商协商签订补充合同，但所有补充合同的采购金额不得超过</w:t>
      </w:r>
      <w:r>
        <w:rPr>
          <w:color w:val="auto"/>
          <w:sz w:val="24"/>
          <w:highlight w:val="none"/>
        </w:rPr>
        <w:t>原合同采购金额的百分之十。</w:t>
      </w:r>
    </w:p>
    <w:p w14:paraId="46C506C5">
      <w:pPr>
        <w:spacing w:after="0" w:line="364" w:lineRule="auto"/>
        <w:jc w:val="both"/>
        <w:rPr>
          <w:color w:val="auto"/>
          <w:sz w:val="24"/>
          <w:highlight w:val="none"/>
        </w:rPr>
        <w:sectPr>
          <w:footerReference r:id="rId10" w:type="default"/>
          <w:pgSz w:w="11910" w:h="16840"/>
          <w:pgMar w:top="1380" w:right="1417" w:bottom="1160" w:left="1417" w:header="1020" w:footer="953" w:gutter="0"/>
          <w:pgNumType w:fmt="decimal"/>
          <w:cols w:space="720" w:num="1"/>
        </w:sectPr>
      </w:pPr>
    </w:p>
    <w:p w14:paraId="3AEC1117">
      <w:pPr>
        <w:pStyle w:val="13"/>
        <w:rPr>
          <w:color w:val="auto"/>
          <w:sz w:val="20"/>
          <w:highlight w:val="none"/>
        </w:rPr>
      </w:pPr>
    </w:p>
    <w:p w14:paraId="7D7A0C48">
      <w:pPr>
        <w:pStyle w:val="13"/>
        <w:rPr>
          <w:color w:val="auto"/>
          <w:sz w:val="20"/>
          <w:highlight w:val="none"/>
        </w:rPr>
      </w:pPr>
    </w:p>
    <w:p w14:paraId="3DF23C16">
      <w:pPr>
        <w:pStyle w:val="13"/>
        <w:rPr>
          <w:color w:val="auto"/>
          <w:sz w:val="20"/>
          <w:highlight w:val="none"/>
        </w:rPr>
      </w:pPr>
    </w:p>
    <w:p w14:paraId="3266CFA0">
      <w:pPr>
        <w:pStyle w:val="13"/>
        <w:rPr>
          <w:color w:val="auto"/>
          <w:sz w:val="20"/>
          <w:highlight w:val="none"/>
        </w:rPr>
      </w:pPr>
    </w:p>
    <w:p w14:paraId="67969460">
      <w:pPr>
        <w:pStyle w:val="13"/>
        <w:rPr>
          <w:color w:val="auto"/>
          <w:sz w:val="20"/>
          <w:highlight w:val="none"/>
        </w:rPr>
      </w:pPr>
    </w:p>
    <w:p w14:paraId="4295C2A1">
      <w:pPr>
        <w:pStyle w:val="13"/>
        <w:rPr>
          <w:color w:val="auto"/>
          <w:sz w:val="20"/>
          <w:highlight w:val="none"/>
        </w:rPr>
      </w:pPr>
    </w:p>
    <w:p w14:paraId="7D11C357">
      <w:pPr>
        <w:pStyle w:val="13"/>
        <w:rPr>
          <w:color w:val="auto"/>
          <w:sz w:val="20"/>
          <w:highlight w:val="none"/>
        </w:rPr>
      </w:pPr>
    </w:p>
    <w:p w14:paraId="7C9A4CC5">
      <w:pPr>
        <w:pStyle w:val="13"/>
        <w:rPr>
          <w:color w:val="auto"/>
          <w:sz w:val="20"/>
          <w:highlight w:val="none"/>
        </w:rPr>
      </w:pPr>
    </w:p>
    <w:p w14:paraId="18E0E99C">
      <w:pPr>
        <w:pStyle w:val="13"/>
        <w:rPr>
          <w:color w:val="auto"/>
          <w:sz w:val="20"/>
          <w:highlight w:val="none"/>
        </w:rPr>
      </w:pPr>
    </w:p>
    <w:p w14:paraId="116B054D">
      <w:pPr>
        <w:pStyle w:val="13"/>
        <w:rPr>
          <w:color w:val="auto"/>
          <w:sz w:val="20"/>
          <w:highlight w:val="none"/>
        </w:rPr>
      </w:pPr>
    </w:p>
    <w:p w14:paraId="19006F14">
      <w:pPr>
        <w:pStyle w:val="13"/>
        <w:rPr>
          <w:color w:val="auto"/>
          <w:sz w:val="20"/>
          <w:highlight w:val="none"/>
        </w:rPr>
      </w:pPr>
    </w:p>
    <w:p w14:paraId="5D10CB1C">
      <w:pPr>
        <w:pStyle w:val="13"/>
        <w:rPr>
          <w:color w:val="auto"/>
          <w:sz w:val="20"/>
          <w:highlight w:val="none"/>
        </w:rPr>
      </w:pPr>
    </w:p>
    <w:p w14:paraId="04C102C8">
      <w:pPr>
        <w:pStyle w:val="13"/>
        <w:rPr>
          <w:color w:val="auto"/>
          <w:sz w:val="20"/>
          <w:highlight w:val="none"/>
        </w:rPr>
      </w:pPr>
    </w:p>
    <w:p w14:paraId="56EFE899">
      <w:pPr>
        <w:pStyle w:val="13"/>
        <w:rPr>
          <w:color w:val="auto"/>
          <w:sz w:val="20"/>
          <w:highlight w:val="none"/>
        </w:rPr>
      </w:pPr>
    </w:p>
    <w:p w14:paraId="5191A67F">
      <w:pPr>
        <w:pStyle w:val="13"/>
        <w:rPr>
          <w:color w:val="auto"/>
          <w:sz w:val="20"/>
          <w:highlight w:val="none"/>
        </w:rPr>
      </w:pPr>
    </w:p>
    <w:p w14:paraId="7A470C6A">
      <w:pPr>
        <w:pStyle w:val="13"/>
        <w:rPr>
          <w:color w:val="auto"/>
          <w:sz w:val="20"/>
          <w:highlight w:val="none"/>
        </w:rPr>
      </w:pPr>
    </w:p>
    <w:p w14:paraId="2660A88D">
      <w:pPr>
        <w:pStyle w:val="13"/>
        <w:rPr>
          <w:color w:val="auto"/>
          <w:sz w:val="20"/>
          <w:highlight w:val="none"/>
        </w:rPr>
      </w:pPr>
    </w:p>
    <w:p w14:paraId="3BA214EA">
      <w:pPr>
        <w:pStyle w:val="13"/>
        <w:rPr>
          <w:color w:val="auto"/>
          <w:sz w:val="20"/>
          <w:highlight w:val="none"/>
        </w:rPr>
      </w:pPr>
    </w:p>
    <w:p w14:paraId="06299173">
      <w:pPr>
        <w:pStyle w:val="13"/>
        <w:rPr>
          <w:color w:val="auto"/>
          <w:sz w:val="20"/>
          <w:highlight w:val="none"/>
        </w:rPr>
      </w:pPr>
    </w:p>
    <w:p w14:paraId="43C0F81D">
      <w:pPr>
        <w:pStyle w:val="13"/>
        <w:rPr>
          <w:color w:val="auto"/>
          <w:sz w:val="20"/>
          <w:highlight w:val="none"/>
        </w:rPr>
      </w:pPr>
    </w:p>
    <w:p w14:paraId="7620967C">
      <w:pPr>
        <w:pStyle w:val="13"/>
        <w:rPr>
          <w:color w:val="auto"/>
          <w:sz w:val="20"/>
          <w:highlight w:val="none"/>
        </w:rPr>
      </w:pPr>
    </w:p>
    <w:p w14:paraId="70F2C9B3">
      <w:pPr>
        <w:pStyle w:val="13"/>
        <w:spacing w:before="10"/>
        <w:rPr>
          <w:color w:val="auto"/>
          <w:sz w:val="20"/>
          <w:highlight w:val="none"/>
        </w:rPr>
      </w:pPr>
    </w:p>
    <w:p w14:paraId="7AB185E0">
      <w:pPr>
        <w:pStyle w:val="5"/>
        <w:tabs>
          <w:tab w:val="left" w:pos="9976"/>
        </w:tabs>
        <w:ind w:left="-220" w:leftChars="0" w:firstLine="0" w:firstLineChars="0"/>
        <w:rPr>
          <w:color w:val="auto"/>
          <w:highlight w:val="none"/>
        </w:rPr>
      </w:pPr>
      <w:bookmarkStart w:id="24" w:name="第三章                               "/>
      <w:bookmarkEnd w:id="24"/>
      <w:bookmarkStart w:id="25" w:name="_bookmark15"/>
      <w:bookmarkEnd w:id="25"/>
      <w:r>
        <w:rPr>
          <w:color w:val="auto"/>
          <w:w w:val="95"/>
          <w:highlight w:val="none"/>
          <w:u w:val="thick"/>
        </w:rPr>
        <w:t>第三章</w:t>
      </w:r>
      <w:r>
        <w:rPr>
          <w:color w:val="auto"/>
          <w:highlight w:val="none"/>
          <w:u w:val="thick"/>
        </w:rPr>
        <w:tab/>
      </w:r>
    </w:p>
    <w:p w14:paraId="08755DC3">
      <w:pPr>
        <w:pStyle w:val="5"/>
        <w:spacing w:before="347"/>
        <w:ind w:firstLine="6264" w:firstLineChars="1200"/>
        <w:rPr>
          <w:color w:val="auto"/>
          <w:highlight w:val="none"/>
        </w:rPr>
      </w:pPr>
      <w:bookmarkStart w:id="26" w:name="_bookmark16"/>
      <w:bookmarkEnd w:id="26"/>
      <w:bookmarkStart w:id="27" w:name="开标与评标"/>
      <w:bookmarkEnd w:id="27"/>
      <w:r>
        <w:rPr>
          <w:color w:val="auto"/>
          <w:highlight w:val="none"/>
        </w:rPr>
        <w:t>开标与评标</w:t>
      </w:r>
    </w:p>
    <w:p w14:paraId="0EEBD14B">
      <w:pPr>
        <w:spacing w:after="0"/>
        <w:rPr>
          <w:color w:val="auto"/>
          <w:highlight w:val="none"/>
        </w:rPr>
        <w:sectPr>
          <w:pgSz w:w="11910" w:h="16840"/>
          <w:pgMar w:top="1580" w:right="1417" w:bottom="1160" w:left="1417" w:header="1020" w:footer="953" w:gutter="0"/>
          <w:pgNumType w:fmt="decimal"/>
          <w:cols w:space="720" w:num="1"/>
        </w:sectPr>
      </w:pPr>
    </w:p>
    <w:p w14:paraId="030BB77A">
      <w:pPr>
        <w:spacing w:before="104"/>
        <w:ind w:left="0" w:right="660" w:firstLine="0"/>
        <w:jc w:val="center"/>
        <w:rPr>
          <w:b/>
          <w:color w:val="auto"/>
          <w:sz w:val="36"/>
          <w:highlight w:val="none"/>
        </w:rPr>
      </w:pPr>
      <w:bookmarkStart w:id="28" w:name="_bookmark17"/>
      <w:bookmarkEnd w:id="28"/>
      <w:bookmarkStart w:id="29" w:name="1、开标"/>
      <w:bookmarkEnd w:id="29"/>
      <w:r>
        <w:rPr>
          <w:b/>
          <w:color w:val="auto"/>
          <w:sz w:val="36"/>
          <w:highlight w:val="none"/>
        </w:rPr>
        <w:t>1、开标</w:t>
      </w:r>
    </w:p>
    <w:p w14:paraId="241C4FF7">
      <w:pPr>
        <w:pStyle w:val="13"/>
        <w:rPr>
          <w:b/>
          <w:color w:val="auto"/>
          <w:sz w:val="20"/>
          <w:highlight w:val="none"/>
        </w:rPr>
      </w:pPr>
    </w:p>
    <w:p w14:paraId="4F616481">
      <w:pPr>
        <w:pStyle w:val="13"/>
        <w:spacing w:before="12"/>
        <w:rPr>
          <w:b/>
          <w:color w:val="auto"/>
          <w:sz w:val="18"/>
          <w:highlight w:val="none"/>
        </w:rPr>
      </w:pPr>
    </w:p>
    <w:p w14:paraId="39EBD331">
      <w:pPr>
        <w:pStyle w:val="10"/>
        <w:numPr>
          <w:ilvl w:val="1"/>
          <w:numId w:val="12"/>
        </w:numPr>
        <w:tabs>
          <w:tab w:val="left" w:pos="743"/>
        </w:tabs>
        <w:spacing w:before="0" w:after="0" w:line="240" w:lineRule="auto"/>
        <w:ind w:left="742" w:right="0" w:hanging="423"/>
        <w:jc w:val="left"/>
        <w:rPr>
          <w:color w:val="auto"/>
          <w:highlight w:val="none"/>
        </w:rPr>
      </w:pPr>
      <w:r>
        <w:rPr>
          <w:color w:val="auto"/>
          <w:highlight w:val="none"/>
        </w:rPr>
        <w:t>开标</w:t>
      </w:r>
    </w:p>
    <w:p w14:paraId="6D98FDAF">
      <w:pPr>
        <w:pStyle w:val="13"/>
        <w:spacing w:before="12"/>
        <w:rPr>
          <w:b/>
          <w:color w:val="auto"/>
          <w:sz w:val="17"/>
          <w:highlight w:val="none"/>
        </w:rPr>
      </w:pPr>
    </w:p>
    <w:p w14:paraId="7C3FFEF0">
      <w:pPr>
        <w:pStyle w:val="36"/>
        <w:numPr>
          <w:ilvl w:val="0"/>
          <w:numId w:val="0"/>
        </w:numPr>
        <w:tabs>
          <w:tab w:val="left" w:pos="1189"/>
        </w:tabs>
        <w:spacing w:before="0" w:after="0" w:line="240" w:lineRule="auto"/>
        <w:ind w:right="0" w:rightChars="0" w:firstLine="480" w:firstLineChars="200"/>
        <w:jc w:val="both"/>
        <w:rPr>
          <w:color w:val="auto"/>
          <w:sz w:val="24"/>
          <w:highlight w:val="none"/>
        </w:rPr>
      </w:pPr>
      <w:r>
        <w:rPr>
          <w:rFonts w:hint="eastAsia"/>
          <w:color w:val="auto"/>
          <w:sz w:val="24"/>
          <w:highlight w:val="none"/>
          <w:lang w:val="en-US" w:eastAsia="zh-CN"/>
        </w:rPr>
        <w:t>1.1.1</w:t>
      </w:r>
      <w:r>
        <w:rPr>
          <w:color w:val="auto"/>
          <w:sz w:val="24"/>
          <w:highlight w:val="none"/>
        </w:rPr>
        <w:t>投标供应商代表须签到证明其出席开标会议，否则视为该投标供应商自动退出投标。</w:t>
      </w:r>
    </w:p>
    <w:p w14:paraId="7639924C">
      <w:pPr>
        <w:pStyle w:val="36"/>
        <w:numPr>
          <w:ilvl w:val="0"/>
          <w:numId w:val="0"/>
        </w:numPr>
        <w:tabs>
          <w:tab w:val="left" w:pos="1189"/>
        </w:tabs>
        <w:spacing w:before="161" w:after="0" w:line="364" w:lineRule="auto"/>
        <w:ind w:right="-164" w:rightChars="0" w:firstLine="472" w:firstLineChars="200"/>
        <w:jc w:val="both"/>
        <w:rPr>
          <w:color w:val="auto"/>
          <w:sz w:val="24"/>
          <w:highlight w:val="none"/>
        </w:rPr>
      </w:pPr>
      <w:r>
        <w:rPr>
          <w:rFonts w:hint="eastAsia"/>
          <w:color w:val="auto"/>
          <w:spacing w:val="-2"/>
          <w:sz w:val="24"/>
          <w:highlight w:val="none"/>
          <w:lang w:val="en-US" w:eastAsia="zh-CN"/>
        </w:rPr>
        <w:t>1.1.2</w:t>
      </w:r>
      <w:r>
        <w:rPr>
          <w:color w:val="auto"/>
          <w:spacing w:val="-2"/>
          <w:sz w:val="24"/>
          <w:highlight w:val="none"/>
        </w:rPr>
        <w:t>投标文件提交截止时间止举行开标会议，按招标文件规定的时间和地点公开开标，在</w:t>
      </w:r>
      <w:r>
        <w:rPr>
          <w:color w:val="auto"/>
          <w:spacing w:val="-3"/>
          <w:sz w:val="24"/>
          <w:highlight w:val="none"/>
        </w:rPr>
        <w:t xml:space="preserve">招标文件要求的投标截止时间结束后参加投标的投标供应商不足 </w:t>
      </w:r>
      <w:r>
        <w:rPr>
          <w:color w:val="auto"/>
          <w:sz w:val="24"/>
          <w:highlight w:val="none"/>
        </w:rPr>
        <w:t>3</w:t>
      </w:r>
      <w:r>
        <w:rPr>
          <w:color w:val="auto"/>
          <w:spacing w:val="-15"/>
          <w:sz w:val="24"/>
          <w:highlight w:val="none"/>
        </w:rPr>
        <w:t xml:space="preserve"> 家的，停止开标，并将密</w:t>
      </w:r>
      <w:r>
        <w:rPr>
          <w:color w:val="auto"/>
          <w:sz w:val="24"/>
          <w:highlight w:val="none"/>
        </w:rPr>
        <w:t>封的投标文件退还给投标供应商。</w:t>
      </w:r>
    </w:p>
    <w:p w14:paraId="4E877D93">
      <w:pPr>
        <w:pStyle w:val="10"/>
        <w:numPr>
          <w:ilvl w:val="2"/>
          <w:numId w:val="12"/>
        </w:numPr>
        <w:tabs>
          <w:tab w:val="left" w:pos="1194"/>
        </w:tabs>
        <w:spacing w:before="0" w:after="0" w:line="305" w:lineRule="exact"/>
        <w:ind w:left="1193" w:right="0" w:hanging="666"/>
        <w:jc w:val="both"/>
        <w:rPr>
          <w:color w:val="auto"/>
          <w:highlight w:val="none"/>
        </w:rPr>
      </w:pPr>
      <w:r>
        <w:rPr>
          <w:color w:val="auto"/>
          <w:highlight w:val="none"/>
        </w:rPr>
        <w:t>开标程序</w:t>
      </w:r>
    </w:p>
    <w:p w14:paraId="2CF4FC1F">
      <w:pPr>
        <w:pStyle w:val="36"/>
        <w:numPr>
          <w:ilvl w:val="0"/>
          <w:numId w:val="13"/>
        </w:numPr>
        <w:tabs>
          <w:tab w:val="left" w:pos="1130"/>
        </w:tabs>
        <w:spacing w:before="160" w:after="0" w:line="240" w:lineRule="auto"/>
        <w:ind w:left="1129" w:right="0" w:hanging="602"/>
        <w:jc w:val="left"/>
        <w:rPr>
          <w:color w:val="auto"/>
          <w:sz w:val="24"/>
          <w:highlight w:val="none"/>
        </w:rPr>
      </w:pPr>
      <w:r>
        <w:rPr>
          <w:color w:val="auto"/>
          <w:sz w:val="24"/>
          <w:highlight w:val="none"/>
        </w:rPr>
        <w:t>宣布开标会议开始。</w:t>
      </w:r>
    </w:p>
    <w:p w14:paraId="34B1FA3D">
      <w:pPr>
        <w:pStyle w:val="36"/>
        <w:numPr>
          <w:ilvl w:val="0"/>
          <w:numId w:val="13"/>
        </w:numPr>
        <w:tabs>
          <w:tab w:val="left" w:pos="1130"/>
        </w:tabs>
        <w:spacing w:before="159" w:after="0" w:line="240" w:lineRule="auto"/>
        <w:ind w:left="1129" w:right="0" w:hanging="602"/>
        <w:jc w:val="left"/>
        <w:rPr>
          <w:color w:val="auto"/>
          <w:sz w:val="24"/>
          <w:highlight w:val="none"/>
        </w:rPr>
      </w:pPr>
      <w:r>
        <w:rPr>
          <w:color w:val="auto"/>
          <w:sz w:val="24"/>
          <w:highlight w:val="none"/>
        </w:rPr>
        <w:t>采购代理机构宣读开标会场纪律。</w:t>
      </w:r>
    </w:p>
    <w:p w14:paraId="4BED5EA8">
      <w:pPr>
        <w:pStyle w:val="36"/>
        <w:numPr>
          <w:ilvl w:val="0"/>
          <w:numId w:val="13"/>
        </w:numPr>
        <w:tabs>
          <w:tab w:val="left" w:pos="1161"/>
        </w:tabs>
        <w:spacing w:before="160" w:after="0" w:line="240" w:lineRule="auto"/>
        <w:ind w:left="1161" w:right="0" w:hanging="601"/>
        <w:jc w:val="left"/>
        <w:rPr>
          <w:color w:val="auto"/>
          <w:sz w:val="24"/>
          <w:highlight w:val="none"/>
        </w:rPr>
      </w:pPr>
      <w:r>
        <w:rPr>
          <w:color w:val="auto"/>
          <w:sz w:val="24"/>
          <w:highlight w:val="none"/>
        </w:rPr>
        <w:t>介绍出席开标会的相关单位。</w:t>
      </w:r>
    </w:p>
    <w:p w14:paraId="0064093E">
      <w:pPr>
        <w:pStyle w:val="36"/>
        <w:keepNext w:val="0"/>
        <w:keepLines w:val="0"/>
        <w:pageBreakBefore w:val="0"/>
        <w:widowControl w:val="0"/>
        <w:numPr>
          <w:ilvl w:val="0"/>
          <w:numId w:val="13"/>
        </w:numPr>
        <w:tabs>
          <w:tab w:val="left" w:pos="1161"/>
        </w:tabs>
        <w:kinsoku/>
        <w:wordWrap/>
        <w:overflowPunct/>
        <w:topLinePunct w:val="0"/>
        <w:autoSpaceDE w:val="0"/>
        <w:autoSpaceDN w:val="0"/>
        <w:bidi w:val="0"/>
        <w:adjustRightInd/>
        <w:snapToGrid/>
        <w:spacing w:before="161" w:after="0" w:line="360" w:lineRule="auto"/>
        <w:ind w:left="1161" w:right="0" w:hanging="601"/>
        <w:jc w:val="left"/>
        <w:textAlignment w:val="auto"/>
        <w:rPr>
          <w:color w:val="auto"/>
          <w:sz w:val="24"/>
          <w:highlight w:val="none"/>
        </w:rPr>
      </w:pPr>
      <w:r>
        <w:rPr>
          <w:color w:val="auto"/>
          <w:sz w:val="24"/>
          <w:highlight w:val="none"/>
        </w:rPr>
        <w:t>介绍本项目自采购公告发布后投标情况。</w:t>
      </w:r>
    </w:p>
    <w:p w14:paraId="3AF7274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left"/>
        <w:textAlignment w:val="auto"/>
        <w:rPr>
          <w:rFonts w:hint="eastAsia" w:ascii="宋体" w:hAnsi="宋体" w:eastAsia="宋体" w:cs="宋体"/>
          <w:b/>
          <w:bCs/>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5</w:t>
      </w:r>
      <w:r>
        <w:rPr>
          <w:rFonts w:hint="eastAsia"/>
          <w:color w:val="auto"/>
          <w:sz w:val="24"/>
          <w:highlight w:val="none"/>
          <w:lang w:eastAsia="zh-CN"/>
        </w:rPr>
        <w:t>）采购人依法对投标供应商的资格进行审查（投标身份验证）。</w:t>
      </w:r>
      <w:r>
        <w:rPr>
          <w:rFonts w:hint="eastAsia" w:ascii="宋体" w:hAnsi="宋体" w:eastAsia="宋体" w:cs="宋体"/>
          <w:b/>
          <w:bCs/>
          <w:color w:val="auto"/>
          <w:sz w:val="24"/>
          <w:highlight w:val="none"/>
          <w:lang w:val="zh-CN"/>
        </w:rPr>
        <w:t>由采购人、监督人现场验证供应商的资格材料</w:t>
      </w:r>
      <w:r>
        <w:rPr>
          <w:rFonts w:hint="eastAsia" w:ascii="宋体" w:hAnsi="宋体" w:eastAsia="宋体" w:cs="宋体"/>
          <w:b/>
          <w:bCs/>
          <w:color w:val="auto"/>
          <w:sz w:val="24"/>
          <w:highlight w:val="none"/>
        </w:rPr>
        <w:t>，未通过验证的供应商退还其响应文件，不能进入下一步程序。</w:t>
      </w:r>
    </w:p>
    <w:p w14:paraId="0A1F6AE1">
      <w:pPr>
        <w:pageBreakBefore w:val="0"/>
        <w:kinsoku/>
        <w:overflowPunct/>
        <w:bidi w:val="0"/>
        <w:spacing w:line="360" w:lineRule="auto"/>
        <w:ind w:firstLine="562" w:firstLineChars="200"/>
        <w:textAlignment w:val="auto"/>
        <w:rPr>
          <w:rFonts w:hint="eastAsia" w:ascii="宋体" w:hAnsi="宋体" w:eastAsia="宋体" w:cs="宋体"/>
          <w:b/>
          <w:bCs/>
          <w:color w:val="auto"/>
          <w:sz w:val="28"/>
          <w:szCs w:val="28"/>
          <w:highlight w:val="none"/>
        </w:rPr>
      </w:pPr>
    </w:p>
    <w:p w14:paraId="472E98DD">
      <w:pPr>
        <w:pageBreakBefore w:val="0"/>
        <w:kinsoku/>
        <w:overflowPunct/>
        <w:bidi w:val="0"/>
        <w:spacing w:line="360" w:lineRule="auto"/>
        <w:ind w:firstLine="562" w:firstLineChars="200"/>
        <w:textAlignment w:val="auto"/>
        <w:rPr>
          <w:rFonts w:hint="eastAsia" w:eastAsia="宋体"/>
          <w:color w:val="auto"/>
          <w:highlight w:val="none"/>
          <w:lang w:eastAsia="zh-CN"/>
        </w:rPr>
      </w:pPr>
      <w:r>
        <w:rPr>
          <w:rFonts w:hint="eastAsia" w:ascii="宋体" w:hAnsi="宋体" w:eastAsia="宋体" w:cs="宋体"/>
          <w:b/>
          <w:bCs/>
          <w:color w:val="auto"/>
          <w:sz w:val="28"/>
          <w:szCs w:val="28"/>
          <w:highlight w:val="none"/>
        </w:rPr>
        <w:t>供应商须单独提供以下有效身份验证资料进行现场验证</w:t>
      </w:r>
      <w:r>
        <w:rPr>
          <w:rFonts w:hint="eastAsia" w:ascii="宋体" w:hAnsi="宋体" w:eastAsia="宋体" w:cs="宋体"/>
          <w:b/>
          <w:bCs/>
          <w:color w:val="auto"/>
          <w:sz w:val="28"/>
          <w:szCs w:val="28"/>
          <w:highlight w:val="none"/>
          <w:lang w:eastAsia="zh-CN"/>
        </w:rPr>
        <w:t>：</w:t>
      </w:r>
    </w:p>
    <w:tbl>
      <w:tblPr>
        <w:tblStyle w:val="27"/>
        <w:tblpPr w:leftFromText="180" w:rightFromText="180" w:vertAnchor="text" w:horzAnchor="page" w:tblpX="1402" w:tblpY="533"/>
        <w:tblOverlap w:val="never"/>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5976"/>
        <w:gridCol w:w="2316"/>
      </w:tblGrid>
      <w:tr w14:paraId="520A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noWrap w:val="0"/>
            <w:vAlign w:val="top"/>
          </w:tcPr>
          <w:p w14:paraId="22FD856C">
            <w:pPr>
              <w:pageBreakBefore w:val="0"/>
              <w:kinsoku/>
              <w:overflowPunct/>
              <w:bidi w:val="0"/>
              <w:spacing w:line="360" w:lineRule="auto"/>
              <w:jc w:val="center"/>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序号</w:t>
            </w:r>
          </w:p>
        </w:tc>
        <w:tc>
          <w:tcPr>
            <w:tcW w:w="5976" w:type="dxa"/>
            <w:noWrap w:val="0"/>
            <w:vAlign w:val="top"/>
          </w:tcPr>
          <w:p w14:paraId="71B3F238">
            <w:pPr>
              <w:pageBreakBefore w:val="0"/>
              <w:kinsoku/>
              <w:overflowPunct/>
              <w:bidi w:val="0"/>
              <w:spacing w:line="360" w:lineRule="auto"/>
              <w:jc w:val="center"/>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审查因素</w:t>
            </w:r>
          </w:p>
        </w:tc>
        <w:tc>
          <w:tcPr>
            <w:tcW w:w="2316" w:type="dxa"/>
            <w:noWrap w:val="0"/>
            <w:vAlign w:val="top"/>
          </w:tcPr>
          <w:p w14:paraId="30B4DA09">
            <w:pPr>
              <w:pageBreakBefore w:val="0"/>
              <w:kinsoku/>
              <w:overflowPunct/>
              <w:bidi w:val="0"/>
              <w:spacing w:line="360" w:lineRule="auto"/>
              <w:jc w:val="center"/>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审查说明</w:t>
            </w:r>
          </w:p>
        </w:tc>
      </w:tr>
      <w:tr w14:paraId="18EB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12" w:type="dxa"/>
            <w:noWrap w:val="0"/>
            <w:vAlign w:val="center"/>
          </w:tcPr>
          <w:p w14:paraId="69E2D93B">
            <w:pPr>
              <w:pageBreakBefore w:val="0"/>
              <w:kinsoku/>
              <w:overflowPunct/>
              <w:bidi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5976" w:type="dxa"/>
            <w:noWrap w:val="0"/>
            <w:vAlign w:val="center"/>
          </w:tcPr>
          <w:p w14:paraId="1FC9ADC9">
            <w:pPr>
              <w:pageBreakBefore w:val="0"/>
              <w:kinsoku/>
              <w:overflowPunct/>
              <w:bidi w:val="0"/>
              <w:spacing w:line="360" w:lineRule="auto"/>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提供加载“统一社会信用代码”的营业执照（或事业单位法人登记证书）</w:t>
            </w:r>
          </w:p>
        </w:tc>
        <w:tc>
          <w:tcPr>
            <w:tcW w:w="2316" w:type="dxa"/>
            <w:noWrap w:val="0"/>
            <w:vAlign w:val="center"/>
          </w:tcPr>
          <w:p w14:paraId="1D3CB7AD">
            <w:pPr>
              <w:pageBreakBefore w:val="0"/>
              <w:kinsoku/>
              <w:overflowPunct/>
              <w:bidi w:val="0"/>
              <w:spacing w:line="360" w:lineRule="auto"/>
              <w:jc w:val="center"/>
              <w:textAlignment w:val="auto"/>
              <w:rPr>
                <w:rFonts w:hint="eastAsia" w:ascii="宋体" w:hAnsi="宋体" w:eastAsia="宋体" w:cs="宋体"/>
                <w:color w:val="auto"/>
                <w:sz w:val="24"/>
                <w:highlight w:val="none"/>
                <w:lang w:val="zh-CN"/>
              </w:rPr>
            </w:pPr>
            <w:r>
              <w:rPr>
                <w:rFonts w:hint="eastAsia" w:ascii="宋体" w:hAnsi="宋体" w:eastAsia="宋体" w:cs="宋体"/>
                <w:bCs w:val="0"/>
                <w:color w:val="auto"/>
                <w:spacing w:val="0"/>
                <w:kern w:val="2"/>
                <w:sz w:val="24"/>
                <w:szCs w:val="24"/>
                <w:highlight w:val="none"/>
                <w:lang w:val="zh-CN" w:eastAsia="zh-CN" w:bidi="ar-SA"/>
              </w:rPr>
              <w:t>复印件加盖公章</w:t>
            </w:r>
          </w:p>
        </w:tc>
      </w:tr>
      <w:tr w14:paraId="0FA1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12" w:type="dxa"/>
            <w:noWrap w:val="0"/>
            <w:vAlign w:val="center"/>
          </w:tcPr>
          <w:p w14:paraId="6A41E748">
            <w:pPr>
              <w:pageBreakBefore w:val="0"/>
              <w:kinsoku/>
              <w:overflowPunct/>
              <w:bidi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5976" w:type="dxa"/>
            <w:noWrap w:val="0"/>
            <w:vAlign w:val="center"/>
          </w:tcPr>
          <w:p w14:paraId="28E8C208">
            <w:pPr>
              <w:pageBreakBefore w:val="0"/>
              <w:kinsoku/>
              <w:overflowPunct/>
              <w:bidi w:val="0"/>
              <w:spacing w:line="360" w:lineRule="auto"/>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t>提供2021年度审计报告或提供基本开户银行出具的资信证明（</w:t>
            </w:r>
            <w:r>
              <w:rPr>
                <w:rFonts w:hint="eastAsia" w:cs="宋体"/>
                <w:color w:val="auto"/>
                <w:sz w:val="24"/>
                <w:highlight w:val="none"/>
                <w:lang w:val="en-US" w:eastAsia="zh-CN"/>
              </w:rPr>
              <w:t>资信证明开具时间为</w:t>
            </w:r>
            <w:r>
              <w:rPr>
                <w:rFonts w:hint="eastAsia" w:ascii="宋体" w:hAnsi="宋体" w:eastAsia="宋体" w:cs="宋体"/>
                <w:color w:val="auto"/>
                <w:sz w:val="24"/>
                <w:highlight w:val="none"/>
                <w:lang w:val="zh-CN" w:eastAsia="zh-CN"/>
              </w:rPr>
              <w:t>采购公告发出时间至投标截止时间止任意时间节点）</w:t>
            </w:r>
          </w:p>
        </w:tc>
        <w:tc>
          <w:tcPr>
            <w:tcW w:w="2316" w:type="dxa"/>
            <w:noWrap w:val="0"/>
            <w:vAlign w:val="center"/>
          </w:tcPr>
          <w:p w14:paraId="45B14349">
            <w:pPr>
              <w:pageBreakBefore w:val="0"/>
              <w:kinsoku/>
              <w:overflowPunct/>
              <w:bidi w:val="0"/>
              <w:spacing w:line="360" w:lineRule="auto"/>
              <w:jc w:val="center"/>
              <w:textAlignment w:val="auto"/>
              <w:rPr>
                <w:rFonts w:hint="eastAsia" w:ascii="宋体" w:hAnsi="宋体" w:eastAsia="宋体" w:cs="宋体"/>
                <w:color w:val="auto"/>
                <w:sz w:val="24"/>
                <w:highlight w:val="none"/>
                <w:lang w:val="zh-CN"/>
              </w:rPr>
            </w:pPr>
            <w:r>
              <w:rPr>
                <w:rFonts w:hint="eastAsia" w:ascii="宋体" w:hAnsi="宋体" w:eastAsia="宋体" w:cs="宋体"/>
                <w:bCs w:val="0"/>
                <w:color w:val="auto"/>
                <w:spacing w:val="0"/>
                <w:kern w:val="2"/>
                <w:sz w:val="24"/>
                <w:szCs w:val="24"/>
                <w:highlight w:val="none"/>
                <w:lang w:val="zh-CN" w:eastAsia="zh-CN" w:bidi="ar-SA"/>
              </w:rPr>
              <w:t>复印件加盖公章</w:t>
            </w:r>
          </w:p>
        </w:tc>
      </w:tr>
      <w:tr w14:paraId="73EC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2" w:type="dxa"/>
            <w:noWrap w:val="0"/>
            <w:vAlign w:val="center"/>
          </w:tcPr>
          <w:p w14:paraId="68E0A4B4">
            <w:pPr>
              <w:pageBreakBefore w:val="0"/>
              <w:kinsoku/>
              <w:overflowPunct/>
              <w:bidi w:val="0"/>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976" w:type="dxa"/>
            <w:noWrap w:val="0"/>
            <w:vAlign w:val="top"/>
          </w:tcPr>
          <w:p w14:paraId="163B06A3">
            <w:pPr>
              <w:pStyle w:val="37"/>
              <w:adjustRightInd w:val="0"/>
              <w:snapToGrid w:val="0"/>
              <w:spacing w:before="0" w:beforeLines="50"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具有履行合同所必需的设备和专业技术能力：提供承诺函</w:t>
            </w:r>
          </w:p>
        </w:tc>
        <w:tc>
          <w:tcPr>
            <w:tcW w:w="2316" w:type="dxa"/>
            <w:noWrap w:val="0"/>
            <w:vAlign w:val="top"/>
          </w:tcPr>
          <w:p w14:paraId="61DD1216">
            <w:pPr>
              <w:pStyle w:val="37"/>
              <w:adjustRightInd w:val="0"/>
              <w:snapToGrid w:val="0"/>
              <w:spacing w:before="0" w:beforeLines="50" w:line="360" w:lineRule="auto"/>
              <w:ind w:left="0" w:leftChars="0" w:right="0" w:rightChars="0" w:firstLine="480" w:firstLineChars="20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原件</w:t>
            </w:r>
          </w:p>
        </w:tc>
      </w:tr>
      <w:tr w14:paraId="757E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2" w:type="dxa"/>
            <w:noWrap w:val="0"/>
            <w:vAlign w:val="center"/>
          </w:tcPr>
          <w:p w14:paraId="6096A2EF">
            <w:pPr>
              <w:pageBreakBefore w:val="0"/>
              <w:kinsoku/>
              <w:overflowPunct/>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976" w:type="dxa"/>
            <w:noWrap w:val="0"/>
            <w:vAlign w:val="top"/>
          </w:tcPr>
          <w:p w14:paraId="6B16258D">
            <w:pPr>
              <w:pStyle w:val="37"/>
              <w:adjustRightInd w:val="0"/>
              <w:snapToGrid w:val="0"/>
              <w:spacing w:before="0" w:beforeLines="50" w:line="360" w:lineRule="auto"/>
              <w:ind w:left="0" w:leftChars="0" w:right="0" w:righ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提供近一年内（即2022年</w:t>
            </w:r>
            <w:r>
              <w:rPr>
                <w:rFonts w:hint="eastAsia" w:cs="宋体"/>
                <w:color w:val="auto"/>
                <w:kern w:val="2"/>
                <w:sz w:val="24"/>
                <w:szCs w:val="24"/>
                <w:highlight w:val="none"/>
                <w:lang w:val="en-US" w:eastAsia="zh-CN" w:bidi="ar-SA"/>
              </w:rPr>
              <w:t>03</w:t>
            </w:r>
            <w:r>
              <w:rPr>
                <w:rFonts w:hint="eastAsia" w:ascii="宋体" w:hAnsi="宋体" w:eastAsia="宋体" w:cs="宋体"/>
                <w:color w:val="auto"/>
                <w:kern w:val="2"/>
                <w:sz w:val="24"/>
                <w:szCs w:val="24"/>
                <w:highlight w:val="none"/>
                <w:lang w:val="zh-CN" w:eastAsia="zh-CN" w:bidi="ar-SA"/>
              </w:rPr>
              <w:t>月至投标截止时间为止）任意三个月依法缴纳税收及社会保障资金缴纳凭证，如依法免税或不需要缴纳社会保障资金的，提供相应证明材料（注：由上级公司统筹缴纳的提供有效凭证的同时须提供上级公司出具的情况说明并加盖上级公司公章）。新成立不足三个月的企业无需提供，但需提供相应证明文件</w:t>
            </w:r>
          </w:p>
        </w:tc>
        <w:tc>
          <w:tcPr>
            <w:tcW w:w="2316" w:type="dxa"/>
            <w:noWrap w:val="0"/>
            <w:vAlign w:val="top"/>
          </w:tcPr>
          <w:p w14:paraId="4829AA4D">
            <w:pPr>
              <w:pStyle w:val="37"/>
              <w:adjustRightInd w:val="0"/>
              <w:snapToGrid w:val="0"/>
              <w:spacing w:before="0" w:beforeLines="50" w:line="360" w:lineRule="auto"/>
              <w:ind w:right="0" w:righ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复印件加盖公章</w:t>
            </w:r>
          </w:p>
        </w:tc>
      </w:tr>
      <w:tr w14:paraId="07BA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2" w:type="dxa"/>
            <w:noWrap w:val="0"/>
            <w:vAlign w:val="center"/>
          </w:tcPr>
          <w:p w14:paraId="1812DDB9">
            <w:pPr>
              <w:pageBreakBefore w:val="0"/>
              <w:kinsoku/>
              <w:overflowPunct/>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976" w:type="dxa"/>
            <w:noWrap w:val="0"/>
            <w:vAlign w:val="top"/>
          </w:tcPr>
          <w:p w14:paraId="6350A892">
            <w:pPr>
              <w:pStyle w:val="37"/>
              <w:adjustRightInd w:val="0"/>
              <w:snapToGrid w:val="0"/>
              <w:spacing w:before="0" w:beforeLines="50" w:line="360" w:lineRule="auto"/>
              <w:ind w:left="0" w:leftChars="0" w:right="0" w:right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提供《守法经营声明书》</w:t>
            </w:r>
          </w:p>
        </w:tc>
        <w:tc>
          <w:tcPr>
            <w:tcW w:w="2316" w:type="dxa"/>
            <w:noWrap w:val="0"/>
            <w:vAlign w:val="top"/>
          </w:tcPr>
          <w:p w14:paraId="42064876">
            <w:pPr>
              <w:pStyle w:val="37"/>
              <w:adjustRightInd w:val="0"/>
              <w:snapToGrid w:val="0"/>
              <w:spacing w:before="0" w:beforeLines="50" w:line="360" w:lineRule="auto"/>
              <w:ind w:right="0" w:rightChars="0" w:firstLine="480" w:firstLineChars="200"/>
              <w:rPr>
                <w:rFonts w:hint="eastAsia" w:ascii="宋体" w:hAnsi="宋体" w:eastAsia="宋体" w:cs="宋体"/>
                <w:color w:val="auto"/>
                <w:kern w:val="2"/>
                <w:sz w:val="24"/>
                <w:szCs w:val="24"/>
                <w:highlight w:val="none"/>
                <w:lang w:val="zh-CN" w:eastAsia="zh-CN" w:bidi="ar-SA"/>
              </w:rPr>
            </w:pPr>
            <w:r>
              <w:rPr>
                <w:rFonts w:hint="eastAsia" w:cs="宋体"/>
                <w:color w:val="auto"/>
                <w:kern w:val="2"/>
                <w:sz w:val="24"/>
                <w:szCs w:val="24"/>
                <w:highlight w:val="none"/>
                <w:lang w:val="en-US" w:eastAsia="zh-CN" w:bidi="ar-SA"/>
              </w:rPr>
              <w:t>原件</w:t>
            </w:r>
          </w:p>
        </w:tc>
      </w:tr>
      <w:tr w14:paraId="37F7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912" w:type="dxa"/>
            <w:noWrap w:val="0"/>
            <w:vAlign w:val="center"/>
          </w:tcPr>
          <w:p w14:paraId="7346BD9E">
            <w:pPr>
              <w:pageBreakBefore w:val="0"/>
              <w:kinsoku/>
              <w:overflowPunct/>
              <w:bidi w:val="0"/>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976" w:type="dxa"/>
            <w:noWrap w:val="0"/>
            <w:vAlign w:val="top"/>
          </w:tcPr>
          <w:p w14:paraId="0B5BB34B">
            <w:pPr>
              <w:pStyle w:val="37"/>
              <w:adjustRightInd w:val="0"/>
              <w:snapToGrid w:val="0"/>
              <w:spacing w:before="0" w:beforeLines="50" w:line="360" w:lineRule="auto"/>
              <w:ind w:left="0" w:leftChars="0" w:right="0" w:rightChars="0"/>
              <w:rPr>
                <w:rFonts w:hint="default" w:ascii="宋体" w:hAnsi="宋体" w:eastAsia="宋体" w:cs="宋体"/>
                <w:bCs w:val="0"/>
                <w:color w:val="auto"/>
                <w:spacing w:val="0"/>
                <w:kern w:val="2"/>
                <w:sz w:val="24"/>
                <w:szCs w:val="24"/>
                <w:highlight w:val="none"/>
                <w:lang w:val="en-US" w:eastAsia="zh-CN" w:bidi="ar-SA"/>
              </w:rPr>
            </w:pPr>
            <w:r>
              <w:rPr>
                <w:rFonts w:hint="default" w:ascii="宋体" w:hAnsi="宋体" w:eastAsia="宋体" w:cs="宋体"/>
                <w:bCs w:val="0"/>
                <w:color w:val="auto"/>
                <w:spacing w:val="0"/>
                <w:kern w:val="2"/>
                <w:sz w:val="24"/>
                <w:szCs w:val="24"/>
                <w:highlight w:val="none"/>
                <w:lang w:val="en-US" w:eastAsia="zh-CN" w:bidi="ar-SA"/>
              </w:rPr>
              <w:t>投标供应商未被“信用中国”网站（</w:t>
            </w:r>
            <w:r>
              <w:rPr>
                <w:rFonts w:hint="default" w:ascii="宋体" w:hAnsi="宋体" w:eastAsia="宋体" w:cs="宋体"/>
                <w:bCs w:val="0"/>
                <w:color w:val="auto"/>
                <w:spacing w:val="0"/>
                <w:kern w:val="2"/>
                <w:sz w:val="24"/>
                <w:szCs w:val="24"/>
                <w:highlight w:val="none"/>
                <w:lang w:val="en-US" w:eastAsia="zh-CN" w:bidi="ar-SA"/>
              </w:rPr>
              <w:fldChar w:fldCharType="begin"/>
            </w:r>
            <w:r>
              <w:rPr>
                <w:rFonts w:hint="default" w:ascii="宋体" w:hAnsi="宋体" w:eastAsia="宋体" w:cs="宋体"/>
                <w:bCs w:val="0"/>
                <w:color w:val="auto"/>
                <w:spacing w:val="0"/>
                <w:kern w:val="2"/>
                <w:sz w:val="24"/>
                <w:szCs w:val="24"/>
                <w:highlight w:val="none"/>
                <w:lang w:val="en-US" w:eastAsia="zh-CN" w:bidi="ar-SA"/>
              </w:rPr>
              <w:instrText xml:space="preserve"> HYPERLINK "http://www.creditchina.gov.cn/" \h </w:instrText>
            </w:r>
            <w:r>
              <w:rPr>
                <w:rFonts w:hint="default" w:ascii="宋体" w:hAnsi="宋体" w:eastAsia="宋体" w:cs="宋体"/>
                <w:bCs w:val="0"/>
                <w:color w:val="auto"/>
                <w:spacing w:val="0"/>
                <w:kern w:val="2"/>
                <w:sz w:val="24"/>
                <w:szCs w:val="24"/>
                <w:highlight w:val="none"/>
                <w:lang w:val="en-US" w:eastAsia="zh-CN" w:bidi="ar-SA"/>
              </w:rPr>
              <w:fldChar w:fldCharType="separate"/>
            </w:r>
            <w:r>
              <w:rPr>
                <w:rFonts w:hint="default" w:ascii="宋体" w:hAnsi="宋体" w:eastAsia="宋体" w:cs="宋体"/>
                <w:bCs w:val="0"/>
                <w:color w:val="auto"/>
                <w:spacing w:val="0"/>
                <w:kern w:val="2"/>
                <w:sz w:val="24"/>
                <w:szCs w:val="24"/>
                <w:highlight w:val="none"/>
                <w:lang w:val="en-US" w:eastAsia="zh-CN" w:bidi="ar-SA"/>
              </w:rPr>
              <w:t>www.creditchina.gov.cn</w:t>
            </w:r>
            <w:r>
              <w:rPr>
                <w:rFonts w:hint="default" w:ascii="宋体" w:hAnsi="宋体" w:eastAsia="宋体" w:cs="宋体"/>
                <w:bCs w:val="0"/>
                <w:color w:val="auto"/>
                <w:spacing w:val="0"/>
                <w:kern w:val="2"/>
                <w:sz w:val="24"/>
                <w:szCs w:val="24"/>
                <w:highlight w:val="none"/>
                <w:lang w:val="en-US" w:eastAsia="zh-CN" w:bidi="ar-SA"/>
              </w:rPr>
              <w:fldChar w:fldCharType="end"/>
            </w:r>
            <w:r>
              <w:rPr>
                <w:rFonts w:hint="default" w:ascii="宋体" w:hAnsi="宋体" w:eastAsia="宋体" w:cs="宋体"/>
                <w:bCs w:val="0"/>
                <w:color w:val="auto"/>
                <w:spacing w:val="0"/>
                <w:kern w:val="2"/>
                <w:sz w:val="24"/>
                <w:szCs w:val="24"/>
                <w:highlight w:val="none"/>
                <w:lang w:val="en-US" w:eastAsia="zh-CN" w:bidi="ar-SA"/>
              </w:rPr>
              <w:t>）列入“记录失信被执行人”、“重大税收违法案件当事人名单”、“政府采购严重违法失信行为” 中任意一项或多项记录名单；同时，供应商未处于中国政府采购网(www.ccgp.gov.cn)“政府采购严重违法失信行为信息记录”中的禁止参加政府采购活动期间。（注： 以供应商于采购公告发出时间至投标截止时间止任意时间节点，在“信用中国” 网站下载信用信息（即法人和其他组织信用信息）及相应信用截图和中国政府采购网查询结果截图为证明， 如相关记录信息已失效，投标供应商需提供由该记录信息的执行或列入单位出具的相关证明材料（如在信用中国查询显示无法搜索该企业，则视为其在信用中国无不良记录，以中国政府采购网查询结果为准）。</w:t>
            </w:r>
          </w:p>
        </w:tc>
        <w:tc>
          <w:tcPr>
            <w:tcW w:w="2316" w:type="dxa"/>
            <w:noWrap w:val="0"/>
            <w:vAlign w:val="top"/>
          </w:tcPr>
          <w:p w14:paraId="55C5E988">
            <w:pPr>
              <w:pStyle w:val="37"/>
              <w:adjustRightInd w:val="0"/>
              <w:snapToGrid w:val="0"/>
              <w:spacing w:before="0" w:beforeLines="50" w:line="360" w:lineRule="auto"/>
              <w:ind w:left="0" w:leftChars="0" w:right="0" w:rightChars="0"/>
              <w:jc w:val="center"/>
              <w:rPr>
                <w:rFonts w:hint="eastAsia" w:ascii="宋体" w:hAnsi="宋体" w:eastAsia="宋体" w:cs="宋体"/>
                <w:bCs w:val="0"/>
                <w:color w:val="auto"/>
                <w:spacing w:val="0"/>
                <w:kern w:val="2"/>
                <w:sz w:val="24"/>
                <w:szCs w:val="24"/>
                <w:highlight w:val="none"/>
                <w:lang w:val="zh-CN" w:eastAsia="zh-CN" w:bidi="ar-SA"/>
              </w:rPr>
            </w:pPr>
            <w:r>
              <w:rPr>
                <w:rFonts w:hint="eastAsia" w:ascii="宋体" w:hAnsi="宋体" w:eastAsia="宋体" w:cs="宋体"/>
                <w:bCs w:val="0"/>
                <w:color w:val="auto"/>
                <w:spacing w:val="0"/>
                <w:kern w:val="2"/>
                <w:sz w:val="24"/>
                <w:szCs w:val="24"/>
                <w:highlight w:val="none"/>
                <w:lang w:val="zh-CN" w:eastAsia="zh-CN" w:bidi="ar-SA"/>
              </w:rPr>
              <w:t>网站截图加盖公章</w:t>
            </w:r>
          </w:p>
        </w:tc>
      </w:tr>
      <w:tr w14:paraId="17C4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2" w:type="dxa"/>
            <w:noWrap w:val="0"/>
            <w:vAlign w:val="center"/>
          </w:tcPr>
          <w:p w14:paraId="309B2A6C">
            <w:pPr>
              <w:pStyle w:val="42"/>
              <w:pageBreakBefore w:val="0"/>
              <w:kinsoku/>
              <w:overflowPunct/>
              <w:bidi w:val="0"/>
              <w:spacing w:line="360" w:lineRule="auto"/>
              <w:jc w:val="center"/>
              <w:textAlignment w:val="auto"/>
              <w:rPr>
                <w:rFonts w:hint="default" w:ascii="宋体" w:hAnsi="宋体" w:eastAsia="宋体" w:cs="宋体"/>
                <w:bCs w:val="0"/>
                <w:color w:val="auto"/>
                <w:spacing w:val="0"/>
                <w:kern w:val="2"/>
                <w:sz w:val="24"/>
                <w:szCs w:val="24"/>
                <w:highlight w:val="none"/>
                <w:lang w:val="en-US" w:eastAsia="zh-CN" w:bidi="ar-SA"/>
              </w:rPr>
            </w:pPr>
            <w:r>
              <w:rPr>
                <w:rFonts w:hint="eastAsia" w:ascii="宋体" w:hAnsi="宋体" w:cs="宋体"/>
                <w:bCs w:val="0"/>
                <w:color w:val="auto"/>
                <w:spacing w:val="0"/>
                <w:kern w:val="2"/>
                <w:sz w:val="24"/>
                <w:szCs w:val="24"/>
                <w:highlight w:val="none"/>
                <w:lang w:val="en-US" w:eastAsia="zh-CN" w:bidi="ar-SA"/>
              </w:rPr>
              <w:t>7</w:t>
            </w:r>
          </w:p>
        </w:tc>
        <w:tc>
          <w:tcPr>
            <w:tcW w:w="5976" w:type="dxa"/>
            <w:noWrap w:val="0"/>
            <w:vAlign w:val="top"/>
          </w:tcPr>
          <w:p w14:paraId="4D5E9021">
            <w:pPr>
              <w:pStyle w:val="37"/>
              <w:adjustRightInd w:val="0"/>
              <w:snapToGrid w:val="0"/>
              <w:spacing w:before="0" w:beforeLines="50" w:line="360" w:lineRule="auto"/>
              <w:ind w:left="0" w:leftChars="0" w:right="0" w:rightChars="0"/>
              <w:rPr>
                <w:rFonts w:hint="eastAsia" w:ascii="宋体" w:hAnsi="宋体" w:eastAsia="宋体" w:cs="宋体"/>
                <w:bCs w:val="0"/>
                <w:color w:val="auto"/>
                <w:spacing w:val="0"/>
                <w:kern w:val="2"/>
                <w:sz w:val="24"/>
                <w:szCs w:val="24"/>
                <w:highlight w:val="none"/>
                <w:lang w:val="zh-CN" w:eastAsia="zh-CN" w:bidi="ar-SA"/>
              </w:rPr>
            </w:pPr>
            <w:r>
              <w:rPr>
                <w:rFonts w:hint="eastAsia" w:ascii="宋体" w:hAnsi="宋体" w:eastAsia="宋体" w:cs="宋体"/>
                <w:bCs w:val="0"/>
                <w:color w:val="auto"/>
                <w:spacing w:val="0"/>
                <w:kern w:val="2"/>
                <w:sz w:val="24"/>
                <w:szCs w:val="24"/>
                <w:highlight w:val="none"/>
                <w:lang w:val="zh-CN" w:eastAsia="zh-CN" w:bidi="ar-SA"/>
              </w:rPr>
              <w:t>本项目不接受联合体投标：提供承诺函</w:t>
            </w:r>
          </w:p>
        </w:tc>
        <w:tc>
          <w:tcPr>
            <w:tcW w:w="2316" w:type="dxa"/>
            <w:noWrap w:val="0"/>
            <w:vAlign w:val="top"/>
          </w:tcPr>
          <w:p w14:paraId="3246CF2A">
            <w:pPr>
              <w:pStyle w:val="37"/>
              <w:adjustRightInd w:val="0"/>
              <w:snapToGrid w:val="0"/>
              <w:spacing w:before="0" w:beforeLines="50" w:line="360" w:lineRule="auto"/>
              <w:ind w:left="0" w:leftChars="0" w:right="0" w:rightChars="0"/>
              <w:rPr>
                <w:rFonts w:hint="eastAsia" w:ascii="宋体" w:hAnsi="宋体" w:eastAsia="宋体" w:cs="宋体"/>
                <w:bCs w:val="0"/>
                <w:color w:val="auto"/>
                <w:spacing w:val="0"/>
                <w:kern w:val="2"/>
                <w:sz w:val="24"/>
                <w:szCs w:val="24"/>
                <w:highlight w:val="none"/>
                <w:lang w:val="zh-CN" w:eastAsia="zh-CN" w:bidi="ar-SA"/>
              </w:rPr>
            </w:pPr>
            <w:r>
              <w:rPr>
                <w:rFonts w:hint="eastAsia" w:ascii="宋体" w:hAnsi="宋体" w:eastAsia="宋体" w:cs="宋体"/>
                <w:bCs w:val="0"/>
                <w:color w:val="auto"/>
                <w:spacing w:val="0"/>
                <w:kern w:val="2"/>
                <w:sz w:val="24"/>
                <w:szCs w:val="24"/>
                <w:highlight w:val="none"/>
                <w:lang w:val="zh-CN" w:eastAsia="zh-CN" w:bidi="ar-SA"/>
              </w:rPr>
              <w:t>原件</w:t>
            </w:r>
          </w:p>
        </w:tc>
      </w:tr>
      <w:tr w14:paraId="62CF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12" w:type="dxa"/>
            <w:noWrap w:val="0"/>
            <w:vAlign w:val="center"/>
          </w:tcPr>
          <w:p w14:paraId="7893446C">
            <w:pPr>
              <w:pageBreakBefore w:val="0"/>
              <w:kinsoku/>
              <w:overflowPunct/>
              <w:bidi w:val="0"/>
              <w:spacing w:line="360" w:lineRule="auto"/>
              <w:jc w:val="center"/>
              <w:textAlignment w:val="auto"/>
              <w:rPr>
                <w:rFonts w:hint="default" w:ascii="宋体" w:hAnsi="宋体" w:eastAsia="宋体" w:cs="宋体"/>
                <w:bCs w:val="0"/>
                <w:color w:val="auto"/>
                <w:spacing w:val="0"/>
                <w:kern w:val="2"/>
                <w:sz w:val="24"/>
                <w:szCs w:val="24"/>
                <w:highlight w:val="none"/>
                <w:lang w:val="en-US" w:eastAsia="zh-CN" w:bidi="ar-SA"/>
              </w:rPr>
            </w:pPr>
            <w:r>
              <w:rPr>
                <w:rFonts w:hint="eastAsia" w:ascii="宋体" w:hAnsi="宋体" w:cs="宋体"/>
                <w:bCs w:val="0"/>
                <w:color w:val="auto"/>
                <w:spacing w:val="0"/>
                <w:kern w:val="2"/>
                <w:sz w:val="24"/>
                <w:szCs w:val="24"/>
                <w:highlight w:val="none"/>
                <w:lang w:val="en-US" w:eastAsia="zh-CN" w:bidi="ar-SA"/>
              </w:rPr>
              <w:t>8</w:t>
            </w:r>
          </w:p>
        </w:tc>
        <w:tc>
          <w:tcPr>
            <w:tcW w:w="5976" w:type="dxa"/>
            <w:noWrap w:val="0"/>
            <w:vAlign w:val="top"/>
          </w:tcPr>
          <w:p w14:paraId="783EEC2D">
            <w:pPr>
              <w:pStyle w:val="37"/>
              <w:adjustRightInd w:val="0"/>
              <w:snapToGrid w:val="0"/>
              <w:spacing w:before="0" w:beforeLines="50" w:line="360" w:lineRule="auto"/>
              <w:ind w:left="0" w:leftChars="0" w:right="0" w:rightChars="0"/>
              <w:rPr>
                <w:rFonts w:hint="eastAsia" w:ascii="宋体" w:hAnsi="宋体" w:eastAsia="宋体" w:cs="宋体"/>
                <w:bCs w:val="0"/>
                <w:color w:val="auto"/>
                <w:spacing w:val="0"/>
                <w:kern w:val="2"/>
                <w:sz w:val="24"/>
                <w:szCs w:val="24"/>
                <w:highlight w:val="none"/>
                <w:lang w:val="en-US" w:eastAsia="zh-CN" w:bidi="ar-SA"/>
              </w:rPr>
            </w:pPr>
            <w:r>
              <w:rPr>
                <w:rFonts w:hint="eastAsia" w:ascii="宋体" w:hAnsi="宋体" w:eastAsia="宋体" w:cs="宋体"/>
                <w:bCs w:val="0"/>
                <w:color w:val="auto"/>
                <w:spacing w:val="0"/>
                <w:kern w:val="2"/>
                <w:sz w:val="24"/>
                <w:szCs w:val="24"/>
                <w:highlight w:val="none"/>
                <w:lang w:val="zh-CN" w:eastAsia="zh-CN" w:bidi="ar-SA"/>
              </w:rPr>
              <w:t>法定代表人到场的持</w:t>
            </w:r>
            <w:r>
              <w:rPr>
                <w:rFonts w:hint="eastAsia" w:cs="宋体"/>
                <w:bCs w:val="0"/>
                <w:color w:val="auto"/>
                <w:spacing w:val="0"/>
                <w:kern w:val="2"/>
                <w:sz w:val="24"/>
                <w:szCs w:val="24"/>
                <w:highlight w:val="none"/>
                <w:lang w:val="en-US" w:eastAsia="zh-CN" w:bidi="ar-SA"/>
              </w:rPr>
              <w:t>法定代表人身份证明书及</w:t>
            </w:r>
            <w:r>
              <w:rPr>
                <w:rFonts w:hint="eastAsia" w:ascii="宋体" w:hAnsi="宋体" w:eastAsia="宋体" w:cs="宋体"/>
                <w:bCs w:val="0"/>
                <w:color w:val="auto"/>
                <w:spacing w:val="0"/>
                <w:kern w:val="2"/>
                <w:sz w:val="24"/>
                <w:szCs w:val="24"/>
                <w:highlight w:val="none"/>
                <w:lang w:val="zh-CN" w:eastAsia="zh-CN" w:bidi="ar-SA"/>
              </w:rPr>
              <w:t>本人身份证或被授权代表到场的须持本人身份证及法定代表人授权委托书</w:t>
            </w:r>
          </w:p>
        </w:tc>
        <w:tc>
          <w:tcPr>
            <w:tcW w:w="2316" w:type="dxa"/>
            <w:noWrap w:val="0"/>
            <w:vAlign w:val="top"/>
          </w:tcPr>
          <w:p w14:paraId="2CAFCAC1">
            <w:pPr>
              <w:pStyle w:val="37"/>
              <w:adjustRightInd w:val="0"/>
              <w:snapToGrid w:val="0"/>
              <w:spacing w:before="0" w:beforeLines="50" w:line="360" w:lineRule="auto"/>
              <w:ind w:left="0" w:leftChars="0" w:right="0" w:rightChars="0"/>
              <w:rPr>
                <w:rFonts w:hint="eastAsia" w:ascii="宋体" w:hAnsi="宋体" w:eastAsia="宋体" w:cs="宋体"/>
                <w:bCs w:val="0"/>
                <w:color w:val="auto"/>
                <w:spacing w:val="0"/>
                <w:kern w:val="2"/>
                <w:sz w:val="24"/>
                <w:szCs w:val="24"/>
                <w:highlight w:val="none"/>
                <w:lang w:val="zh-CN" w:eastAsia="zh-CN" w:bidi="ar-SA"/>
              </w:rPr>
            </w:pPr>
            <w:r>
              <w:rPr>
                <w:rFonts w:hint="eastAsia" w:ascii="宋体" w:hAnsi="宋体" w:eastAsia="宋体" w:cs="宋体"/>
                <w:bCs w:val="0"/>
                <w:color w:val="auto"/>
                <w:spacing w:val="0"/>
                <w:kern w:val="2"/>
                <w:sz w:val="24"/>
                <w:szCs w:val="24"/>
                <w:highlight w:val="none"/>
                <w:lang w:val="zh-CN" w:eastAsia="zh-CN" w:bidi="ar-SA"/>
              </w:rPr>
              <w:t>原件</w:t>
            </w:r>
          </w:p>
        </w:tc>
      </w:tr>
      <w:tr w14:paraId="1734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12" w:type="dxa"/>
            <w:noWrap w:val="0"/>
            <w:vAlign w:val="center"/>
          </w:tcPr>
          <w:p w14:paraId="6B1FE33B">
            <w:pPr>
              <w:pageBreakBefore w:val="0"/>
              <w:kinsoku/>
              <w:overflowPunct/>
              <w:bidi w:val="0"/>
              <w:spacing w:line="360" w:lineRule="auto"/>
              <w:jc w:val="center"/>
              <w:textAlignment w:val="auto"/>
              <w:rPr>
                <w:rFonts w:hint="default" w:ascii="宋体" w:hAnsi="宋体" w:eastAsia="宋体" w:cs="宋体"/>
                <w:bCs w:val="0"/>
                <w:color w:val="auto"/>
                <w:spacing w:val="0"/>
                <w:kern w:val="2"/>
                <w:sz w:val="24"/>
                <w:szCs w:val="24"/>
                <w:highlight w:val="none"/>
                <w:lang w:val="en-US" w:eastAsia="zh-CN" w:bidi="ar-SA"/>
              </w:rPr>
            </w:pPr>
            <w:r>
              <w:rPr>
                <w:rFonts w:hint="eastAsia" w:cs="宋体"/>
                <w:bCs w:val="0"/>
                <w:color w:val="auto"/>
                <w:spacing w:val="0"/>
                <w:kern w:val="2"/>
                <w:sz w:val="24"/>
                <w:szCs w:val="24"/>
                <w:highlight w:val="none"/>
                <w:lang w:val="en-US" w:eastAsia="zh-CN" w:bidi="ar-SA"/>
              </w:rPr>
              <w:t>9</w:t>
            </w:r>
          </w:p>
        </w:tc>
        <w:tc>
          <w:tcPr>
            <w:tcW w:w="5976" w:type="dxa"/>
            <w:noWrap w:val="0"/>
            <w:vAlign w:val="top"/>
          </w:tcPr>
          <w:p w14:paraId="5C29198A">
            <w:pPr>
              <w:pStyle w:val="37"/>
              <w:adjustRightInd w:val="0"/>
              <w:snapToGrid w:val="0"/>
              <w:spacing w:before="0" w:beforeLines="50" w:line="360" w:lineRule="auto"/>
              <w:ind w:left="0" w:leftChars="0" w:right="0" w:rightChars="0"/>
              <w:rPr>
                <w:rFonts w:hint="eastAsia" w:ascii="宋体" w:hAnsi="宋体" w:eastAsia="宋体" w:cs="宋体"/>
                <w:bCs w:val="0"/>
                <w:color w:val="auto"/>
                <w:spacing w:val="0"/>
                <w:kern w:val="2"/>
                <w:sz w:val="24"/>
                <w:szCs w:val="24"/>
                <w:highlight w:val="none"/>
                <w:lang w:val="zh-CN" w:eastAsia="zh-CN" w:bidi="ar-SA"/>
              </w:rPr>
            </w:pPr>
            <w:r>
              <w:rPr>
                <w:rFonts w:hint="eastAsia" w:ascii="宋体" w:hAnsi="宋体" w:eastAsia="宋体" w:cs="宋体"/>
                <w:bCs w:val="0"/>
                <w:color w:val="auto"/>
                <w:spacing w:val="0"/>
                <w:kern w:val="2"/>
                <w:sz w:val="24"/>
                <w:szCs w:val="24"/>
                <w:highlight w:val="none"/>
                <w:lang w:val="zh-CN" w:eastAsia="zh-CN" w:bidi="ar-SA"/>
              </w:rPr>
              <w:t>关于单位负责人为同一人或者存在直接控股、管理关系的不同供应商，不得同时参加本采购项目投标的承诺：提供承诺书</w:t>
            </w:r>
          </w:p>
        </w:tc>
        <w:tc>
          <w:tcPr>
            <w:tcW w:w="2316" w:type="dxa"/>
            <w:noWrap w:val="0"/>
            <w:vAlign w:val="top"/>
          </w:tcPr>
          <w:p w14:paraId="296898DE">
            <w:pPr>
              <w:pStyle w:val="37"/>
              <w:adjustRightInd w:val="0"/>
              <w:snapToGrid w:val="0"/>
              <w:spacing w:before="0" w:beforeLines="50" w:line="360" w:lineRule="auto"/>
              <w:ind w:left="0" w:leftChars="0" w:right="0" w:rightChars="0"/>
              <w:rPr>
                <w:rFonts w:hint="eastAsia" w:ascii="宋体" w:hAnsi="宋体" w:eastAsia="宋体" w:cs="宋体"/>
                <w:bCs w:val="0"/>
                <w:color w:val="auto"/>
                <w:spacing w:val="0"/>
                <w:kern w:val="2"/>
                <w:sz w:val="24"/>
                <w:szCs w:val="24"/>
                <w:highlight w:val="none"/>
                <w:lang w:val="zh-CN" w:eastAsia="zh-CN" w:bidi="ar-SA"/>
              </w:rPr>
            </w:pPr>
            <w:r>
              <w:rPr>
                <w:rFonts w:hint="eastAsia" w:ascii="宋体" w:hAnsi="宋体" w:eastAsia="宋体" w:cs="宋体"/>
                <w:bCs w:val="0"/>
                <w:color w:val="auto"/>
                <w:spacing w:val="0"/>
                <w:kern w:val="2"/>
                <w:sz w:val="24"/>
                <w:szCs w:val="24"/>
                <w:highlight w:val="none"/>
                <w:lang w:val="zh-CN" w:eastAsia="zh-CN" w:bidi="ar-SA"/>
              </w:rPr>
              <w:t>原件</w:t>
            </w:r>
          </w:p>
        </w:tc>
      </w:tr>
      <w:tr w14:paraId="5717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2" w:type="dxa"/>
            <w:noWrap w:val="0"/>
            <w:vAlign w:val="center"/>
          </w:tcPr>
          <w:p w14:paraId="1CDE3165">
            <w:pPr>
              <w:pageBreakBefore w:val="0"/>
              <w:kinsoku/>
              <w:overflowPunct/>
              <w:bidi w:val="0"/>
              <w:spacing w:line="360" w:lineRule="auto"/>
              <w:jc w:val="center"/>
              <w:textAlignment w:val="auto"/>
              <w:rPr>
                <w:rFonts w:hint="default" w:ascii="宋体" w:hAnsi="宋体" w:cs="宋体"/>
                <w:bCs w:val="0"/>
                <w:color w:val="auto"/>
                <w:spacing w:val="0"/>
                <w:kern w:val="2"/>
                <w:sz w:val="24"/>
                <w:szCs w:val="24"/>
                <w:highlight w:val="none"/>
                <w:lang w:val="en-US" w:eastAsia="zh-CN" w:bidi="ar-SA"/>
              </w:rPr>
            </w:pPr>
            <w:r>
              <w:rPr>
                <w:rFonts w:hint="eastAsia" w:cs="宋体"/>
                <w:bCs w:val="0"/>
                <w:color w:val="auto"/>
                <w:spacing w:val="0"/>
                <w:kern w:val="2"/>
                <w:sz w:val="24"/>
                <w:szCs w:val="24"/>
                <w:highlight w:val="none"/>
                <w:lang w:val="en-US" w:eastAsia="zh-CN" w:bidi="ar-SA"/>
              </w:rPr>
              <w:t>10</w:t>
            </w:r>
          </w:p>
        </w:tc>
        <w:tc>
          <w:tcPr>
            <w:tcW w:w="5976" w:type="dxa"/>
            <w:noWrap w:val="0"/>
            <w:vAlign w:val="top"/>
          </w:tcPr>
          <w:p w14:paraId="4DD2FCBD">
            <w:pPr>
              <w:spacing w:before="120" w:beforeLines="50" w:beforeAutospacing="0" w:after="120" w:afterLines="50" w:afterAutospacing="0" w:line="240" w:lineRule="auto"/>
              <w:rPr>
                <w:rFonts w:hint="eastAsia" w:ascii="宋体" w:hAnsi="宋体" w:eastAsia="宋体" w:cs="宋体"/>
                <w:bCs w:val="0"/>
                <w:color w:val="auto"/>
                <w:spacing w:val="0"/>
                <w:kern w:val="2"/>
                <w:sz w:val="24"/>
                <w:szCs w:val="24"/>
                <w:highlight w:val="none"/>
                <w:lang w:val="en-US" w:eastAsia="zh-CN" w:bidi="ar-SA"/>
              </w:rPr>
            </w:pPr>
            <w:r>
              <w:rPr>
                <w:rFonts w:hint="eastAsia" w:ascii="宋体" w:hAnsi="宋体" w:eastAsia="宋体" w:cs="宋体"/>
                <w:bCs w:val="0"/>
                <w:color w:val="auto"/>
                <w:spacing w:val="0"/>
                <w:kern w:val="2"/>
                <w:sz w:val="24"/>
                <w:szCs w:val="24"/>
                <w:highlight w:val="none"/>
                <w:lang w:val="en-US" w:eastAsia="zh-CN" w:bidi="ar-SA"/>
              </w:rPr>
              <w:t>特殊资格：</w:t>
            </w:r>
          </w:p>
          <w:p w14:paraId="6F47D322">
            <w:pPr>
              <w:pStyle w:val="36"/>
              <w:numPr>
                <w:ilvl w:val="0"/>
                <w:numId w:val="0"/>
              </w:numPr>
              <w:tabs>
                <w:tab w:val="left" w:pos="1230"/>
              </w:tabs>
              <w:spacing w:before="23" w:after="0" w:line="364" w:lineRule="auto"/>
              <w:ind w:right="40" w:rightChars="0" w:firstLine="240" w:firstLineChars="100"/>
              <w:jc w:val="left"/>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宋体"/>
                <w:bCs w:val="0"/>
                <w:color w:val="auto"/>
                <w:spacing w:val="0"/>
                <w:kern w:val="2"/>
                <w:sz w:val="24"/>
                <w:szCs w:val="24"/>
                <w:highlight w:val="none"/>
                <w:lang w:val="en-US" w:eastAsia="zh-CN" w:bidi="ar-SA"/>
              </w:rPr>
              <w:t xml:space="preserve"> 中小企业提供《中小企业声明函》，残疾人福利性单位提供《残疾人福利性单位声明函》，监狱企业提供由省级以上监狱管理局、戒毒管理局（含新疆生产建设兵团）出具的属于监狱企业的证明文件。</w:t>
            </w:r>
          </w:p>
        </w:tc>
        <w:tc>
          <w:tcPr>
            <w:tcW w:w="2316" w:type="dxa"/>
            <w:noWrap w:val="0"/>
            <w:vAlign w:val="top"/>
          </w:tcPr>
          <w:p w14:paraId="3FBBB34F">
            <w:pPr>
              <w:pStyle w:val="37"/>
              <w:numPr>
                <w:ilvl w:val="0"/>
                <w:numId w:val="0"/>
              </w:numPr>
              <w:adjustRightInd w:val="0"/>
              <w:snapToGrid w:val="0"/>
              <w:spacing w:before="0" w:beforeLines="50" w:line="360" w:lineRule="auto"/>
              <w:ind w:right="0" w:rightChars="0"/>
              <w:rPr>
                <w:rFonts w:hint="default"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原件</w:t>
            </w:r>
          </w:p>
        </w:tc>
      </w:tr>
      <w:tr w14:paraId="6884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9204" w:type="dxa"/>
            <w:gridSpan w:val="3"/>
            <w:noWrap w:val="0"/>
            <w:vAlign w:val="center"/>
          </w:tcPr>
          <w:p w14:paraId="62E627E0">
            <w:pPr>
              <w:pStyle w:val="37"/>
              <w:adjustRightInd w:val="0"/>
              <w:snapToGrid w:val="0"/>
              <w:spacing w:before="0" w:beforeLines="50" w:line="360" w:lineRule="auto"/>
              <w:ind w:left="0" w:leftChars="0" w:right="0" w:rightChars="0"/>
              <w:rPr>
                <w:rFonts w:hint="eastAsia" w:ascii="宋体" w:hAnsi="宋体" w:eastAsia="宋体" w:cs="宋体"/>
                <w:bCs w:val="0"/>
                <w:color w:val="auto"/>
                <w:spacing w:val="0"/>
                <w:kern w:val="2"/>
                <w:sz w:val="24"/>
                <w:szCs w:val="24"/>
                <w:highlight w:val="none"/>
                <w:lang w:val="zh-CN" w:eastAsia="zh-CN" w:bidi="ar-SA"/>
              </w:rPr>
            </w:pPr>
            <w:r>
              <w:rPr>
                <w:rFonts w:hint="eastAsia" w:ascii="宋体" w:hAnsi="宋体" w:eastAsia="宋体" w:cs="宋体"/>
                <w:b/>
                <w:bCs/>
                <w:color w:val="auto"/>
                <w:spacing w:val="0"/>
                <w:kern w:val="2"/>
                <w:sz w:val="24"/>
                <w:szCs w:val="24"/>
                <w:highlight w:val="none"/>
                <w:lang w:val="zh-CN" w:eastAsia="zh-CN" w:bidi="ar-SA"/>
              </w:rPr>
              <w:t>注：如未提供资质证件材料或提供的资质材料不齐全的作为资格审查不合格，导致投标无效，将由供应商自行承担。</w:t>
            </w:r>
          </w:p>
        </w:tc>
      </w:tr>
    </w:tbl>
    <w:p w14:paraId="72368684">
      <w:pPr>
        <w:pStyle w:val="11"/>
        <w:numPr>
          <w:ilvl w:val="0"/>
          <w:numId w:val="0"/>
        </w:numPr>
        <w:ind w:left="560" w:leftChars="0" w:right="0" w:rightChars="0"/>
        <w:rPr>
          <w:color w:val="auto"/>
          <w:highlight w:val="none"/>
        </w:rPr>
      </w:pPr>
    </w:p>
    <w:p w14:paraId="71004748">
      <w:pPr>
        <w:pStyle w:val="36"/>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158" w:after="0" w:line="360" w:lineRule="auto"/>
        <w:ind w:right="0" w:rightChars="0" w:firstLine="476" w:firstLineChars="200"/>
        <w:jc w:val="left"/>
        <w:textAlignment w:val="auto"/>
        <w:rPr>
          <w:color w:val="auto"/>
          <w:sz w:val="24"/>
          <w:highlight w:val="none"/>
        </w:rPr>
      </w:pPr>
      <w:r>
        <w:rPr>
          <w:rFonts w:hint="eastAsia"/>
          <w:color w:val="auto"/>
          <w:spacing w:val="-1"/>
          <w:sz w:val="24"/>
          <w:highlight w:val="none"/>
          <w:lang w:eastAsia="zh-CN"/>
        </w:rPr>
        <w:t>（</w:t>
      </w:r>
      <w:r>
        <w:rPr>
          <w:rFonts w:hint="eastAsia"/>
          <w:color w:val="auto"/>
          <w:spacing w:val="-1"/>
          <w:sz w:val="24"/>
          <w:highlight w:val="none"/>
          <w:lang w:val="en-US" w:eastAsia="zh-CN"/>
        </w:rPr>
        <w:t>6</w:t>
      </w:r>
      <w:r>
        <w:rPr>
          <w:rFonts w:hint="eastAsia"/>
          <w:color w:val="auto"/>
          <w:spacing w:val="-1"/>
          <w:sz w:val="24"/>
          <w:highlight w:val="none"/>
          <w:lang w:eastAsia="zh-CN"/>
        </w:rPr>
        <w:t>）</w:t>
      </w:r>
      <w:r>
        <w:rPr>
          <w:color w:val="auto"/>
          <w:spacing w:val="-1"/>
          <w:sz w:val="24"/>
          <w:highlight w:val="none"/>
        </w:rPr>
        <w:t>经确认无误后，由采购人或者采购代理机构工作人员现场</w:t>
      </w:r>
      <w:r>
        <w:rPr>
          <w:color w:val="auto"/>
          <w:spacing w:val="-8"/>
          <w:sz w:val="24"/>
          <w:highlight w:val="none"/>
        </w:rPr>
        <w:t>宣布投标供应商名称、投标价格和招标文件规定的需要宣布的其他内容。并打印出纸质文件</w:t>
      </w:r>
      <w:r>
        <w:rPr>
          <w:color w:val="auto"/>
          <w:sz w:val="24"/>
          <w:highlight w:val="none"/>
        </w:rPr>
        <w:t>由各投标供应商授权代表签名确认。</w:t>
      </w:r>
    </w:p>
    <w:p w14:paraId="7497699E">
      <w:pPr>
        <w:pStyle w:val="36"/>
        <w:keepNext w:val="0"/>
        <w:keepLines w:val="0"/>
        <w:pageBreakBefore w:val="0"/>
        <w:widowControl w:val="0"/>
        <w:numPr>
          <w:ilvl w:val="0"/>
          <w:numId w:val="0"/>
        </w:numPr>
        <w:tabs>
          <w:tab w:val="left" w:pos="1161"/>
        </w:tabs>
        <w:kinsoku/>
        <w:wordWrap/>
        <w:overflowPunct/>
        <w:topLinePunct w:val="0"/>
        <w:autoSpaceDE w:val="0"/>
        <w:autoSpaceDN w:val="0"/>
        <w:bidi w:val="0"/>
        <w:adjustRightInd/>
        <w:snapToGrid/>
        <w:spacing w:before="158" w:after="0" w:line="360" w:lineRule="auto"/>
        <w:ind w:left="561" w:leftChars="0" w:right="0" w:rightChars="0"/>
        <w:jc w:val="left"/>
        <w:textAlignment w:val="auto"/>
        <w:rPr>
          <w:color w:val="auto"/>
          <w:sz w:val="24"/>
          <w:highlight w:val="none"/>
        </w:rPr>
      </w:pPr>
    </w:p>
    <w:p w14:paraId="790194F5">
      <w:pPr>
        <w:pStyle w:val="10"/>
        <w:numPr>
          <w:ilvl w:val="2"/>
          <w:numId w:val="12"/>
        </w:numPr>
        <w:tabs>
          <w:tab w:val="left" w:pos="1225"/>
        </w:tabs>
        <w:spacing w:before="0" w:after="0" w:line="364" w:lineRule="auto"/>
        <w:ind w:left="320" w:right="-164" w:rightChars="0" w:firstLine="240"/>
        <w:jc w:val="both"/>
        <w:rPr>
          <w:rFonts w:ascii="宋体" w:hAnsi="宋体" w:eastAsia="宋体" w:cs="宋体"/>
          <w:b/>
          <w:bCs/>
          <w:color w:val="auto"/>
          <w:spacing w:val="-1"/>
          <w:sz w:val="24"/>
          <w:szCs w:val="22"/>
          <w:highlight w:val="none"/>
          <w:lang w:val="zh-CN" w:eastAsia="zh-CN" w:bidi="zh-CN"/>
        </w:rPr>
      </w:pPr>
      <w:r>
        <w:rPr>
          <w:rFonts w:ascii="宋体" w:hAnsi="宋体" w:eastAsia="宋体" w:cs="宋体"/>
          <w:b/>
          <w:bCs/>
          <w:color w:val="auto"/>
          <w:spacing w:val="-1"/>
          <w:sz w:val="24"/>
          <w:szCs w:val="22"/>
          <w:highlight w:val="none"/>
          <w:lang w:val="zh-CN" w:eastAsia="zh-CN" w:bidi="zh-CN"/>
        </w:rPr>
        <w:t>投标文件中</w:t>
      </w:r>
      <w:r>
        <w:rPr>
          <w:rFonts w:hint="eastAsia" w:ascii="宋体" w:hAnsi="宋体" w:eastAsia="宋体" w:cs="宋体"/>
          <w:b/>
          <w:bCs/>
          <w:color w:val="auto"/>
          <w:spacing w:val="-1"/>
          <w:sz w:val="24"/>
          <w:szCs w:val="22"/>
          <w:highlight w:val="none"/>
          <w:lang w:val="en-US" w:eastAsia="zh-CN" w:bidi="zh-CN"/>
        </w:rPr>
        <w:t>报价明细表</w:t>
      </w:r>
      <w:r>
        <w:rPr>
          <w:rFonts w:ascii="宋体" w:hAnsi="宋体" w:eastAsia="宋体" w:cs="宋体"/>
          <w:b/>
          <w:bCs/>
          <w:color w:val="auto"/>
          <w:spacing w:val="-1"/>
          <w:sz w:val="24"/>
          <w:szCs w:val="22"/>
          <w:highlight w:val="none"/>
          <w:lang w:val="zh-CN" w:eastAsia="zh-CN" w:bidi="zh-CN"/>
        </w:rPr>
        <w:t>内容与投标文件中相应内容不一致的，以</w:t>
      </w:r>
      <w:r>
        <w:rPr>
          <w:rFonts w:hint="eastAsia" w:ascii="宋体" w:hAnsi="宋体" w:eastAsia="宋体" w:cs="宋体"/>
          <w:b/>
          <w:bCs/>
          <w:color w:val="auto"/>
          <w:spacing w:val="-1"/>
          <w:sz w:val="24"/>
          <w:szCs w:val="22"/>
          <w:highlight w:val="none"/>
          <w:lang w:val="en-US" w:eastAsia="zh-CN" w:bidi="zh-CN"/>
        </w:rPr>
        <w:t>报价明细表</w:t>
      </w:r>
      <w:r>
        <w:rPr>
          <w:rFonts w:ascii="宋体" w:hAnsi="宋体" w:eastAsia="宋体" w:cs="宋体"/>
          <w:b/>
          <w:bCs/>
          <w:color w:val="auto"/>
          <w:spacing w:val="-1"/>
          <w:sz w:val="24"/>
          <w:szCs w:val="22"/>
          <w:highlight w:val="none"/>
          <w:lang w:val="zh-CN" w:eastAsia="zh-CN" w:bidi="zh-CN"/>
        </w:rPr>
        <w:t>为准</w:t>
      </w:r>
      <w:r>
        <w:rPr>
          <w:rFonts w:hint="eastAsia" w:ascii="宋体" w:hAnsi="宋体" w:eastAsia="宋体" w:cs="宋体"/>
          <w:b/>
          <w:bCs/>
          <w:color w:val="auto"/>
          <w:spacing w:val="-1"/>
          <w:sz w:val="24"/>
          <w:szCs w:val="22"/>
          <w:highlight w:val="none"/>
          <w:lang w:val="zh-CN" w:eastAsia="zh-CN" w:bidi="zh-CN"/>
        </w:rPr>
        <w:t>。</w:t>
      </w:r>
      <w:bookmarkStart w:id="30" w:name="_bookmark18"/>
      <w:bookmarkEnd w:id="30"/>
      <w:bookmarkStart w:id="31" w:name="2、资格性审查"/>
      <w:bookmarkEnd w:id="31"/>
    </w:p>
    <w:p w14:paraId="6AD46F8F">
      <w:pPr>
        <w:pStyle w:val="13"/>
        <w:spacing w:before="9"/>
        <w:rPr>
          <w:color w:val="auto"/>
          <w:sz w:val="32"/>
          <w:highlight w:val="none"/>
        </w:rPr>
      </w:pPr>
    </w:p>
    <w:p w14:paraId="1C721001">
      <w:pPr>
        <w:spacing w:before="1"/>
        <w:ind w:left="0" w:right="657" w:firstLine="0"/>
        <w:jc w:val="center"/>
        <w:rPr>
          <w:b/>
          <w:color w:val="auto"/>
          <w:sz w:val="36"/>
          <w:highlight w:val="none"/>
        </w:rPr>
      </w:pPr>
      <w:bookmarkStart w:id="32" w:name="_bookmark19"/>
      <w:bookmarkEnd w:id="32"/>
      <w:bookmarkStart w:id="33" w:name="3、评标办法及评分标准"/>
      <w:bookmarkEnd w:id="33"/>
      <w:r>
        <w:rPr>
          <w:rFonts w:hint="eastAsia"/>
          <w:b/>
          <w:color w:val="auto"/>
          <w:sz w:val="36"/>
          <w:highlight w:val="none"/>
          <w:lang w:val="en-US" w:eastAsia="zh-CN"/>
        </w:rPr>
        <w:t>2</w:t>
      </w:r>
      <w:r>
        <w:rPr>
          <w:b/>
          <w:color w:val="auto"/>
          <w:sz w:val="36"/>
          <w:highlight w:val="none"/>
        </w:rPr>
        <w:t>、评标办法及评分标准</w:t>
      </w:r>
    </w:p>
    <w:p w14:paraId="063EE65E">
      <w:pPr>
        <w:pStyle w:val="13"/>
        <w:spacing w:before="11"/>
        <w:rPr>
          <w:b/>
          <w:color w:val="auto"/>
          <w:sz w:val="38"/>
          <w:highlight w:val="none"/>
        </w:rPr>
      </w:pPr>
    </w:p>
    <w:p w14:paraId="606A94CE">
      <w:pPr>
        <w:pStyle w:val="10"/>
        <w:numPr>
          <w:ilvl w:val="0"/>
          <w:numId w:val="0"/>
        </w:numPr>
        <w:tabs>
          <w:tab w:val="left" w:pos="743"/>
        </w:tabs>
        <w:spacing w:before="0" w:after="0" w:line="240" w:lineRule="auto"/>
        <w:ind w:left="220" w:leftChars="0" w:right="0" w:rightChars="0"/>
        <w:jc w:val="both"/>
        <w:rPr>
          <w:color w:val="auto"/>
          <w:highlight w:val="none"/>
        </w:rPr>
      </w:pPr>
      <w:r>
        <w:rPr>
          <w:rFonts w:hint="eastAsia"/>
          <w:color w:val="auto"/>
          <w:highlight w:val="none"/>
          <w:lang w:val="en-US" w:eastAsia="zh-CN"/>
        </w:rPr>
        <w:t xml:space="preserve">2.1 </w:t>
      </w:r>
      <w:r>
        <w:rPr>
          <w:color w:val="auto"/>
          <w:highlight w:val="none"/>
        </w:rPr>
        <w:t>评标办法</w:t>
      </w:r>
    </w:p>
    <w:p w14:paraId="3F313769">
      <w:pPr>
        <w:pStyle w:val="13"/>
        <w:spacing w:before="159" w:line="364" w:lineRule="auto"/>
        <w:ind w:left="320" w:right="-164" w:rightChars="0" w:firstLine="480"/>
        <w:jc w:val="both"/>
        <w:rPr>
          <w:color w:val="auto"/>
          <w:highlight w:val="none"/>
        </w:rPr>
      </w:pPr>
      <w:r>
        <w:rPr>
          <w:color w:val="auto"/>
          <w:highlight w:val="none"/>
        </w:rPr>
        <w:t>本项目采用</w:t>
      </w:r>
      <w:r>
        <w:rPr>
          <w:color w:val="auto"/>
          <w:highlight w:val="none"/>
          <w:u w:val="single"/>
        </w:rPr>
        <w:t xml:space="preserve"> 综合评分法  </w:t>
      </w:r>
      <w:r>
        <w:rPr>
          <w:color w:val="auto"/>
          <w:spacing w:val="-10"/>
          <w:highlight w:val="none"/>
        </w:rPr>
        <w:t>进行评审。</w:t>
      </w:r>
      <w:r>
        <w:rPr>
          <w:color w:val="auto"/>
          <w:highlight w:val="none"/>
        </w:rPr>
        <w:fldChar w:fldCharType="begin"/>
      </w:r>
      <w:r>
        <w:rPr>
          <w:color w:val="auto"/>
          <w:highlight w:val="none"/>
        </w:rPr>
        <w:instrText xml:space="preserve"> HYPERLINK "http://www.baidu.com/s?wd=%E6%8B%9B%E6%A0%87%E6%96%87%E4%BB%B6&amp;amp;hl_tag=textlink&amp;amp;tn=SE_hldp01350_v6v6zkg6" \h </w:instrText>
      </w:r>
      <w:r>
        <w:rPr>
          <w:color w:val="auto"/>
          <w:highlight w:val="none"/>
        </w:rPr>
        <w:fldChar w:fldCharType="separate"/>
      </w:r>
      <w:r>
        <w:rPr>
          <w:color w:val="auto"/>
          <w:highlight w:val="none"/>
        </w:rPr>
        <w:t>即是指在满足采购文件</w:t>
      </w:r>
      <w:r>
        <w:rPr>
          <w:color w:val="auto"/>
          <w:highlight w:val="none"/>
        </w:rPr>
        <w:fldChar w:fldCharType="end"/>
      </w:r>
      <w:r>
        <w:rPr>
          <w:color w:val="auto"/>
          <w:spacing w:val="-6"/>
          <w:highlight w:val="none"/>
        </w:rPr>
        <w:t>实质性要求的前提下，评标</w:t>
      </w:r>
      <w:r>
        <w:rPr>
          <w:color w:val="auto"/>
          <w:highlight w:val="none"/>
        </w:rPr>
        <w:t>专家按照</w:t>
      </w:r>
      <w:r>
        <w:rPr>
          <w:color w:val="auto"/>
          <w:highlight w:val="none"/>
        </w:rPr>
        <w:fldChar w:fldCharType="begin"/>
      </w:r>
      <w:r>
        <w:rPr>
          <w:color w:val="auto"/>
          <w:highlight w:val="none"/>
        </w:rPr>
        <w:instrText xml:space="preserve"> HYPERLINK "http://www.baidu.com/s?wd=%E6%8B%9B%E6%A0%87%E6%96%87%E4%BB%B6&amp;amp;hl_tag=textlink&amp;amp;tn=SE_hldp01350_v6v6zkg6" \h </w:instrText>
      </w:r>
      <w:r>
        <w:rPr>
          <w:color w:val="auto"/>
          <w:highlight w:val="none"/>
        </w:rPr>
        <w:fldChar w:fldCharType="separate"/>
      </w:r>
      <w:r>
        <w:rPr>
          <w:color w:val="auto"/>
          <w:highlight w:val="none"/>
        </w:rPr>
        <w:t>采购文件</w:t>
      </w:r>
      <w:r>
        <w:rPr>
          <w:color w:val="auto"/>
          <w:highlight w:val="none"/>
        </w:rPr>
        <w:fldChar w:fldCharType="end"/>
      </w:r>
      <w:r>
        <w:rPr>
          <w:color w:val="auto"/>
          <w:spacing w:val="-6"/>
          <w:highlight w:val="none"/>
        </w:rPr>
        <w:t>中规定的各项评审因素及其分值进行综合评分后，以评分从高到低的顺序推</w:t>
      </w:r>
      <w:r>
        <w:rPr>
          <w:color w:val="auto"/>
          <w:spacing w:val="-30"/>
          <w:highlight w:val="none"/>
        </w:rPr>
        <w:t xml:space="preserve">荐 </w:t>
      </w:r>
      <w:r>
        <w:rPr>
          <w:rFonts w:hint="eastAsia"/>
          <w:color w:val="auto"/>
          <w:spacing w:val="-30"/>
          <w:highlight w:val="none"/>
          <w:lang w:val="en-US" w:eastAsia="zh-CN"/>
        </w:rPr>
        <w:t>前三名</w:t>
      </w:r>
      <w:r>
        <w:rPr>
          <w:color w:val="auto"/>
          <w:spacing w:val="-8"/>
          <w:highlight w:val="none"/>
        </w:rPr>
        <w:t>供应商作为中标候选供应商的评标方法。</w:t>
      </w:r>
    </w:p>
    <w:p w14:paraId="2EFAED53">
      <w:pPr>
        <w:pStyle w:val="13"/>
        <w:spacing w:line="364" w:lineRule="auto"/>
        <w:ind w:left="320" w:right="-164" w:rightChars="0" w:firstLine="480"/>
        <w:rPr>
          <w:color w:val="auto"/>
          <w:spacing w:val="-10"/>
          <w:highlight w:val="none"/>
        </w:rPr>
      </w:pPr>
      <w:r>
        <w:rPr>
          <w:color w:val="auto"/>
          <w:spacing w:val="-1"/>
          <w:highlight w:val="none"/>
        </w:rPr>
        <w:t>评标结果按评审后得分由高到低顺序排列。得分相同的，按投标报价由低到高顺序排列。</w:t>
      </w:r>
      <w:r>
        <w:rPr>
          <w:color w:val="auto"/>
          <w:spacing w:val="-6"/>
          <w:highlight w:val="none"/>
        </w:rPr>
        <w:t>得分且投标报价相同的并列。投标文件满足招标文件全部实质性要求，且按照评审因素的量化</w:t>
      </w:r>
      <w:r>
        <w:rPr>
          <w:color w:val="auto"/>
          <w:spacing w:val="-10"/>
          <w:highlight w:val="none"/>
        </w:rPr>
        <w:t>指标评审得分最高的投标人为排名第一的中标候选人。中标候选人并列的，按技术部分得分由高到低确定中标候选人。</w:t>
      </w:r>
    </w:p>
    <w:p w14:paraId="29DA5B7C">
      <w:pPr>
        <w:pStyle w:val="12"/>
        <w:rPr>
          <w:color w:val="auto"/>
          <w:highlight w:val="none"/>
        </w:rPr>
      </w:pPr>
    </w:p>
    <w:p w14:paraId="6B127590">
      <w:pPr>
        <w:pStyle w:val="10"/>
        <w:numPr>
          <w:ilvl w:val="0"/>
          <w:numId w:val="0"/>
        </w:numPr>
        <w:tabs>
          <w:tab w:val="left" w:pos="803"/>
        </w:tabs>
        <w:spacing w:before="0" w:after="0" w:line="305" w:lineRule="exact"/>
        <w:ind w:left="220" w:leftChars="0" w:right="0" w:rightChars="0"/>
        <w:jc w:val="left"/>
        <w:rPr>
          <w:color w:val="auto"/>
          <w:highlight w:val="none"/>
        </w:rPr>
      </w:pPr>
      <w:r>
        <w:rPr>
          <w:rFonts w:hint="eastAsia"/>
          <w:color w:val="auto"/>
          <w:highlight w:val="none"/>
          <w:lang w:val="en-US" w:eastAsia="zh-CN"/>
        </w:rPr>
        <w:t xml:space="preserve">2.2 </w:t>
      </w:r>
      <w:r>
        <w:rPr>
          <w:color w:val="auto"/>
          <w:highlight w:val="none"/>
        </w:rPr>
        <w:t>评分标准</w:t>
      </w:r>
    </w:p>
    <w:p w14:paraId="229B6BE1">
      <w:pPr>
        <w:pStyle w:val="10"/>
        <w:numPr>
          <w:ilvl w:val="0"/>
          <w:numId w:val="0"/>
        </w:numPr>
        <w:tabs>
          <w:tab w:val="left" w:pos="985"/>
        </w:tabs>
        <w:spacing w:before="157" w:after="0" w:line="240" w:lineRule="auto"/>
        <w:ind w:right="0" w:rightChars="0" w:firstLine="241" w:firstLineChars="100"/>
        <w:jc w:val="both"/>
        <w:rPr>
          <w:color w:val="auto"/>
          <w:highlight w:val="none"/>
        </w:rPr>
      </w:pPr>
      <w:r>
        <w:rPr>
          <w:rFonts w:hint="eastAsia"/>
          <w:color w:val="auto"/>
          <w:highlight w:val="none"/>
          <w:lang w:val="en-US" w:eastAsia="zh-CN"/>
        </w:rPr>
        <w:t>2.2.1</w:t>
      </w:r>
      <w:r>
        <w:rPr>
          <w:color w:val="auto"/>
          <w:highlight w:val="none"/>
        </w:rPr>
        <w:t>评分因素</w:t>
      </w:r>
    </w:p>
    <w:p w14:paraId="1F27467D">
      <w:pPr>
        <w:pStyle w:val="13"/>
        <w:spacing w:before="161" w:line="364" w:lineRule="auto"/>
        <w:ind w:left="320" w:right="-164" w:rightChars="0" w:firstLine="480"/>
        <w:jc w:val="both"/>
        <w:rPr>
          <w:color w:val="auto"/>
          <w:highlight w:val="none"/>
        </w:rPr>
      </w:pPr>
      <w:r>
        <w:rPr>
          <w:color w:val="auto"/>
          <w:spacing w:val="-7"/>
          <w:highlight w:val="none"/>
        </w:rPr>
        <w:t>评分的主要因素分为价格因素、技术因素和商务因素。评分因素详见评分表。评标分值保</w:t>
      </w:r>
      <w:r>
        <w:rPr>
          <w:color w:val="auto"/>
          <w:spacing w:val="-8"/>
          <w:highlight w:val="none"/>
        </w:rPr>
        <w:t>留至两位小数。评标时，</w:t>
      </w:r>
      <w:r>
        <w:rPr>
          <w:color w:val="auto"/>
          <w:highlight w:val="none"/>
        </w:rPr>
        <w:fldChar w:fldCharType="begin"/>
      </w:r>
      <w:r>
        <w:rPr>
          <w:color w:val="auto"/>
          <w:highlight w:val="none"/>
        </w:rPr>
        <w:instrText xml:space="preserve"> HYPERLINK "http://www.baidu.com/s?wd=%E6%A0%87%E4%B9%A6&amp;amp;hl_tag=textlink&amp;amp;tn=SE_hldp01350_v6v6zkg6" \h </w:instrText>
      </w:r>
      <w:r>
        <w:rPr>
          <w:color w:val="auto"/>
          <w:highlight w:val="none"/>
        </w:rPr>
        <w:fldChar w:fldCharType="separate"/>
      </w:r>
      <w:r>
        <w:rPr>
          <w:color w:val="auto"/>
          <w:highlight w:val="none"/>
        </w:rPr>
        <w:t>评标专家依照评分表对每个有效供应商的投标文件</w:t>
      </w:r>
      <w:r>
        <w:rPr>
          <w:color w:val="auto"/>
          <w:highlight w:val="none"/>
        </w:rPr>
        <w:fldChar w:fldCharType="end"/>
      </w:r>
      <w:r>
        <w:rPr>
          <w:color w:val="auto"/>
          <w:spacing w:val="-7"/>
          <w:highlight w:val="none"/>
        </w:rPr>
        <w:t>进行独立评价、打</w:t>
      </w:r>
      <w:r>
        <w:rPr>
          <w:color w:val="auto"/>
          <w:highlight w:val="none"/>
        </w:rPr>
        <w:t>分。</w:t>
      </w:r>
    </w:p>
    <w:p w14:paraId="50CEF2F6">
      <w:pPr>
        <w:pStyle w:val="12"/>
        <w:rPr>
          <w:color w:val="auto"/>
          <w:highlight w:val="none"/>
        </w:rPr>
      </w:pPr>
    </w:p>
    <w:p w14:paraId="1FC146FA">
      <w:pPr>
        <w:pStyle w:val="10"/>
        <w:numPr>
          <w:ilvl w:val="0"/>
          <w:numId w:val="14"/>
        </w:numPr>
        <w:tabs>
          <w:tab w:val="left" w:pos="921"/>
        </w:tabs>
        <w:spacing w:before="160" w:after="0" w:line="240" w:lineRule="auto"/>
        <w:ind w:left="821" w:leftChars="0" w:right="0" w:hanging="601" w:firstLineChars="0"/>
        <w:jc w:val="left"/>
        <w:rPr>
          <w:color w:val="auto"/>
          <w:highlight w:val="none"/>
        </w:rPr>
      </w:pPr>
      <w:r>
        <w:rPr>
          <w:color w:val="auto"/>
          <w:highlight w:val="none"/>
        </w:rPr>
        <w:t>初步审查表</w:t>
      </w:r>
    </w:p>
    <w:p w14:paraId="46449855">
      <w:pPr>
        <w:pStyle w:val="10"/>
        <w:tabs>
          <w:tab w:val="left" w:pos="482"/>
          <w:tab w:val="left" w:pos="964"/>
          <w:tab w:val="left" w:pos="1444"/>
          <w:tab w:val="left" w:pos="1927"/>
        </w:tabs>
        <w:spacing w:before="158"/>
        <w:ind w:left="0" w:right="652"/>
        <w:jc w:val="center"/>
        <w:rPr>
          <w:color w:val="auto"/>
          <w:highlight w:val="none"/>
        </w:rPr>
      </w:pPr>
      <w:r>
        <w:rPr>
          <w:color w:val="auto"/>
          <w:highlight w:val="none"/>
          <w:u w:val="single"/>
        </w:rPr>
        <w:t>初</w:t>
      </w:r>
      <w:r>
        <w:rPr>
          <w:color w:val="auto"/>
          <w:highlight w:val="none"/>
          <w:u w:val="single"/>
        </w:rPr>
        <w:tab/>
      </w:r>
      <w:r>
        <w:rPr>
          <w:color w:val="auto"/>
          <w:highlight w:val="none"/>
          <w:u w:val="single"/>
        </w:rPr>
        <w:t>步</w:t>
      </w:r>
      <w:r>
        <w:rPr>
          <w:color w:val="auto"/>
          <w:highlight w:val="none"/>
          <w:u w:val="single"/>
        </w:rPr>
        <w:tab/>
      </w:r>
      <w:r>
        <w:rPr>
          <w:color w:val="auto"/>
          <w:highlight w:val="none"/>
          <w:u w:val="single"/>
        </w:rPr>
        <w:t>审</w:t>
      </w:r>
      <w:r>
        <w:rPr>
          <w:color w:val="auto"/>
          <w:highlight w:val="none"/>
          <w:u w:val="single"/>
        </w:rPr>
        <w:tab/>
      </w:r>
      <w:r>
        <w:rPr>
          <w:color w:val="auto"/>
          <w:highlight w:val="none"/>
          <w:u w:val="single"/>
        </w:rPr>
        <w:t>查</w:t>
      </w:r>
      <w:r>
        <w:rPr>
          <w:color w:val="auto"/>
          <w:highlight w:val="none"/>
          <w:u w:val="single"/>
        </w:rPr>
        <w:tab/>
      </w:r>
      <w:r>
        <w:rPr>
          <w:color w:val="auto"/>
          <w:highlight w:val="none"/>
          <w:u w:val="single"/>
        </w:rPr>
        <w:t>表</w:t>
      </w:r>
    </w:p>
    <w:p w14:paraId="72B4878D">
      <w:pPr>
        <w:pStyle w:val="13"/>
        <w:spacing w:before="5"/>
        <w:rPr>
          <w:b/>
          <w:color w:val="auto"/>
          <w:sz w:val="12"/>
          <w:highlight w:val="none"/>
        </w:rPr>
      </w:pPr>
    </w:p>
    <w:tbl>
      <w:tblPr>
        <w:tblStyle w:val="27"/>
        <w:tblpPr w:leftFromText="180" w:rightFromText="180" w:vertAnchor="text" w:horzAnchor="page" w:tblpX="1556" w:tblpY="38"/>
        <w:tblOverlap w:val="never"/>
        <w:tblW w:w="8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8067"/>
      </w:tblGrid>
      <w:tr w14:paraId="34623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2" w:hRule="atLeast"/>
        </w:trPr>
        <w:tc>
          <w:tcPr>
            <w:tcW w:w="719" w:type="dxa"/>
          </w:tcPr>
          <w:p w14:paraId="2511D063">
            <w:pPr>
              <w:pStyle w:val="37"/>
              <w:spacing w:before="3"/>
              <w:rPr>
                <w:b/>
                <w:color w:val="auto"/>
                <w:sz w:val="18"/>
                <w:highlight w:val="none"/>
              </w:rPr>
            </w:pPr>
            <w:r>
              <w:rPr>
                <w:color w:val="auto"/>
                <w:sz w:val="24"/>
                <w:highlight w:val="none"/>
              </w:rPr>
              <mc:AlternateContent>
                <mc:Choice Requires="wps">
                  <w:drawing>
                    <wp:anchor distT="0" distB="0" distL="114300" distR="114300" simplePos="0" relativeHeight="251674624" behindDoc="0" locked="0" layoutInCell="1" allowOverlap="1">
                      <wp:simplePos x="0" y="0"/>
                      <wp:positionH relativeFrom="column">
                        <wp:posOffset>447675</wp:posOffset>
                      </wp:positionH>
                      <wp:positionV relativeFrom="paragraph">
                        <wp:posOffset>39370</wp:posOffset>
                      </wp:positionV>
                      <wp:extent cx="5105400" cy="529590"/>
                      <wp:effectExtent l="635" t="4445" r="14605" b="14605"/>
                      <wp:wrapNone/>
                      <wp:docPr id="39" name="直接连接符 39"/>
                      <wp:cNvGraphicFramePr/>
                      <a:graphic xmlns:a="http://schemas.openxmlformats.org/drawingml/2006/main">
                        <a:graphicData uri="http://schemas.microsoft.com/office/word/2010/wordprocessingShape">
                          <wps:wsp>
                            <wps:cNvCnPr/>
                            <wps:spPr>
                              <a:xfrm>
                                <a:off x="0" y="0"/>
                                <a:ext cx="5105400" cy="529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5.25pt;margin-top:3.1pt;height:41.7pt;width:402pt;z-index:251674624;mso-width-relative:page;mso-height-relative:page;" filled="f" stroked="t" coordsize="21600,21600" o:gfxdata="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T4g6nVAAAABwEAAA8AAAAAAAAAAQAgAAAAIgAAAGRycy9kb3ducmV2LnhtbFBLAQIU&#10;ABQAAAAIAIdO4kAkDAIi9gEAANoDAAAOAAAAAAAAAAEAIAAAACQBAABkcnMvZTJvRG9jLnhtbFBL&#10;BQYAAAAABgAGAFkBAACMBQAAAAA=&#10;">
                      <v:fill on="f" focussize="0,0"/>
                      <v:stroke color="#000000 [3200]" joinstyle="round"/>
                      <v:imagedata o:title=""/>
                      <o:lock v:ext="edit" aspectratio="f"/>
                    </v:line>
                  </w:pict>
                </mc:Fallback>
              </mc:AlternateContent>
            </w:r>
          </w:p>
          <w:p w14:paraId="688248F8">
            <w:pPr>
              <w:pStyle w:val="37"/>
              <w:ind w:left="119"/>
              <w:rPr>
                <w:color w:val="auto"/>
                <w:sz w:val="24"/>
                <w:highlight w:val="none"/>
              </w:rPr>
            </w:pPr>
            <w:r>
              <w:rPr>
                <w:color w:val="auto"/>
                <w:sz w:val="24"/>
                <w:highlight w:val="none"/>
              </w:rPr>
              <w:t>序号</w:t>
            </w:r>
          </w:p>
        </w:tc>
        <w:tc>
          <w:tcPr>
            <w:tcW w:w="8067" w:type="dxa"/>
          </w:tcPr>
          <w:p w14:paraId="385963BE">
            <w:pPr>
              <w:pStyle w:val="37"/>
              <w:spacing w:before="1"/>
              <w:ind w:right="333"/>
              <w:jc w:val="center"/>
              <w:rPr>
                <w:color w:val="auto"/>
                <w:sz w:val="24"/>
                <w:highlight w:val="none"/>
              </w:rPr>
            </w:pPr>
            <w:r>
              <w:rPr>
                <w:rFonts w:hint="eastAsia"/>
                <w:color w:val="auto"/>
                <w:sz w:val="24"/>
                <w:highlight w:val="none"/>
                <w:lang w:val="en-US" w:eastAsia="zh-CN"/>
              </w:rPr>
              <w:t xml:space="preserve">                         </w:t>
            </w:r>
            <w:r>
              <w:rPr>
                <w:color w:val="auto"/>
                <w:sz w:val="24"/>
                <w:highlight w:val="none"/>
              </w:rPr>
              <w:t>供应商名称</w:t>
            </w:r>
          </w:p>
          <w:p w14:paraId="44857926">
            <w:pPr>
              <w:pStyle w:val="37"/>
              <w:spacing w:before="158"/>
              <w:ind w:left="108"/>
              <w:rPr>
                <w:color w:val="auto"/>
                <w:sz w:val="24"/>
                <w:highlight w:val="none"/>
              </w:rPr>
            </w:pPr>
            <w:r>
              <w:rPr>
                <w:color w:val="auto"/>
                <w:sz w:val="24"/>
                <w:highlight w:val="none"/>
              </w:rPr>
              <w:t>资格要求</w:t>
            </w:r>
          </w:p>
        </w:tc>
      </w:tr>
      <w:tr w14:paraId="667CA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86" w:type="dxa"/>
            <w:gridSpan w:val="2"/>
          </w:tcPr>
          <w:p w14:paraId="2A40D6B2">
            <w:pPr>
              <w:pStyle w:val="37"/>
              <w:spacing w:before="1"/>
              <w:ind w:left="107"/>
              <w:rPr>
                <w:b/>
                <w:color w:val="auto"/>
                <w:sz w:val="24"/>
                <w:highlight w:val="none"/>
              </w:rPr>
            </w:pPr>
            <w:r>
              <w:rPr>
                <w:rFonts w:hint="eastAsia"/>
                <w:b/>
                <w:color w:val="auto"/>
                <w:sz w:val="24"/>
                <w:highlight w:val="none"/>
                <w:lang w:val="en-US" w:eastAsia="zh-CN"/>
              </w:rPr>
              <w:t>一</w:t>
            </w:r>
            <w:r>
              <w:rPr>
                <w:b/>
                <w:color w:val="auto"/>
                <w:sz w:val="24"/>
                <w:highlight w:val="none"/>
              </w:rPr>
              <w:t>、符合性检查</w:t>
            </w:r>
          </w:p>
        </w:tc>
      </w:tr>
      <w:tr w14:paraId="43D62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9" w:type="dxa"/>
          </w:tcPr>
          <w:p w14:paraId="026B0827">
            <w:pPr>
              <w:pStyle w:val="37"/>
              <w:spacing w:before="2"/>
              <w:ind w:left="107"/>
              <w:jc w:val="center"/>
              <w:rPr>
                <w:color w:val="auto"/>
                <w:sz w:val="24"/>
                <w:highlight w:val="none"/>
              </w:rPr>
            </w:pPr>
            <w:r>
              <w:rPr>
                <w:color w:val="auto"/>
                <w:sz w:val="24"/>
                <w:highlight w:val="none"/>
              </w:rPr>
              <w:t>1</w:t>
            </w:r>
          </w:p>
        </w:tc>
        <w:tc>
          <w:tcPr>
            <w:tcW w:w="8067" w:type="dxa"/>
          </w:tcPr>
          <w:p w14:paraId="06306440">
            <w:pPr>
              <w:pStyle w:val="37"/>
              <w:spacing w:before="2"/>
              <w:ind w:left="108"/>
              <w:rPr>
                <w:color w:val="auto"/>
                <w:sz w:val="24"/>
                <w:highlight w:val="none"/>
              </w:rPr>
            </w:pPr>
            <w:r>
              <w:rPr>
                <w:color w:val="auto"/>
                <w:sz w:val="24"/>
                <w:highlight w:val="none"/>
              </w:rPr>
              <w:t>投标有效期满足招标文件要求（90天）</w:t>
            </w:r>
          </w:p>
        </w:tc>
      </w:tr>
      <w:tr w14:paraId="3A707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19" w:type="dxa"/>
          </w:tcPr>
          <w:p w14:paraId="615EED89">
            <w:pPr>
              <w:pStyle w:val="37"/>
              <w:spacing w:before="1"/>
              <w:ind w:left="107"/>
              <w:jc w:val="center"/>
              <w:rPr>
                <w:color w:val="auto"/>
                <w:sz w:val="24"/>
                <w:highlight w:val="none"/>
              </w:rPr>
            </w:pPr>
            <w:r>
              <w:rPr>
                <w:color w:val="auto"/>
                <w:sz w:val="24"/>
                <w:highlight w:val="none"/>
              </w:rPr>
              <w:t>2</w:t>
            </w:r>
          </w:p>
        </w:tc>
        <w:tc>
          <w:tcPr>
            <w:tcW w:w="8067" w:type="dxa"/>
          </w:tcPr>
          <w:p w14:paraId="2B2F1464">
            <w:pPr>
              <w:pStyle w:val="37"/>
              <w:spacing w:before="3"/>
              <w:ind w:left="108"/>
              <w:rPr>
                <w:color w:val="auto"/>
                <w:sz w:val="24"/>
                <w:highlight w:val="none"/>
              </w:rPr>
            </w:pPr>
            <w:r>
              <w:rPr>
                <w:color w:val="auto"/>
                <w:sz w:val="24"/>
                <w:highlight w:val="none"/>
              </w:rPr>
              <w:t>投标函（按对应格式文件填写、签署、盖章）</w:t>
            </w:r>
          </w:p>
        </w:tc>
      </w:tr>
      <w:tr w14:paraId="6216A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19" w:type="dxa"/>
          </w:tcPr>
          <w:p w14:paraId="3B1185B6">
            <w:pPr>
              <w:pStyle w:val="37"/>
              <w:spacing w:before="2"/>
              <w:ind w:left="108"/>
              <w:rPr>
                <w:rFonts w:hint="eastAsia"/>
                <w:color w:val="auto"/>
                <w:sz w:val="24"/>
                <w:highlight w:val="none"/>
                <w:lang w:val="en-US" w:eastAsia="zh-CN"/>
              </w:rPr>
            </w:pPr>
            <w:r>
              <w:rPr>
                <w:rFonts w:hint="eastAsia"/>
                <w:color w:val="auto"/>
                <w:sz w:val="24"/>
                <w:highlight w:val="none"/>
                <w:lang w:val="en-US" w:eastAsia="zh-CN"/>
              </w:rPr>
              <w:t>3</w:t>
            </w:r>
          </w:p>
        </w:tc>
        <w:tc>
          <w:tcPr>
            <w:tcW w:w="8067" w:type="dxa"/>
          </w:tcPr>
          <w:p w14:paraId="2FD48FB6">
            <w:pPr>
              <w:pStyle w:val="37"/>
              <w:spacing w:before="2"/>
              <w:ind w:left="108"/>
              <w:rPr>
                <w:rFonts w:hint="default"/>
                <w:color w:val="auto"/>
                <w:sz w:val="24"/>
                <w:highlight w:val="none"/>
                <w:lang w:val="en-US"/>
              </w:rPr>
            </w:pPr>
            <w:r>
              <w:rPr>
                <w:rFonts w:hint="eastAsia"/>
                <w:color w:val="auto"/>
                <w:sz w:val="24"/>
                <w:highlight w:val="none"/>
                <w:lang w:val="en-US" w:eastAsia="zh-CN"/>
              </w:rPr>
              <w:t>技术要求（服务要求）中标“★”项实质性响应（根据投标人提供的技术偏离表判定）</w:t>
            </w:r>
          </w:p>
        </w:tc>
      </w:tr>
      <w:tr w14:paraId="1464D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786" w:type="dxa"/>
            <w:gridSpan w:val="2"/>
          </w:tcPr>
          <w:p w14:paraId="342CB70B">
            <w:pPr>
              <w:pStyle w:val="37"/>
              <w:spacing w:before="1"/>
              <w:ind w:left="107"/>
              <w:jc w:val="both"/>
              <w:rPr>
                <w:b/>
                <w:bCs/>
                <w:color w:val="auto"/>
                <w:sz w:val="24"/>
                <w:highlight w:val="none"/>
              </w:rPr>
            </w:pPr>
            <w:r>
              <w:rPr>
                <w:rFonts w:hint="eastAsia"/>
                <w:b/>
                <w:bCs/>
                <w:color w:val="auto"/>
                <w:sz w:val="24"/>
                <w:highlight w:val="none"/>
                <w:lang w:val="en-US" w:eastAsia="zh-CN"/>
              </w:rPr>
              <w:t>二</w:t>
            </w:r>
            <w:r>
              <w:rPr>
                <w:b/>
                <w:bCs/>
                <w:color w:val="auto"/>
                <w:sz w:val="24"/>
                <w:highlight w:val="none"/>
              </w:rPr>
              <w:t>、无效标检查</w:t>
            </w:r>
          </w:p>
          <w:p w14:paraId="6E0EF35B">
            <w:pPr>
              <w:pStyle w:val="37"/>
              <w:jc w:val="both"/>
              <w:rPr>
                <w:rFonts w:ascii="Times New Roman"/>
                <w:b/>
                <w:bCs/>
                <w:color w:val="auto"/>
                <w:sz w:val="22"/>
                <w:highlight w:val="none"/>
              </w:rPr>
            </w:pPr>
          </w:p>
        </w:tc>
      </w:tr>
      <w:tr w14:paraId="01B7C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19" w:type="dxa"/>
          </w:tcPr>
          <w:p w14:paraId="5F5025E0">
            <w:pPr>
              <w:pStyle w:val="37"/>
              <w:spacing w:before="2"/>
              <w:jc w:val="center"/>
              <w:rPr>
                <w:b/>
                <w:color w:val="auto"/>
                <w:sz w:val="18"/>
                <w:highlight w:val="none"/>
              </w:rPr>
            </w:pPr>
          </w:p>
          <w:p w14:paraId="7ED3EE90">
            <w:pPr>
              <w:pStyle w:val="37"/>
              <w:ind w:left="107"/>
              <w:jc w:val="center"/>
              <w:rPr>
                <w:color w:val="auto"/>
                <w:sz w:val="24"/>
                <w:highlight w:val="none"/>
              </w:rPr>
            </w:pPr>
            <w:r>
              <w:rPr>
                <w:color w:val="auto"/>
                <w:sz w:val="24"/>
                <w:highlight w:val="none"/>
              </w:rPr>
              <w:t>1</w:t>
            </w:r>
          </w:p>
        </w:tc>
        <w:tc>
          <w:tcPr>
            <w:tcW w:w="8067" w:type="dxa"/>
          </w:tcPr>
          <w:p w14:paraId="1BDEDF88">
            <w:pPr>
              <w:pStyle w:val="37"/>
              <w:ind w:left="108"/>
              <w:rPr>
                <w:color w:val="auto"/>
                <w:sz w:val="24"/>
                <w:highlight w:val="none"/>
              </w:rPr>
            </w:pPr>
            <w:r>
              <w:rPr>
                <w:color w:val="auto"/>
                <w:sz w:val="24"/>
                <w:highlight w:val="none"/>
              </w:rPr>
              <w:t>没有出现招标文件中规定的投标无效情况及其他未实质性响应招标文件的情况</w:t>
            </w:r>
          </w:p>
        </w:tc>
      </w:tr>
      <w:tr w14:paraId="050B5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86" w:type="dxa"/>
            <w:gridSpan w:val="2"/>
          </w:tcPr>
          <w:p w14:paraId="6486F1BD">
            <w:pPr>
              <w:pStyle w:val="37"/>
              <w:spacing w:before="1"/>
              <w:ind w:left="107"/>
              <w:rPr>
                <w:b/>
                <w:color w:val="auto"/>
                <w:sz w:val="24"/>
                <w:highlight w:val="none"/>
              </w:rPr>
            </w:pPr>
            <w:r>
              <w:rPr>
                <w:b/>
                <w:color w:val="auto"/>
                <w:sz w:val="24"/>
                <w:highlight w:val="none"/>
              </w:rPr>
              <w:t>初步审查结论（通过或不通过）</w:t>
            </w:r>
          </w:p>
        </w:tc>
      </w:tr>
    </w:tbl>
    <w:p w14:paraId="18851BAA">
      <w:pPr>
        <w:pStyle w:val="13"/>
        <w:spacing w:before="1"/>
        <w:ind w:left="365"/>
        <w:rPr>
          <w:color w:val="auto"/>
          <w:highlight w:val="none"/>
        </w:rPr>
      </w:pPr>
      <w:r>
        <w:rPr>
          <w:color w:val="auto"/>
          <w:highlight w:val="none"/>
        </w:rPr>
        <w:t>评审专家（签字）：</w:t>
      </w:r>
    </w:p>
    <w:p w14:paraId="554638FC">
      <w:pPr>
        <w:pStyle w:val="12"/>
        <w:rPr>
          <w:color w:val="auto"/>
          <w:highlight w:val="none"/>
        </w:rPr>
      </w:pPr>
    </w:p>
    <w:p w14:paraId="6089B409">
      <w:pPr>
        <w:pStyle w:val="13"/>
        <w:spacing w:before="11"/>
        <w:rPr>
          <w:color w:val="auto"/>
          <w:sz w:val="23"/>
          <w:highlight w:val="none"/>
        </w:rPr>
      </w:pPr>
    </w:p>
    <w:p w14:paraId="40715F0F">
      <w:pPr>
        <w:pStyle w:val="13"/>
        <w:rPr>
          <w:color w:val="auto"/>
          <w:highlight w:val="none"/>
        </w:rPr>
      </w:pPr>
    </w:p>
    <w:p w14:paraId="75210E4A">
      <w:pPr>
        <w:pStyle w:val="12"/>
        <w:rPr>
          <w:color w:val="auto"/>
          <w:highlight w:val="none"/>
        </w:rPr>
      </w:pPr>
    </w:p>
    <w:p w14:paraId="1FE4B94C">
      <w:pPr>
        <w:pStyle w:val="13"/>
        <w:rPr>
          <w:color w:val="auto"/>
          <w:highlight w:val="none"/>
        </w:rPr>
      </w:pPr>
    </w:p>
    <w:p w14:paraId="32C78465">
      <w:pPr>
        <w:pStyle w:val="12"/>
        <w:rPr>
          <w:color w:val="auto"/>
          <w:highlight w:val="none"/>
        </w:rPr>
      </w:pPr>
    </w:p>
    <w:p w14:paraId="64C6A1D6">
      <w:pPr>
        <w:pStyle w:val="13"/>
        <w:rPr>
          <w:color w:val="auto"/>
          <w:highlight w:val="none"/>
        </w:rPr>
      </w:pPr>
    </w:p>
    <w:p w14:paraId="4910453B">
      <w:pPr>
        <w:pStyle w:val="12"/>
        <w:rPr>
          <w:color w:val="auto"/>
          <w:highlight w:val="none"/>
        </w:rPr>
      </w:pPr>
    </w:p>
    <w:p w14:paraId="7E8013BF">
      <w:pPr>
        <w:pStyle w:val="13"/>
        <w:rPr>
          <w:color w:val="auto"/>
          <w:highlight w:val="none"/>
        </w:rPr>
      </w:pPr>
    </w:p>
    <w:p w14:paraId="4839BF2A">
      <w:pPr>
        <w:pStyle w:val="12"/>
        <w:rPr>
          <w:color w:val="auto"/>
          <w:highlight w:val="none"/>
        </w:rPr>
      </w:pPr>
    </w:p>
    <w:p w14:paraId="2D1AF073">
      <w:pPr>
        <w:pStyle w:val="13"/>
        <w:rPr>
          <w:color w:val="auto"/>
          <w:highlight w:val="none"/>
        </w:rPr>
      </w:pPr>
    </w:p>
    <w:p w14:paraId="29A74D14">
      <w:pPr>
        <w:pStyle w:val="12"/>
        <w:rPr>
          <w:color w:val="auto"/>
          <w:highlight w:val="none"/>
        </w:rPr>
      </w:pPr>
    </w:p>
    <w:p w14:paraId="432694B3">
      <w:pPr>
        <w:pStyle w:val="13"/>
      </w:pPr>
    </w:p>
    <w:p w14:paraId="0A9F4782">
      <w:pPr>
        <w:pStyle w:val="12"/>
        <w:ind w:left="0" w:leftChars="0" w:firstLine="0" w:firstLineChars="0"/>
        <w:rPr>
          <w:color w:val="auto"/>
          <w:highlight w:val="none"/>
        </w:rPr>
      </w:pPr>
    </w:p>
    <w:p w14:paraId="13383258">
      <w:pPr>
        <w:pStyle w:val="10"/>
        <w:numPr>
          <w:ilvl w:val="0"/>
          <w:numId w:val="14"/>
        </w:numPr>
        <w:tabs>
          <w:tab w:val="left" w:pos="921"/>
        </w:tabs>
        <w:spacing w:before="160" w:after="0" w:line="240" w:lineRule="auto"/>
        <w:ind w:left="821" w:leftChars="0" w:right="0" w:hanging="601" w:firstLineChars="0"/>
        <w:jc w:val="left"/>
        <w:rPr>
          <w:rFonts w:hint="default"/>
          <w:b/>
          <w:bCs/>
          <w:color w:val="auto"/>
          <w:highlight w:val="none"/>
          <w:lang w:val="en-US" w:eastAsia="zh-CN"/>
        </w:rPr>
      </w:pPr>
      <w:r>
        <w:rPr>
          <w:rFonts w:hint="eastAsia"/>
          <w:color w:val="auto"/>
          <w:highlight w:val="none"/>
          <w:lang w:val="en-US" w:eastAsia="zh-CN"/>
        </w:rPr>
        <w:t>详细评分细则：</w:t>
      </w:r>
    </w:p>
    <w:tbl>
      <w:tblPr>
        <w:tblStyle w:val="27"/>
        <w:tblpPr w:leftFromText="180" w:rightFromText="180" w:vertAnchor="text" w:horzAnchor="page" w:tblpX="1590" w:tblpY="890"/>
        <w:tblOverlap w:val="never"/>
        <w:tblW w:w="88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347"/>
        <w:gridCol w:w="790"/>
        <w:gridCol w:w="5989"/>
      </w:tblGrid>
      <w:tr w14:paraId="46ED5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26" w:type="dxa"/>
            <w:tcBorders>
              <w:tl2br w:val="nil"/>
              <w:tr2bl w:val="nil"/>
            </w:tcBorders>
            <w:noWrap w:val="0"/>
            <w:tcMar>
              <w:top w:w="15" w:type="dxa"/>
              <w:left w:w="15" w:type="dxa"/>
              <w:right w:w="15" w:type="dxa"/>
            </w:tcMar>
            <w:vAlign w:val="center"/>
          </w:tcPr>
          <w:p w14:paraId="19A03964">
            <w:pPr>
              <w:keepNext w:val="0"/>
              <w:keepLines w:val="0"/>
              <w:widowControl/>
              <w:suppressLineNumbers w:val="0"/>
              <w:jc w:val="both"/>
              <w:textAlignment w:val="center"/>
              <w:rPr>
                <w:rFonts w:hint="eastAsia" w:cs="宋体"/>
                <w:i w:val="0"/>
                <w:color w:val="auto"/>
                <w:sz w:val="22"/>
                <w:szCs w:val="22"/>
                <w:highlight w:val="none"/>
                <w:u w:val="none"/>
                <w:lang w:val="en-US" w:eastAsia="zh-CN"/>
              </w:rPr>
            </w:pPr>
            <w:r>
              <w:rPr>
                <w:rFonts w:hint="eastAsia" w:cs="宋体"/>
                <w:i w:val="0"/>
                <w:color w:val="auto"/>
                <w:sz w:val="22"/>
                <w:szCs w:val="22"/>
                <w:highlight w:val="none"/>
                <w:u w:val="none"/>
                <w:lang w:val="en-US" w:eastAsia="zh-CN"/>
              </w:rPr>
              <w:t>序号</w:t>
            </w:r>
          </w:p>
        </w:tc>
        <w:tc>
          <w:tcPr>
            <w:tcW w:w="1347" w:type="dxa"/>
            <w:tcBorders>
              <w:tl2br w:val="nil"/>
              <w:tr2bl w:val="nil"/>
            </w:tcBorders>
            <w:noWrap w:val="0"/>
            <w:tcMar>
              <w:top w:w="15" w:type="dxa"/>
              <w:left w:w="15" w:type="dxa"/>
              <w:right w:w="15" w:type="dxa"/>
            </w:tcMar>
            <w:vAlign w:val="center"/>
          </w:tcPr>
          <w:p w14:paraId="37D8B9F9">
            <w:pPr>
              <w:keepNext w:val="0"/>
              <w:keepLines w:val="0"/>
              <w:widowControl/>
              <w:suppressLineNumbers w:val="0"/>
              <w:jc w:val="center"/>
              <w:textAlignment w:val="center"/>
              <w:rPr>
                <w:rFonts w:hint="eastAsia" w:cs="宋体"/>
                <w:i w:val="0"/>
                <w:color w:val="auto"/>
                <w:kern w:val="0"/>
                <w:sz w:val="22"/>
                <w:szCs w:val="22"/>
                <w:highlight w:val="none"/>
                <w:u w:val="none"/>
                <w:lang w:val="en-US" w:eastAsia="zh-CN" w:bidi="ar"/>
              </w:rPr>
            </w:pPr>
            <w:r>
              <w:rPr>
                <w:rFonts w:hint="eastAsia" w:cs="宋体"/>
                <w:i w:val="0"/>
                <w:color w:val="auto"/>
                <w:kern w:val="0"/>
                <w:sz w:val="22"/>
                <w:szCs w:val="22"/>
                <w:highlight w:val="none"/>
                <w:u w:val="none"/>
                <w:lang w:val="en-US" w:eastAsia="zh-CN" w:bidi="ar"/>
              </w:rPr>
              <w:t>评分内容</w:t>
            </w:r>
          </w:p>
        </w:tc>
        <w:tc>
          <w:tcPr>
            <w:tcW w:w="790" w:type="dxa"/>
            <w:tcBorders>
              <w:tl2br w:val="nil"/>
              <w:tr2bl w:val="nil"/>
            </w:tcBorders>
            <w:noWrap w:val="0"/>
            <w:tcMar>
              <w:top w:w="15" w:type="dxa"/>
              <w:left w:w="15" w:type="dxa"/>
              <w:right w:w="15" w:type="dxa"/>
            </w:tcMar>
            <w:vAlign w:val="center"/>
          </w:tcPr>
          <w:p w14:paraId="7EDE27D4">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cs="宋体"/>
                <w:i w:val="0"/>
                <w:color w:val="auto"/>
                <w:kern w:val="0"/>
                <w:sz w:val="22"/>
                <w:szCs w:val="22"/>
                <w:highlight w:val="none"/>
                <w:u w:val="none"/>
                <w:lang w:val="en-US" w:eastAsia="zh-CN" w:bidi="ar"/>
              </w:rPr>
              <w:t>分值分配</w:t>
            </w:r>
          </w:p>
        </w:tc>
        <w:tc>
          <w:tcPr>
            <w:tcW w:w="5989" w:type="dxa"/>
            <w:tcBorders>
              <w:tl2br w:val="nil"/>
              <w:tr2bl w:val="nil"/>
            </w:tcBorders>
            <w:noWrap w:val="0"/>
            <w:tcMar>
              <w:top w:w="15" w:type="dxa"/>
              <w:left w:w="15" w:type="dxa"/>
              <w:right w:w="15" w:type="dxa"/>
            </w:tcMar>
            <w:vAlign w:val="center"/>
          </w:tcPr>
          <w:p w14:paraId="4D5A98BC">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cs="宋体"/>
                <w:i w:val="0"/>
                <w:color w:val="auto"/>
                <w:kern w:val="0"/>
                <w:sz w:val="22"/>
                <w:szCs w:val="22"/>
                <w:highlight w:val="none"/>
                <w:u w:val="none"/>
                <w:lang w:val="en-US" w:eastAsia="zh-CN" w:bidi="ar"/>
              </w:rPr>
              <w:t>评分标准</w:t>
            </w:r>
          </w:p>
        </w:tc>
      </w:tr>
      <w:tr w14:paraId="3B809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8852" w:type="dxa"/>
            <w:gridSpan w:val="4"/>
            <w:tcBorders>
              <w:tl2br w:val="nil"/>
              <w:tr2bl w:val="nil"/>
            </w:tcBorders>
            <w:noWrap w:val="0"/>
            <w:tcMar>
              <w:top w:w="15" w:type="dxa"/>
              <w:left w:w="15" w:type="dxa"/>
              <w:right w:w="15" w:type="dxa"/>
            </w:tcMar>
            <w:vAlign w:val="center"/>
          </w:tcPr>
          <w:p w14:paraId="6749F157">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报价部分（</w:t>
            </w:r>
            <w:r>
              <w:rPr>
                <w:rFonts w:hint="eastAsia" w:cs="宋体"/>
                <w:b/>
                <w:bCs/>
                <w:i w:val="0"/>
                <w:color w:val="auto"/>
                <w:kern w:val="0"/>
                <w:sz w:val="22"/>
                <w:szCs w:val="22"/>
                <w:highlight w:val="none"/>
                <w:u w:val="none"/>
                <w:lang w:val="en-US" w:eastAsia="zh-CN" w:bidi="ar"/>
              </w:rPr>
              <w:t>2</w:t>
            </w:r>
            <w:r>
              <w:rPr>
                <w:rFonts w:hint="eastAsia" w:ascii="宋体" w:hAnsi="宋体" w:eastAsia="宋体" w:cs="宋体"/>
                <w:b/>
                <w:bCs/>
                <w:i w:val="0"/>
                <w:color w:val="auto"/>
                <w:kern w:val="0"/>
                <w:sz w:val="22"/>
                <w:szCs w:val="22"/>
                <w:highlight w:val="none"/>
                <w:u w:val="none"/>
                <w:lang w:val="en-US" w:eastAsia="zh-CN" w:bidi="ar"/>
              </w:rPr>
              <w:t>0分）</w:t>
            </w:r>
          </w:p>
        </w:tc>
      </w:tr>
      <w:tr w14:paraId="63AA2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726" w:type="dxa"/>
            <w:tcBorders>
              <w:tl2br w:val="nil"/>
              <w:tr2bl w:val="nil"/>
            </w:tcBorders>
            <w:noWrap w:val="0"/>
            <w:tcMar>
              <w:top w:w="15" w:type="dxa"/>
              <w:left w:w="15" w:type="dxa"/>
              <w:right w:w="15" w:type="dxa"/>
            </w:tcMar>
            <w:vAlign w:val="center"/>
          </w:tcPr>
          <w:p w14:paraId="76CB20A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lang w:val="en-US" w:eastAsia="zh-CN"/>
              </w:rPr>
            </w:pPr>
            <w:r>
              <w:rPr>
                <w:rFonts w:hint="eastAsia" w:cs="宋体"/>
                <w:i w:val="0"/>
                <w:color w:val="auto"/>
                <w:sz w:val="22"/>
                <w:szCs w:val="22"/>
                <w:highlight w:val="none"/>
                <w:u w:val="none"/>
                <w:lang w:val="en-US" w:eastAsia="zh-CN"/>
              </w:rPr>
              <w:t>1</w:t>
            </w:r>
          </w:p>
        </w:tc>
        <w:tc>
          <w:tcPr>
            <w:tcW w:w="1347" w:type="dxa"/>
            <w:tcBorders>
              <w:tl2br w:val="nil"/>
              <w:tr2bl w:val="nil"/>
            </w:tcBorders>
            <w:noWrap w:val="0"/>
            <w:tcMar>
              <w:top w:w="15" w:type="dxa"/>
              <w:left w:w="15" w:type="dxa"/>
              <w:right w:w="15" w:type="dxa"/>
            </w:tcMar>
            <w:vAlign w:val="center"/>
          </w:tcPr>
          <w:p w14:paraId="1F32C481">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cs="宋体"/>
                <w:i w:val="0"/>
                <w:color w:val="auto"/>
                <w:kern w:val="0"/>
                <w:sz w:val="22"/>
                <w:szCs w:val="22"/>
                <w:highlight w:val="none"/>
                <w:u w:val="none"/>
                <w:lang w:val="en-US" w:eastAsia="zh-CN" w:bidi="ar"/>
              </w:rPr>
              <w:t>投标报价</w:t>
            </w:r>
          </w:p>
        </w:tc>
        <w:tc>
          <w:tcPr>
            <w:tcW w:w="790" w:type="dxa"/>
            <w:tcBorders>
              <w:tl2br w:val="nil"/>
              <w:tr2bl w:val="nil"/>
            </w:tcBorders>
            <w:noWrap w:val="0"/>
            <w:tcMar>
              <w:top w:w="15" w:type="dxa"/>
              <w:left w:w="15" w:type="dxa"/>
              <w:right w:w="15" w:type="dxa"/>
            </w:tcMar>
            <w:vAlign w:val="center"/>
          </w:tcPr>
          <w:p w14:paraId="183EBE5B">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eastAsia="zh-CN"/>
              </w:rPr>
            </w:pPr>
            <w:r>
              <w:rPr>
                <w:rFonts w:hint="eastAsia" w:cs="宋体"/>
                <w:i w:val="0"/>
                <w:color w:val="auto"/>
                <w:sz w:val="22"/>
                <w:szCs w:val="22"/>
                <w:highlight w:val="none"/>
                <w:u w:val="none"/>
                <w:lang w:val="en-US" w:eastAsia="zh-CN"/>
              </w:rPr>
              <w:t>20分</w:t>
            </w:r>
          </w:p>
        </w:tc>
        <w:tc>
          <w:tcPr>
            <w:tcW w:w="5989" w:type="dxa"/>
            <w:tcBorders>
              <w:tl2br w:val="nil"/>
              <w:tr2bl w:val="nil"/>
            </w:tcBorders>
            <w:noWrap w:val="0"/>
            <w:tcMar>
              <w:top w:w="15" w:type="dxa"/>
              <w:left w:w="15" w:type="dxa"/>
              <w:right w:w="15" w:type="dxa"/>
            </w:tcMar>
            <w:vAlign w:val="center"/>
          </w:tcPr>
          <w:p w14:paraId="37723D0C">
            <w:pPr>
              <w:keepNext w:val="0"/>
              <w:keepLines w:val="0"/>
              <w:widowControl/>
              <w:suppressLineNumbers w:val="0"/>
              <w:jc w:val="left"/>
              <w:textAlignment w:val="center"/>
              <w:rPr>
                <w:rFonts w:hint="default"/>
                <w:color w:val="auto"/>
                <w:highlight w:val="none"/>
                <w:lang w:val="en-US" w:eastAsia="zh-CN"/>
              </w:rPr>
            </w:pPr>
            <w:r>
              <w:rPr>
                <w:rFonts w:hint="default"/>
                <w:color w:val="auto"/>
                <w:highlight w:val="none"/>
                <w:lang w:val="en-US" w:eastAsia="zh-CN"/>
              </w:rPr>
              <w:t>价格分采用低价优先法计算，即满足采购文件要求的前提下，最低有效投标报价作为评标基准价，其价格分为满分。其余投标人价格分统一按照下列公式计算：投标报价得分＝（评标基准价／有效投标报价）×</w:t>
            </w:r>
            <w:r>
              <w:rPr>
                <w:rFonts w:hint="eastAsia"/>
                <w:color w:val="auto"/>
                <w:highlight w:val="none"/>
                <w:lang w:val="en-US" w:eastAsia="zh-CN"/>
              </w:rPr>
              <w:t>20</w:t>
            </w:r>
          </w:p>
          <w:p w14:paraId="2D30D8C5">
            <w:pPr>
              <w:pageBreakBefore w:val="0"/>
              <w:kinsoku/>
              <w:overflowPunct/>
              <w:autoSpaceDE/>
              <w:autoSpaceDN/>
              <w:bidi w:val="0"/>
              <w:spacing w:before="72" w:beforeLines="30" w:after="72" w:afterLines="30" w:line="360" w:lineRule="auto"/>
              <w:ind w:right="0"/>
              <w:jc w:val="both"/>
              <w:textAlignment w:val="auto"/>
              <w:rPr>
                <w:rFonts w:hint="default"/>
                <w:color w:val="auto"/>
                <w:highlight w:val="none"/>
                <w:lang w:val="en-US" w:eastAsia="zh-CN"/>
              </w:rPr>
            </w:pPr>
            <w:r>
              <w:rPr>
                <w:rFonts w:hint="eastAsia"/>
                <w:b/>
                <w:bCs/>
                <w:color w:val="auto"/>
                <w:highlight w:val="none"/>
                <w:lang w:val="en-US" w:eastAsia="zh-CN"/>
              </w:rPr>
              <w:t>政府采购优惠政策规定：</w:t>
            </w:r>
          </w:p>
          <w:p w14:paraId="005B173D">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（1）根据财库【2020】46号《政府采购促进中小企业发展管理办法》，本项目为专门面向中小企业及小型、微型企业的采购项目（供应商须出具《中小企业声明函》，不再执行价格评审优惠的扶持政策）</w:t>
            </w:r>
          </w:p>
          <w:p w14:paraId="1EA58BFD">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14:paraId="102718E8">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根据财库〔2017〕141号《三部门联合发布关于促进残疾人就业政府采购政策的通知》，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8D8EB0A">
            <w:pPr>
              <w:pStyle w:val="5"/>
              <w:rPr>
                <w:rFonts w:hint="default"/>
                <w:color w:val="auto"/>
                <w:highlight w:val="none"/>
                <w:lang w:val="en-US" w:eastAsia="zh-CN"/>
              </w:rPr>
            </w:pPr>
            <w:r>
              <w:rPr>
                <w:rFonts w:hint="eastAsia" w:ascii="宋体" w:hAnsi="宋体" w:eastAsia="宋体" w:cs="宋体"/>
                <w:color w:val="auto"/>
                <w:sz w:val="21"/>
                <w:szCs w:val="21"/>
                <w:highlight w:val="none"/>
              </w:rPr>
              <w:t>注：符合条件的残疾人福利性单位在参加政府采购活动时，应当提供《残疾人福利性单位声明函》，并对声明的真实性负责。</w:t>
            </w:r>
          </w:p>
        </w:tc>
      </w:tr>
      <w:tr w14:paraId="01304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852" w:type="dxa"/>
            <w:gridSpan w:val="4"/>
            <w:tcBorders>
              <w:tl2br w:val="nil"/>
              <w:tr2bl w:val="nil"/>
            </w:tcBorders>
            <w:noWrap w:val="0"/>
            <w:tcMar>
              <w:top w:w="15" w:type="dxa"/>
              <w:left w:w="15" w:type="dxa"/>
              <w:right w:w="15" w:type="dxa"/>
            </w:tcMar>
            <w:vAlign w:val="center"/>
          </w:tcPr>
          <w:p w14:paraId="4AC800D4">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bCs/>
                <w:i w:val="0"/>
                <w:color w:val="auto"/>
                <w:kern w:val="0"/>
                <w:sz w:val="22"/>
                <w:szCs w:val="22"/>
                <w:highlight w:val="none"/>
                <w:u w:val="none"/>
                <w:lang w:val="en-US" w:eastAsia="zh-CN" w:bidi="ar"/>
              </w:rPr>
              <w:t>技术部分（满分</w:t>
            </w:r>
            <w:r>
              <w:rPr>
                <w:rFonts w:hint="eastAsia" w:cs="宋体"/>
                <w:b/>
                <w:bCs/>
                <w:i w:val="0"/>
                <w:color w:val="auto"/>
                <w:kern w:val="0"/>
                <w:sz w:val="22"/>
                <w:szCs w:val="22"/>
                <w:highlight w:val="none"/>
                <w:u w:val="none"/>
                <w:lang w:val="en-US" w:eastAsia="zh-CN" w:bidi="ar"/>
              </w:rPr>
              <w:t>56</w:t>
            </w:r>
            <w:r>
              <w:rPr>
                <w:rFonts w:hint="eastAsia" w:ascii="宋体" w:hAnsi="宋体" w:eastAsia="宋体" w:cs="宋体"/>
                <w:b/>
                <w:bCs/>
                <w:i w:val="0"/>
                <w:color w:val="auto"/>
                <w:kern w:val="0"/>
                <w:sz w:val="22"/>
                <w:szCs w:val="22"/>
                <w:highlight w:val="none"/>
                <w:u w:val="none"/>
                <w:lang w:val="en-US" w:eastAsia="zh-CN" w:bidi="ar"/>
              </w:rPr>
              <w:t>分）</w:t>
            </w:r>
          </w:p>
        </w:tc>
      </w:tr>
      <w:tr w14:paraId="1C9CE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726" w:type="dxa"/>
            <w:vMerge w:val="restart"/>
            <w:tcBorders>
              <w:tl2br w:val="nil"/>
              <w:tr2bl w:val="nil"/>
            </w:tcBorders>
            <w:noWrap w:val="0"/>
            <w:tcMar>
              <w:top w:w="15" w:type="dxa"/>
              <w:left w:w="15" w:type="dxa"/>
              <w:right w:w="15" w:type="dxa"/>
            </w:tcMar>
            <w:vAlign w:val="center"/>
          </w:tcPr>
          <w:p w14:paraId="2B7F25AD">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p w14:paraId="60276B31">
            <w:pPr>
              <w:keepNext w:val="0"/>
              <w:keepLines w:val="0"/>
              <w:widowControl/>
              <w:suppressLineNumbers w:val="0"/>
              <w:jc w:val="center"/>
              <w:textAlignment w:val="center"/>
              <w:rPr>
                <w:rFonts w:hint="default" w:ascii="宋体" w:hAnsi="宋体" w:eastAsia="宋体" w:cs="宋体"/>
                <w:color w:val="auto"/>
                <w:highlight w:val="none"/>
                <w:lang w:val="en-US" w:eastAsia="zh-CN"/>
              </w:rPr>
            </w:pPr>
          </w:p>
          <w:p w14:paraId="5265258E">
            <w:pPr>
              <w:keepNext w:val="0"/>
              <w:keepLines w:val="0"/>
              <w:widowControl/>
              <w:suppressLineNumbers w:val="0"/>
              <w:jc w:val="center"/>
              <w:textAlignment w:val="center"/>
              <w:rPr>
                <w:rFonts w:hint="default" w:ascii="宋体" w:hAnsi="宋体" w:eastAsia="宋体" w:cs="宋体"/>
                <w:color w:val="auto"/>
                <w:highlight w:val="none"/>
                <w:lang w:val="en-US" w:eastAsia="zh-CN"/>
              </w:rPr>
            </w:pPr>
          </w:p>
        </w:tc>
        <w:tc>
          <w:tcPr>
            <w:tcW w:w="1347" w:type="dxa"/>
            <w:vMerge w:val="restart"/>
            <w:tcBorders>
              <w:tl2br w:val="nil"/>
              <w:tr2bl w:val="nil"/>
            </w:tcBorders>
            <w:noWrap w:val="0"/>
            <w:tcMar>
              <w:top w:w="15" w:type="dxa"/>
              <w:left w:w="15" w:type="dxa"/>
              <w:right w:w="15" w:type="dxa"/>
            </w:tcMar>
            <w:vAlign w:val="center"/>
          </w:tcPr>
          <w:p w14:paraId="7588308E">
            <w:pPr>
              <w:keepNext w:val="0"/>
              <w:keepLines w:val="0"/>
              <w:widowControl/>
              <w:suppressLineNumbers w:val="0"/>
              <w:jc w:val="left"/>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服务方案</w:t>
            </w:r>
          </w:p>
        </w:tc>
        <w:tc>
          <w:tcPr>
            <w:tcW w:w="790" w:type="dxa"/>
            <w:vMerge w:val="restart"/>
            <w:tcBorders>
              <w:tl2br w:val="nil"/>
              <w:tr2bl w:val="nil"/>
            </w:tcBorders>
            <w:noWrap w:val="0"/>
            <w:tcMar>
              <w:top w:w="15" w:type="dxa"/>
              <w:left w:w="15" w:type="dxa"/>
              <w:right w:w="15" w:type="dxa"/>
            </w:tcMar>
            <w:vAlign w:val="center"/>
          </w:tcPr>
          <w:p w14:paraId="4AE496A6">
            <w:pPr>
              <w:keepNext w:val="0"/>
              <w:keepLines w:val="0"/>
              <w:widowControl/>
              <w:suppressLineNumbers w:val="0"/>
              <w:jc w:val="left"/>
              <w:textAlignment w:val="center"/>
              <w:rPr>
                <w:rFonts w:hint="default" w:ascii="宋体" w:hAnsi="宋体" w:eastAsia="宋体" w:cs="宋体"/>
                <w:color w:val="auto"/>
                <w:highlight w:val="none"/>
                <w:lang w:val="en-US" w:eastAsia="zh-CN"/>
              </w:rPr>
            </w:pPr>
            <w:r>
              <w:rPr>
                <w:rFonts w:hint="eastAsia" w:cs="宋体"/>
                <w:color w:val="auto"/>
                <w:highlight w:val="none"/>
                <w:lang w:val="en-US" w:eastAsia="zh-CN"/>
              </w:rPr>
              <w:t>20</w:t>
            </w:r>
            <w:r>
              <w:rPr>
                <w:rFonts w:hint="default" w:ascii="宋体" w:hAnsi="宋体" w:eastAsia="宋体" w:cs="宋体"/>
                <w:color w:val="auto"/>
                <w:highlight w:val="none"/>
                <w:lang w:val="en-US" w:eastAsia="zh-CN"/>
              </w:rPr>
              <w:t>分</w:t>
            </w:r>
          </w:p>
        </w:tc>
        <w:tc>
          <w:tcPr>
            <w:tcW w:w="5989" w:type="dxa"/>
            <w:tcBorders>
              <w:tl2br w:val="nil"/>
              <w:tr2bl w:val="nil"/>
            </w:tcBorders>
            <w:noWrap w:val="0"/>
            <w:tcMar>
              <w:top w:w="15" w:type="dxa"/>
              <w:left w:w="15" w:type="dxa"/>
              <w:right w:w="15" w:type="dxa"/>
            </w:tcMar>
            <w:vAlign w:val="center"/>
          </w:tcPr>
          <w:p w14:paraId="30A7009D">
            <w:pPr>
              <w:keepNext w:val="0"/>
              <w:keepLines w:val="0"/>
              <w:widowControl/>
              <w:numPr>
                <w:ilvl w:val="0"/>
                <w:numId w:val="15"/>
              </w:numPr>
              <w:suppressLineNumbers w:val="0"/>
              <w:ind w:left="0" w:leftChars="0" w:firstLine="0" w:firstLineChars="0"/>
              <w:jc w:val="left"/>
              <w:textAlignment w:val="center"/>
              <w:rPr>
                <w:rFonts w:hint="default" w:ascii="宋体" w:hAnsi="宋体" w:eastAsia="宋体" w:cs="宋体"/>
                <w:color w:val="auto"/>
                <w:highlight w:val="none"/>
                <w:lang w:val="en-US" w:eastAsia="zh-CN"/>
              </w:rPr>
            </w:pPr>
            <w:r>
              <w:rPr>
                <w:rFonts w:hint="eastAsia" w:cs="宋体"/>
                <w:color w:val="auto"/>
                <w:highlight w:val="none"/>
                <w:lang w:val="en-US" w:eastAsia="zh-CN"/>
              </w:rPr>
              <w:t>针对本项目，供应商提供详细的服务人员的培训管理方案（包含培训原则、培训工作流程、培训计划、具体培训措施、档案管理）进行综合评审（10分）：</w:t>
            </w:r>
          </w:p>
          <w:p w14:paraId="360B7280">
            <w:pPr>
              <w:keepNext w:val="0"/>
              <w:keepLines w:val="0"/>
              <w:widowControl/>
              <w:numPr>
                <w:ilvl w:val="0"/>
                <w:numId w:val="0"/>
              </w:numPr>
              <w:suppressLineNumbers w:val="0"/>
              <w:ind w:left="110" w:leftChars="0" w:right="0" w:rightChars="0" w:firstLine="440" w:firstLineChars="200"/>
              <w:jc w:val="left"/>
              <w:textAlignment w:val="center"/>
              <w:rPr>
                <w:rFonts w:hint="default" w:ascii="宋体" w:hAnsi="宋体" w:eastAsia="宋体" w:cs="宋体"/>
                <w:color w:val="auto"/>
                <w:highlight w:val="none"/>
                <w:lang w:val="en-US" w:eastAsia="zh-CN"/>
              </w:rPr>
            </w:pPr>
            <w:r>
              <w:rPr>
                <w:rFonts w:hint="eastAsia"/>
                <w:color w:val="auto"/>
                <w:highlight w:val="none"/>
                <w:lang w:val="en-US" w:eastAsia="zh-CN"/>
              </w:rPr>
              <w:t>每缺少一项扣2分，存在不具有可操作性的每发现一处扣1分，扣完为止。</w:t>
            </w:r>
          </w:p>
        </w:tc>
      </w:tr>
      <w:tr w14:paraId="66504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726" w:type="dxa"/>
            <w:vMerge w:val="continue"/>
            <w:tcBorders>
              <w:tl2br w:val="nil"/>
              <w:tr2bl w:val="nil"/>
            </w:tcBorders>
            <w:noWrap w:val="0"/>
            <w:tcMar>
              <w:top w:w="15" w:type="dxa"/>
              <w:left w:w="15" w:type="dxa"/>
              <w:right w:w="15" w:type="dxa"/>
            </w:tcMar>
            <w:vAlign w:val="center"/>
          </w:tcPr>
          <w:p w14:paraId="119A36CB">
            <w:pPr>
              <w:keepNext w:val="0"/>
              <w:keepLines w:val="0"/>
              <w:widowControl/>
              <w:suppressLineNumbers w:val="0"/>
              <w:jc w:val="left"/>
              <w:textAlignment w:val="center"/>
              <w:rPr>
                <w:rFonts w:hint="default" w:ascii="宋体" w:hAnsi="宋体" w:eastAsia="宋体" w:cs="宋体"/>
                <w:color w:val="auto"/>
                <w:highlight w:val="none"/>
                <w:lang w:val="en-US" w:eastAsia="zh-CN"/>
              </w:rPr>
            </w:pPr>
          </w:p>
        </w:tc>
        <w:tc>
          <w:tcPr>
            <w:tcW w:w="1347" w:type="dxa"/>
            <w:vMerge w:val="continue"/>
            <w:tcBorders>
              <w:tl2br w:val="nil"/>
              <w:tr2bl w:val="nil"/>
            </w:tcBorders>
            <w:noWrap w:val="0"/>
            <w:tcMar>
              <w:top w:w="15" w:type="dxa"/>
              <w:left w:w="15" w:type="dxa"/>
              <w:right w:w="15" w:type="dxa"/>
            </w:tcMar>
            <w:vAlign w:val="center"/>
          </w:tcPr>
          <w:p w14:paraId="54E30DE4">
            <w:pPr>
              <w:keepNext w:val="0"/>
              <w:keepLines w:val="0"/>
              <w:widowControl/>
              <w:suppressLineNumbers w:val="0"/>
              <w:jc w:val="left"/>
              <w:textAlignment w:val="center"/>
              <w:rPr>
                <w:rFonts w:hint="eastAsia" w:ascii="宋体" w:hAnsi="宋体" w:eastAsia="宋体" w:cs="宋体"/>
                <w:color w:val="auto"/>
                <w:highlight w:val="none"/>
                <w:lang w:val="en-US" w:eastAsia="zh-CN"/>
              </w:rPr>
            </w:pPr>
          </w:p>
        </w:tc>
        <w:tc>
          <w:tcPr>
            <w:tcW w:w="790" w:type="dxa"/>
            <w:vMerge w:val="continue"/>
            <w:tcBorders>
              <w:tl2br w:val="nil"/>
              <w:tr2bl w:val="nil"/>
            </w:tcBorders>
            <w:noWrap w:val="0"/>
            <w:tcMar>
              <w:top w:w="15" w:type="dxa"/>
              <w:left w:w="15" w:type="dxa"/>
              <w:right w:w="15" w:type="dxa"/>
            </w:tcMar>
            <w:vAlign w:val="center"/>
          </w:tcPr>
          <w:p w14:paraId="6AB1814F">
            <w:pPr>
              <w:keepNext w:val="0"/>
              <w:keepLines w:val="0"/>
              <w:widowControl/>
              <w:suppressLineNumbers w:val="0"/>
              <w:jc w:val="left"/>
              <w:textAlignment w:val="center"/>
              <w:rPr>
                <w:rFonts w:hint="eastAsia" w:ascii="宋体" w:hAnsi="宋体" w:eastAsia="宋体" w:cs="宋体"/>
                <w:color w:val="auto"/>
                <w:highlight w:val="none"/>
                <w:lang w:val="en-US" w:eastAsia="zh-CN"/>
              </w:rPr>
            </w:pPr>
          </w:p>
        </w:tc>
        <w:tc>
          <w:tcPr>
            <w:tcW w:w="5989" w:type="dxa"/>
            <w:tcBorders>
              <w:tl2br w:val="nil"/>
              <w:tr2bl w:val="nil"/>
            </w:tcBorders>
            <w:noWrap w:val="0"/>
            <w:tcMar>
              <w:top w:w="15" w:type="dxa"/>
              <w:left w:w="15" w:type="dxa"/>
              <w:right w:w="15" w:type="dxa"/>
            </w:tcMar>
            <w:vAlign w:val="center"/>
          </w:tcPr>
          <w:p w14:paraId="15AB7D76">
            <w:pPr>
              <w:keepNext w:val="0"/>
              <w:keepLines w:val="0"/>
              <w:widowControl/>
              <w:numPr>
                <w:ilvl w:val="0"/>
                <w:numId w:val="15"/>
              </w:numPr>
              <w:suppressLineNumbers w:val="0"/>
              <w:ind w:left="0" w:leftChars="0" w:firstLine="0" w:firstLineChars="0"/>
              <w:jc w:val="left"/>
              <w:textAlignment w:val="center"/>
              <w:rPr>
                <w:rFonts w:hint="eastAsia" w:cs="宋体"/>
                <w:color w:val="auto"/>
                <w:highlight w:val="none"/>
                <w:lang w:val="en-US" w:eastAsia="zh-CN"/>
              </w:rPr>
            </w:pPr>
            <w:r>
              <w:rPr>
                <w:rFonts w:hint="eastAsia" w:cs="宋体"/>
                <w:color w:val="auto"/>
                <w:highlight w:val="none"/>
                <w:lang w:val="en-US" w:eastAsia="zh-CN"/>
              </w:rPr>
              <w:t>针对本项目，供应商提供详细的服务人员的日常管理方案（包含入职管理、考勤制度、公司安全管理制度、服务人员的引进、退出机制）进行综合评审（10分）：</w:t>
            </w:r>
          </w:p>
          <w:p w14:paraId="33607B88">
            <w:pPr>
              <w:keepNext w:val="0"/>
              <w:keepLines w:val="0"/>
              <w:widowControl/>
              <w:numPr>
                <w:ilvl w:val="0"/>
                <w:numId w:val="0"/>
              </w:numPr>
              <w:suppressLineNumbers w:val="0"/>
              <w:ind w:left="110" w:leftChars="0" w:right="0" w:rightChars="0" w:firstLine="440" w:firstLineChars="200"/>
              <w:jc w:val="left"/>
              <w:textAlignment w:val="center"/>
              <w:rPr>
                <w:rFonts w:hint="default"/>
                <w:color w:val="auto"/>
                <w:highlight w:val="none"/>
                <w:lang w:val="en-US" w:eastAsia="zh-CN"/>
              </w:rPr>
            </w:pPr>
            <w:r>
              <w:rPr>
                <w:rFonts w:hint="eastAsia" w:cs="宋体"/>
                <w:color w:val="auto"/>
                <w:highlight w:val="none"/>
                <w:lang w:val="en-US" w:eastAsia="zh-CN"/>
              </w:rPr>
              <w:t>每缺少一项扣2分，</w:t>
            </w:r>
            <w:r>
              <w:rPr>
                <w:rFonts w:hint="eastAsia"/>
                <w:color w:val="auto"/>
                <w:highlight w:val="none"/>
                <w:lang w:val="en-US" w:eastAsia="zh-CN"/>
              </w:rPr>
              <w:t>存在不具有可操作性的每发现一处扣1分，扣完为止。</w:t>
            </w:r>
          </w:p>
        </w:tc>
      </w:tr>
      <w:tr w14:paraId="66B72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726" w:type="dxa"/>
            <w:vMerge w:val="restart"/>
            <w:tcBorders>
              <w:tl2br w:val="nil"/>
              <w:tr2bl w:val="nil"/>
            </w:tcBorders>
            <w:noWrap w:val="0"/>
            <w:tcMar>
              <w:top w:w="15" w:type="dxa"/>
              <w:left w:w="15" w:type="dxa"/>
              <w:right w:w="15" w:type="dxa"/>
            </w:tcMar>
            <w:vAlign w:val="center"/>
          </w:tcPr>
          <w:p w14:paraId="4E6F3922">
            <w:pPr>
              <w:keepNext w:val="0"/>
              <w:keepLines w:val="0"/>
              <w:widowControl/>
              <w:suppressLineNumbers w:val="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347" w:type="dxa"/>
            <w:vMerge w:val="restart"/>
            <w:tcBorders>
              <w:tl2br w:val="nil"/>
              <w:tr2bl w:val="nil"/>
            </w:tcBorders>
            <w:noWrap w:val="0"/>
            <w:tcMar>
              <w:top w:w="15" w:type="dxa"/>
              <w:left w:w="15" w:type="dxa"/>
              <w:right w:w="15" w:type="dxa"/>
            </w:tcMar>
            <w:vAlign w:val="center"/>
          </w:tcPr>
          <w:p w14:paraId="3CFB77A8">
            <w:pPr>
              <w:keepNext w:val="0"/>
              <w:keepLines w:val="0"/>
              <w:widowControl/>
              <w:suppressLineNumbers w:val="0"/>
              <w:jc w:val="center"/>
              <w:textAlignment w:val="center"/>
              <w:rPr>
                <w:rFonts w:hint="default" w:ascii="宋体" w:hAnsi="宋体" w:eastAsia="宋体" w:cs="宋体"/>
                <w:color w:val="auto"/>
                <w:highlight w:val="none"/>
                <w:lang w:val="en-US" w:eastAsia="zh-CN"/>
              </w:rPr>
            </w:pPr>
            <w:r>
              <w:rPr>
                <w:rFonts w:hint="eastAsia" w:cs="宋体"/>
                <w:color w:val="auto"/>
                <w:highlight w:val="none"/>
                <w:lang w:val="en-US" w:eastAsia="zh-CN"/>
              </w:rPr>
              <w:t>人员要求</w:t>
            </w:r>
          </w:p>
        </w:tc>
        <w:tc>
          <w:tcPr>
            <w:tcW w:w="790" w:type="dxa"/>
            <w:tcBorders>
              <w:tl2br w:val="nil"/>
              <w:tr2bl w:val="nil"/>
            </w:tcBorders>
            <w:noWrap w:val="0"/>
            <w:tcMar>
              <w:top w:w="15" w:type="dxa"/>
              <w:left w:w="15" w:type="dxa"/>
              <w:right w:w="15" w:type="dxa"/>
            </w:tcMar>
            <w:vAlign w:val="center"/>
          </w:tcPr>
          <w:p w14:paraId="454DD613">
            <w:pPr>
              <w:keepNext w:val="0"/>
              <w:keepLines w:val="0"/>
              <w:widowControl/>
              <w:suppressLineNumbers w:val="0"/>
              <w:jc w:val="center"/>
              <w:textAlignment w:val="center"/>
              <w:rPr>
                <w:rFonts w:hint="default" w:ascii="Times New Roman" w:hAnsi="Times New Roman" w:eastAsia="宋体" w:cs="宋体"/>
                <w:color w:val="auto"/>
                <w:kern w:val="2"/>
                <w:sz w:val="21"/>
                <w:szCs w:val="20"/>
                <w:highlight w:val="none"/>
                <w:lang w:val="en-US" w:eastAsia="zh-CN" w:bidi="ar-SA"/>
              </w:rPr>
            </w:pPr>
            <w:r>
              <w:rPr>
                <w:rFonts w:hint="eastAsia" w:ascii="Times New Roman" w:hAnsi="Times New Roman" w:cs="宋体"/>
                <w:color w:val="auto"/>
                <w:kern w:val="2"/>
                <w:sz w:val="21"/>
                <w:szCs w:val="20"/>
                <w:highlight w:val="none"/>
                <w:lang w:val="en-US" w:eastAsia="zh-CN" w:bidi="ar-SA"/>
              </w:rPr>
              <w:t>6</w:t>
            </w:r>
            <w:r>
              <w:rPr>
                <w:rFonts w:hint="eastAsia" w:ascii="Times New Roman" w:hAnsi="Times New Roman" w:eastAsia="宋体" w:cs="宋体"/>
                <w:color w:val="auto"/>
                <w:kern w:val="2"/>
                <w:sz w:val="21"/>
                <w:szCs w:val="20"/>
                <w:highlight w:val="none"/>
                <w:lang w:val="en-US" w:eastAsia="zh-CN" w:bidi="ar-SA"/>
              </w:rPr>
              <w:t>分</w:t>
            </w:r>
          </w:p>
        </w:tc>
        <w:tc>
          <w:tcPr>
            <w:tcW w:w="5989" w:type="dxa"/>
            <w:tcBorders>
              <w:tl2br w:val="nil"/>
              <w:tr2bl w:val="nil"/>
            </w:tcBorders>
            <w:noWrap w:val="0"/>
            <w:tcMar>
              <w:top w:w="15" w:type="dxa"/>
              <w:left w:w="15" w:type="dxa"/>
              <w:right w:w="15" w:type="dxa"/>
            </w:tcMar>
            <w:vAlign w:val="center"/>
          </w:tcPr>
          <w:p w14:paraId="375B5B7D">
            <w:pPr>
              <w:keepNext w:val="0"/>
              <w:keepLines w:val="0"/>
              <w:widowControl/>
              <w:suppressLineNumbers w:val="0"/>
              <w:jc w:val="left"/>
              <w:textAlignment w:val="center"/>
              <w:rPr>
                <w:rFonts w:hint="eastAsia" w:ascii="Times New Roman" w:hAnsi="Times New Roman" w:eastAsia="宋体" w:cs="宋体"/>
                <w:color w:val="auto"/>
                <w:kern w:val="2"/>
                <w:sz w:val="21"/>
                <w:szCs w:val="20"/>
                <w:highlight w:val="none"/>
                <w:lang w:val="en-US" w:eastAsia="zh-CN" w:bidi="ar-SA"/>
              </w:rPr>
            </w:pPr>
            <w:r>
              <w:rPr>
                <w:rFonts w:hint="eastAsia" w:ascii="Times New Roman" w:hAnsi="Times New Roman" w:eastAsia="宋体" w:cs="宋体"/>
                <w:color w:val="auto"/>
                <w:kern w:val="2"/>
                <w:sz w:val="21"/>
                <w:szCs w:val="20"/>
                <w:highlight w:val="none"/>
                <w:lang w:val="en-US" w:eastAsia="zh-CN" w:bidi="ar-SA"/>
              </w:rPr>
              <w:t>根据投标人具有工作人员数量进行评审：</w:t>
            </w:r>
          </w:p>
          <w:p w14:paraId="390877B2">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（1）20≤工作人员数量＜35，得</w:t>
            </w:r>
            <w:r>
              <w:rPr>
                <w:rFonts w:hint="eastAsia" w:cs="宋体"/>
                <w:color w:val="auto"/>
                <w:highlight w:val="none"/>
                <w:lang w:val="en-US" w:eastAsia="zh-CN"/>
              </w:rPr>
              <w:t>2</w:t>
            </w:r>
            <w:r>
              <w:rPr>
                <w:rFonts w:hint="eastAsia" w:ascii="宋体" w:hAnsi="宋体" w:eastAsia="宋体" w:cs="宋体"/>
                <w:color w:val="auto"/>
                <w:highlight w:val="none"/>
                <w:lang w:val="en-US" w:eastAsia="zh-CN"/>
              </w:rPr>
              <w:t>分；</w:t>
            </w:r>
          </w:p>
          <w:p w14:paraId="1B951E88">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（2）35≤工作人员数量＜50，得</w:t>
            </w:r>
            <w:r>
              <w:rPr>
                <w:rFonts w:hint="eastAsia" w:cs="宋体"/>
                <w:color w:val="auto"/>
                <w:highlight w:val="none"/>
                <w:lang w:val="en-US" w:eastAsia="zh-CN"/>
              </w:rPr>
              <w:t>4</w:t>
            </w:r>
            <w:r>
              <w:rPr>
                <w:rFonts w:hint="eastAsia" w:ascii="宋体" w:hAnsi="宋体" w:eastAsia="宋体" w:cs="宋体"/>
                <w:color w:val="auto"/>
                <w:highlight w:val="none"/>
                <w:lang w:val="en-US" w:eastAsia="zh-CN"/>
              </w:rPr>
              <w:t>分；</w:t>
            </w:r>
          </w:p>
          <w:p w14:paraId="50E1C74C">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（3）50≤工作人员数量，得</w:t>
            </w:r>
            <w:r>
              <w:rPr>
                <w:rFonts w:hint="eastAsia" w:cs="宋体"/>
                <w:color w:val="auto"/>
                <w:highlight w:val="none"/>
                <w:lang w:val="en-US" w:eastAsia="zh-CN"/>
              </w:rPr>
              <w:t>6</w:t>
            </w:r>
            <w:r>
              <w:rPr>
                <w:rFonts w:hint="eastAsia" w:ascii="宋体" w:hAnsi="宋体" w:eastAsia="宋体" w:cs="宋体"/>
                <w:color w:val="auto"/>
                <w:highlight w:val="none"/>
                <w:lang w:val="en-US" w:eastAsia="zh-CN"/>
              </w:rPr>
              <w:t>分；</w:t>
            </w:r>
          </w:p>
          <w:p w14:paraId="4CBA6350">
            <w:pPr>
              <w:keepNext w:val="0"/>
              <w:keepLines w:val="0"/>
              <w:widowControl/>
              <w:suppressLineNumbers w:val="0"/>
              <w:jc w:val="left"/>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宋体"/>
                <w:color w:val="auto"/>
                <w:highlight w:val="none"/>
                <w:lang w:val="en-US" w:eastAsia="zh-CN"/>
              </w:rPr>
              <w:t>）</w:t>
            </w:r>
            <w:r>
              <w:rPr>
                <w:rFonts w:hint="eastAsia" w:ascii="宋体" w:hAnsi="宋体" w:eastAsia="宋体" w:cs="宋体"/>
                <w:color w:val="auto"/>
                <w:highlight w:val="none"/>
                <w:lang w:val="en-US" w:eastAsia="zh-CN"/>
              </w:rPr>
              <w:t>其他情况不得分。</w:t>
            </w:r>
          </w:p>
          <w:p w14:paraId="338BE3A6">
            <w:pPr>
              <w:keepNext w:val="0"/>
              <w:keepLines w:val="0"/>
              <w:widowControl/>
              <w:suppressLineNumbers w:val="0"/>
              <w:jc w:val="left"/>
              <w:textAlignment w:val="center"/>
              <w:rPr>
                <w:rFonts w:hint="default" w:ascii="Times New Roman" w:hAnsi="Times New Roman" w:eastAsia="宋体" w:cs="宋体"/>
                <w:color w:val="auto"/>
                <w:kern w:val="2"/>
                <w:szCs w:val="20"/>
                <w:highlight w:val="none"/>
                <w:lang w:val="en-US" w:eastAsia="zh-CN" w:bidi="ar-SA"/>
              </w:rPr>
            </w:pPr>
            <w:r>
              <w:rPr>
                <w:rFonts w:hint="eastAsia" w:ascii="宋体" w:hAnsi="宋体" w:eastAsia="宋体" w:cs="宋体"/>
                <w:color w:val="auto"/>
                <w:highlight w:val="none"/>
                <w:lang w:val="en-US" w:eastAsia="zh-CN"/>
              </w:rPr>
              <w:t>注：提供2022年02月份至今任意三个月的人员社保证明材料复印件并加盖公章（</w:t>
            </w:r>
            <w:r>
              <w:rPr>
                <w:rFonts w:hint="eastAsia" w:cs="宋体"/>
                <w:color w:val="auto"/>
                <w:highlight w:val="none"/>
                <w:lang w:val="en-US" w:eastAsia="zh-CN"/>
              </w:rPr>
              <w:t>企业</w:t>
            </w:r>
            <w:r>
              <w:rPr>
                <w:rFonts w:hint="eastAsia" w:ascii="宋体" w:hAnsi="宋体" w:eastAsia="宋体" w:cs="宋体"/>
                <w:color w:val="auto"/>
                <w:highlight w:val="none"/>
                <w:lang w:val="en-US" w:eastAsia="zh-CN"/>
              </w:rPr>
              <w:t>成立不足3个月</w:t>
            </w:r>
            <w:r>
              <w:rPr>
                <w:rFonts w:hint="eastAsia" w:cs="宋体"/>
                <w:color w:val="auto"/>
                <w:highlight w:val="none"/>
                <w:lang w:val="en-US" w:eastAsia="zh-CN"/>
              </w:rPr>
              <w:t>的</w:t>
            </w:r>
            <w:r>
              <w:rPr>
                <w:rFonts w:hint="eastAsia" w:ascii="宋体" w:hAnsi="宋体" w:eastAsia="宋体" w:cs="宋体"/>
                <w:color w:val="auto"/>
                <w:highlight w:val="none"/>
                <w:lang w:val="en-US" w:eastAsia="zh-CN"/>
              </w:rPr>
              <w:t>，提供成立以来的社保证明复印件）</w:t>
            </w:r>
          </w:p>
        </w:tc>
      </w:tr>
      <w:tr w14:paraId="3B3A5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726" w:type="dxa"/>
            <w:vMerge w:val="continue"/>
            <w:tcBorders>
              <w:tl2br w:val="nil"/>
              <w:tr2bl w:val="nil"/>
            </w:tcBorders>
            <w:noWrap w:val="0"/>
            <w:tcMar>
              <w:top w:w="15" w:type="dxa"/>
              <w:left w:w="15" w:type="dxa"/>
              <w:right w:w="15" w:type="dxa"/>
            </w:tcMar>
            <w:vAlign w:val="center"/>
          </w:tcPr>
          <w:p w14:paraId="5CB28FB1">
            <w:pPr>
              <w:keepNext w:val="0"/>
              <w:keepLines w:val="0"/>
              <w:widowControl/>
              <w:suppressLineNumbers w:val="0"/>
              <w:jc w:val="center"/>
              <w:textAlignment w:val="center"/>
              <w:rPr>
                <w:rFonts w:hint="eastAsia" w:ascii="宋体" w:hAnsi="宋体" w:eastAsia="宋体" w:cs="宋体"/>
                <w:color w:val="auto"/>
                <w:highlight w:val="none"/>
                <w:lang w:val="en-US" w:eastAsia="zh-CN"/>
              </w:rPr>
            </w:pPr>
          </w:p>
        </w:tc>
        <w:tc>
          <w:tcPr>
            <w:tcW w:w="1347" w:type="dxa"/>
            <w:vMerge w:val="continue"/>
            <w:tcBorders>
              <w:tl2br w:val="nil"/>
              <w:tr2bl w:val="nil"/>
            </w:tcBorders>
            <w:noWrap w:val="0"/>
            <w:tcMar>
              <w:top w:w="15" w:type="dxa"/>
              <w:left w:w="15" w:type="dxa"/>
              <w:right w:w="15" w:type="dxa"/>
            </w:tcMar>
            <w:vAlign w:val="center"/>
          </w:tcPr>
          <w:p w14:paraId="28775E2D">
            <w:pPr>
              <w:keepNext w:val="0"/>
              <w:keepLines w:val="0"/>
              <w:widowControl/>
              <w:suppressLineNumbers w:val="0"/>
              <w:jc w:val="center"/>
              <w:textAlignment w:val="center"/>
              <w:rPr>
                <w:rFonts w:hint="eastAsia" w:cs="宋体"/>
                <w:color w:val="auto"/>
                <w:highlight w:val="none"/>
                <w:lang w:val="en-US" w:eastAsia="zh-CN"/>
              </w:rPr>
            </w:pPr>
          </w:p>
        </w:tc>
        <w:tc>
          <w:tcPr>
            <w:tcW w:w="790" w:type="dxa"/>
            <w:tcBorders>
              <w:tl2br w:val="nil"/>
              <w:tr2bl w:val="nil"/>
            </w:tcBorders>
            <w:noWrap w:val="0"/>
            <w:tcMar>
              <w:top w:w="15" w:type="dxa"/>
              <w:left w:w="15" w:type="dxa"/>
              <w:right w:w="15" w:type="dxa"/>
            </w:tcMar>
            <w:vAlign w:val="center"/>
          </w:tcPr>
          <w:p w14:paraId="22DBABFE">
            <w:pPr>
              <w:keepNext w:val="0"/>
              <w:keepLines w:val="0"/>
              <w:widowControl/>
              <w:suppressLineNumbers w:val="0"/>
              <w:jc w:val="center"/>
              <w:textAlignment w:val="center"/>
              <w:rPr>
                <w:rFonts w:hint="default" w:ascii="Times New Roman" w:hAnsi="Times New Roman" w:cs="宋体"/>
                <w:color w:val="auto"/>
                <w:kern w:val="2"/>
                <w:sz w:val="21"/>
                <w:szCs w:val="20"/>
                <w:highlight w:val="none"/>
                <w:lang w:val="en-US" w:eastAsia="zh-CN" w:bidi="ar-SA"/>
              </w:rPr>
            </w:pPr>
            <w:r>
              <w:rPr>
                <w:rFonts w:hint="eastAsia" w:ascii="Times New Roman" w:hAnsi="Times New Roman" w:cs="宋体"/>
                <w:color w:val="auto"/>
                <w:kern w:val="2"/>
                <w:sz w:val="21"/>
                <w:szCs w:val="20"/>
                <w:highlight w:val="none"/>
                <w:lang w:val="en-US" w:eastAsia="zh-CN" w:bidi="ar-SA"/>
              </w:rPr>
              <w:t>6分</w:t>
            </w:r>
          </w:p>
        </w:tc>
        <w:tc>
          <w:tcPr>
            <w:tcW w:w="5989" w:type="dxa"/>
            <w:tcBorders>
              <w:tl2br w:val="nil"/>
              <w:tr2bl w:val="nil"/>
            </w:tcBorders>
            <w:noWrap w:val="0"/>
            <w:tcMar>
              <w:top w:w="15" w:type="dxa"/>
              <w:left w:w="15" w:type="dxa"/>
              <w:right w:w="15" w:type="dxa"/>
            </w:tcMar>
            <w:vAlign w:val="center"/>
          </w:tcPr>
          <w:p w14:paraId="26ACB6B8">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投标人具有专科或者以上工作人员数量进行评审：</w:t>
            </w:r>
          </w:p>
          <w:p w14:paraId="16F9FAD1">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（1）20≤学历人员数量≤35，得2分；</w:t>
            </w:r>
          </w:p>
          <w:p w14:paraId="690E4AEE">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（2）36≤学历人员数量≤50，得</w:t>
            </w:r>
            <w:r>
              <w:rPr>
                <w:rFonts w:hint="eastAsia" w:cs="宋体"/>
                <w:color w:val="auto"/>
                <w:highlight w:val="none"/>
                <w:lang w:val="en-US" w:eastAsia="zh-CN"/>
              </w:rPr>
              <w:t>4</w:t>
            </w:r>
            <w:r>
              <w:rPr>
                <w:rFonts w:hint="eastAsia" w:ascii="宋体" w:hAnsi="宋体" w:eastAsia="宋体" w:cs="宋体"/>
                <w:color w:val="auto"/>
                <w:highlight w:val="none"/>
                <w:lang w:val="en-US" w:eastAsia="zh-CN"/>
              </w:rPr>
              <w:t>分；</w:t>
            </w:r>
          </w:p>
          <w:p w14:paraId="47AE997B">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（3）51≤学历人员数量，得</w:t>
            </w:r>
            <w:r>
              <w:rPr>
                <w:rFonts w:hint="eastAsia" w:cs="宋体"/>
                <w:color w:val="auto"/>
                <w:highlight w:val="none"/>
                <w:lang w:val="en-US" w:eastAsia="zh-CN"/>
              </w:rPr>
              <w:t>6</w:t>
            </w:r>
            <w:r>
              <w:rPr>
                <w:rFonts w:hint="eastAsia" w:ascii="宋体" w:hAnsi="宋体" w:eastAsia="宋体" w:cs="宋体"/>
                <w:color w:val="auto"/>
                <w:highlight w:val="none"/>
                <w:lang w:val="en-US" w:eastAsia="zh-CN"/>
              </w:rPr>
              <w:t>分；</w:t>
            </w:r>
          </w:p>
          <w:p w14:paraId="1139F3E9">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（4）其他情况不得分。</w:t>
            </w:r>
          </w:p>
          <w:p w14:paraId="0EF1F9EA">
            <w:pPr>
              <w:numPr>
                <w:ilvl w:val="0"/>
                <w:numId w:val="0"/>
              </w:numPr>
              <w:ind w:right="0" w:rightChars="0"/>
              <w:rPr>
                <w:rFonts w:hint="default"/>
                <w:color w:val="auto"/>
                <w:highlight w:val="none"/>
                <w:lang w:val="en-US" w:eastAsia="zh-CN"/>
              </w:rPr>
            </w:pPr>
            <w:r>
              <w:rPr>
                <w:rFonts w:hint="eastAsia" w:ascii="宋体" w:hAnsi="宋体" w:eastAsia="宋体" w:cs="宋体"/>
                <w:color w:val="auto"/>
                <w:highlight w:val="none"/>
                <w:lang w:val="en-US" w:eastAsia="zh-CN"/>
              </w:rPr>
              <w:t>注：提供学历证书和2022年02月以来任意三个月的社保证明材料复印件并加盖公章（企业成立不足3个月的，提供成立以来的社保证明复印件）</w:t>
            </w:r>
          </w:p>
        </w:tc>
      </w:tr>
      <w:tr w14:paraId="0C08C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26" w:type="dxa"/>
            <w:vMerge w:val="continue"/>
            <w:tcBorders>
              <w:tl2br w:val="nil"/>
              <w:tr2bl w:val="nil"/>
            </w:tcBorders>
            <w:noWrap w:val="0"/>
            <w:tcMar>
              <w:top w:w="15" w:type="dxa"/>
              <w:left w:w="15" w:type="dxa"/>
              <w:right w:w="15" w:type="dxa"/>
            </w:tcMar>
            <w:vAlign w:val="center"/>
          </w:tcPr>
          <w:p w14:paraId="0005257B">
            <w:pPr>
              <w:keepNext w:val="0"/>
              <w:keepLines w:val="0"/>
              <w:widowControl/>
              <w:suppressLineNumbers w:val="0"/>
              <w:jc w:val="center"/>
              <w:textAlignment w:val="center"/>
              <w:rPr>
                <w:rFonts w:hint="eastAsia" w:ascii="宋体" w:hAnsi="宋体" w:eastAsia="宋体" w:cs="宋体"/>
                <w:color w:val="auto"/>
                <w:highlight w:val="none"/>
                <w:lang w:val="en-US" w:eastAsia="zh-CN"/>
              </w:rPr>
            </w:pPr>
          </w:p>
        </w:tc>
        <w:tc>
          <w:tcPr>
            <w:tcW w:w="1347" w:type="dxa"/>
            <w:vMerge w:val="continue"/>
            <w:tcBorders>
              <w:tl2br w:val="nil"/>
              <w:tr2bl w:val="nil"/>
            </w:tcBorders>
            <w:noWrap w:val="0"/>
            <w:tcMar>
              <w:top w:w="15" w:type="dxa"/>
              <w:left w:w="15" w:type="dxa"/>
              <w:right w:w="15" w:type="dxa"/>
            </w:tcMar>
            <w:vAlign w:val="center"/>
          </w:tcPr>
          <w:p w14:paraId="76CC1398">
            <w:pPr>
              <w:keepNext w:val="0"/>
              <w:keepLines w:val="0"/>
              <w:widowControl/>
              <w:suppressLineNumbers w:val="0"/>
              <w:jc w:val="center"/>
              <w:textAlignment w:val="center"/>
              <w:rPr>
                <w:rFonts w:hint="eastAsia" w:cs="宋体"/>
                <w:color w:val="auto"/>
                <w:highlight w:val="none"/>
                <w:lang w:val="en-US" w:eastAsia="zh-CN"/>
              </w:rPr>
            </w:pPr>
          </w:p>
        </w:tc>
        <w:tc>
          <w:tcPr>
            <w:tcW w:w="790" w:type="dxa"/>
            <w:tcBorders>
              <w:tl2br w:val="nil"/>
              <w:tr2bl w:val="nil"/>
            </w:tcBorders>
            <w:noWrap w:val="0"/>
            <w:tcMar>
              <w:top w:w="15" w:type="dxa"/>
              <w:left w:w="15" w:type="dxa"/>
              <w:right w:w="15" w:type="dxa"/>
            </w:tcMar>
            <w:vAlign w:val="center"/>
          </w:tcPr>
          <w:p w14:paraId="6B754A9A">
            <w:pPr>
              <w:keepNext w:val="0"/>
              <w:keepLines w:val="0"/>
              <w:widowControl/>
              <w:suppressLineNumbers w:val="0"/>
              <w:jc w:val="center"/>
              <w:textAlignment w:val="center"/>
              <w:rPr>
                <w:rFonts w:hint="default" w:ascii="Times New Roman" w:hAnsi="Times New Roman" w:cs="宋体"/>
                <w:color w:val="auto"/>
                <w:kern w:val="2"/>
                <w:sz w:val="21"/>
                <w:szCs w:val="20"/>
                <w:highlight w:val="none"/>
                <w:lang w:val="en-US" w:eastAsia="zh-CN" w:bidi="ar-SA"/>
              </w:rPr>
            </w:pPr>
            <w:r>
              <w:rPr>
                <w:rFonts w:hint="eastAsia" w:ascii="Times New Roman" w:hAnsi="Times New Roman" w:cs="宋体"/>
                <w:color w:val="auto"/>
                <w:kern w:val="2"/>
                <w:sz w:val="21"/>
                <w:szCs w:val="20"/>
                <w:highlight w:val="none"/>
                <w:lang w:val="en-US" w:eastAsia="zh-CN" w:bidi="ar-SA"/>
              </w:rPr>
              <w:t>4分</w:t>
            </w:r>
          </w:p>
        </w:tc>
        <w:tc>
          <w:tcPr>
            <w:tcW w:w="5989" w:type="dxa"/>
            <w:tcBorders>
              <w:tl2br w:val="nil"/>
              <w:tr2bl w:val="nil"/>
            </w:tcBorders>
            <w:noWrap w:val="0"/>
            <w:tcMar>
              <w:top w:w="15" w:type="dxa"/>
              <w:left w:w="15" w:type="dxa"/>
              <w:right w:w="15" w:type="dxa"/>
            </w:tcMar>
            <w:vAlign w:val="center"/>
          </w:tcPr>
          <w:p w14:paraId="3F0B54C5">
            <w:pPr>
              <w:numPr>
                <w:ilvl w:val="0"/>
                <w:numId w:val="0"/>
              </w:numPr>
              <w:ind w:right="0" w:rightChars="0"/>
              <w:rPr>
                <w:rFonts w:hint="default" w:ascii="宋体" w:hAnsi="宋体" w:eastAsia="宋体" w:cs="宋体"/>
                <w:color w:val="auto"/>
                <w:highlight w:val="none"/>
                <w:lang w:val="en-US" w:eastAsia="zh-CN"/>
              </w:rPr>
            </w:pPr>
            <w:r>
              <w:rPr>
                <w:rFonts w:hint="eastAsia" w:cs="宋体"/>
                <w:color w:val="auto"/>
                <w:highlight w:val="none"/>
                <w:lang w:val="en-US" w:eastAsia="zh-CN"/>
              </w:rPr>
              <w:t>有与本项目相同或类似经验达到所派人数20%以上的得4分，提供原工作单位出具的工作证明。（不提供或者提供不全的不得分。）</w:t>
            </w:r>
          </w:p>
        </w:tc>
      </w:tr>
      <w:tr w14:paraId="22EAD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726" w:type="dxa"/>
            <w:tcBorders>
              <w:tl2br w:val="nil"/>
              <w:tr2bl w:val="nil"/>
            </w:tcBorders>
            <w:noWrap w:val="0"/>
            <w:tcMar>
              <w:top w:w="15" w:type="dxa"/>
              <w:left w:w="15" w:type="dxa"/>
              <w:right w:w="15" w:type="dxa"/>
            </w:tcMar>
            <w:vAlign w:val="center"/>
          </w:tcPr>
          <w:p w14:paraId="7CC6EBD6">
            <w:pPr>
              <w:keepNext w:val="0"/>
              <w:keepLines w:val="0"/>
              <w:widowControl/>
              <w:suppressLineNumbers w:val="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1347" w:type="dxa"/>
            <w:tcBorders>
              <w:tl2br w:val="nil"/>
              <w:tr2bl w:val="nil"/>
            </w:tcBorders>
            <w:noWrap w:val="0"/>
            <w:tcMar>
              <w:top w:w="15" w:type="dxa"/>
              <w:left w:w="15" w:type="dxa"/>
              <w:right w:w="15" w:type="dxa"/>
            </w:tcMar>
            <w:vAlign w:val="center"/>
          </w:tcPr>
          <w:p w14:paraId="4747D846">
            <w:pPr>
              <w:keepNext w:val="0"/>
              <w:keepLines w:val="0"/>
              <w:widowControl/>
              <w:suppressLineNumbers w:val="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内部管理制度</w:t>
            </w:r>
          </w:p>
        </w:tc>
        <w:tc>
          <w:tcPr>
            <w:tcW w:w="790" w:type="dxa"/>
            <w:tcBorders>
              <w:tl2br w:val="nil"/>
              <w:tr2bl w:val="nil"/>
            </w:tcBorders>
            <w:noWrap w:val="0"/>
            <w:tcMar>
              <w:top w:w="15" w:type="dxa"/>
              <w:left w:w="15" w:type="dxa"/>
              <w:right w:w="15" w:type="dxa"/>
            </w:tcMar>
            <w:vAlign w:val="center"/>
          </w:tcPr>
          <w:p w14:paraId="35AAE4F6">
            <w:pPr>
              <w:keepNext w:val="0"/>
              <w:keepLines w:val="0"/>
              <w:widowControl/>
              <w:suppressLineNumbers w:val="0"/>
              <w:jc w:val="center"/>
              <w:textAlignment w:val="center"/>
              <w:rPr>
                <w:rFonts w:hint="default" w:ascii="宋体" w:hAnsi="宋体" w:eastAsia="宋体" w:cs="宋体"/>
                <w:color w:val="auto"/>
                <w:highlight w:val="none"/>
                <w:lang w:val="en-US" w:eastAsia="zh-CN"/>
              </w:rPr>
            </w:pPr>
            <w:r>
              <w:rPr>
                <w:rFonts w:hint="eastAsia" w:cs="宋体"/>
                <w:color w:val="auto"/>
                <w:highlight w:val="none"/>
                <w:lang w:val="en-US" w:eastAsia="zh-CN"/>
              </w:rPr>
              <w:t>10</w:t>
            </w:r>
          </w:p>
        </w:tc>
        <w:tc>
          <w:tcPr>
            <w:tcW w:w="5989" w:type="dxa"/>
            <w:tcBorders>
              <w:tl2br w:val="nil"/>
              <w:tr2bl w:val="nil"/>
            </w:tcBorders>
            <w:noWrap w:val="0"/>
            <w:tcMar>
              <w:top w:w="15" w:type="dxa"/>
              <w:left w:w="15" w:type="dxa"/>
              <w:right w:w="15" w:type="dxa"/>
            </w:tcMar>
            <w:vAlign w:val="center"/>
          </w:tcPr>
          <w:p w14:paraId="7E01A652">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针对本项目，供应商提供详细的内部管理制度（包含员工行为规范制度、员工保密安全制度）进行综合评审：</w:t>
            </w:r>
          </w:p>
          <w:p w14:paraId="4452B283">
            <w:pPr>
              <w:keepNext w:val="0"/>
              <w:keepLines w:val="0"/>
              <w:widowControl/>
              <w:suppressLineNumbers w:val="0"/>
              <w:ind w:firstLine="220" w:firstLineChars="100"/>
              <w:jc w:val="left"/>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每缺少一项扣5分，</w:t>
            </w:r>
            <w:r>
              <w:rPr>
                <w:rFonts w:hint="eastAsia"/>
                <w:color w:val="auto"/>
                <w:highlight w:val="none"/>
                <w:lang w:val="en-US" w:eastAsia="zh-CN"/>
              </w:rPr>
              <w:t>存在不具有可操作性的每发现一处扣1分，扣完为止。</w:t>
            </w:r>
          </w:p>
        </w:tc>
      </w:tr>
      <w:tr w14:paraId="04037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726" w:type="dxa"/>
            <w:tcBorders>
              <w:tl2br w:val="nil"/>
              <w:tr2bl w:val="nil"/>
            </w:tcBorders>
            <w:noWrap w:val="0"/>
            <w:tcMar>
              <w:top w:w="15" w:type="dxa"/>
              <w:left w:w="15" w:type="dxa"/>
              <w:right w:w="15" w:type="dxa"/>
            </w:tcMar>
            <w:vAlign w:val="center"/>
          </w:tcPr>
          <w:p w14:paraId="1E2CD5EC">
            <w:pPr>
              <w:keepNext w:val="0"/>
              <w:keepLines w:val="0"/>
              <w:widowControl/>
              <w:suppressLineNumbers w:val="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1347" w:type="dxa"/>
            <w:tcBorders>
              <w:tl2br w:val="nil"/>
              <w:tr2bl w:val="nil"/>
            </w:tcBorders>
            <w:noWrap w:val="0"/>
            <w:tcMar>
              <w:top w:w="15" w:type="dxa"/>
              <w:left w:w="15" w:type="dxa"/>
              <w:right w:w="15" w:type="dxa"/>
            </w:tcMar>
            <w:vAlign w:val="center"/>
          </w:tcPr>
          <w:p w14:paraId="61E55B05">
            <w:pPr>
              <w:keepNext w:val="0"/>
              <w:keepLines w:val="0"/>
              <w:widowControl/>
              <w:suppressLineNumbers w:val="0"/>
              <w:jc w:val="center"/>
              <w:textAlignment w:val="center"/>
              <w:rPr>
                <w:rFonts w:hint="default" w:ascii="宋体" w:hAnsi="宋体" w:eastAsia="宋体" w:cs="宋体"/>
                <w:color w:val="auto"/>
                <w:highlight w:val="none"/>
                <w:lang w:val="en-US" w:eastAsia="zh-CN"/>
              </w:rPr>
            </w:pPr>
            <w:r>
              <w:rPr>
                <w:rFonts w:hint="eastAsia" w:cs="宋体"/>
                <w:color w:val="auto"/>
                <w:highlight w:val="none"/>
                <w:lang w:val="en-US" w:eastAsia="zh-CN"/>
              </w:rPr>
              <w:t>应急预案</w:t>
            </w:r>
          </w:p>
        </w:tc>
        <w:tc>
          <w:tcPr>
            <w:tcW w:w="790" w:type="dxa"/>
            <w:tcBorders>
              <w:tl2br w:val="nil"/>
              <w:tr2bl w:val="nil"/>
            </w:tcBorders>
            <w:noWrap w:val="0"/>
            <w:tcMar>
              <w:top w:w="15" w:type="dxa"/>
              <w:left w:w="15" w:type="dxa"/>
              <w:right w:w="15" w:type="dxa"/>
            </w:tcMar>
            <w:vAlign w:val="center"/>
          </w:tcPr>
          <w:p w14:paraId="3DB14898">
            <w:pPr>
              <w:keepNext w:val="0"/>
              <w:keepLines w:val="0"/>
              <w:widowControl/>
              <w:suppressLineNumbers w:val="0"/>
              <w:jc w:val="center"/>
              <w:textAlignment w:val="center"/>
              <w:rPr>
                <w:rFonts w:hint="default" w:ascii="宋体" w:hAnsi="宋体" w:eastAsia="宋体" w:cs="宋体"/>
                <w:color w:val="auto"/>
                <w:highlight w:val="none"/>
                <w:lang w:val="en-US" w:eastAsia="zh-CN"/>
              </w:rPr>
            </w:pPr>
            <w:r>
              <w:rPr>
                <w:rFonts w:hint="eastAsia" w:cs="宋体"/>
                <w:color w:val="auto"/>
                <w:highlight w:val="none"/>
                <w:lang w:val="en-US" w:eastAsia="zh-CN"/>
              </w:rPr>
              <w:t>10</w:t>
            </w:r>
          </w:p>
        </w:tc>
        <w:tc>
          <w:tcPr>
            <w:tcW w:w="5989" w:type="dxa"/>
            <w:tcBorders>
              <w:tl2br w:val="nil"/>
              <w:tr2bl w:val="nil"/>
            </w:tcBorders>
            <w:noWrap w:val="0"/>
            <w:tcMar>
              <w:top w:w="15" w:type="dxa"/>
              <w:left w:w="15" w:type="dxa"/>
              <w:right w:w="15" w:type="dxa"/>
            </w:tcMar>
            <w:vAlign w:val="center"/>
          </w:tcPr>
          <w:p w14:paraId="45E7CA03">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针对本项目，供应商提供详细的应急预案方案（包含劳务纠纷应急预案、工伤事故应急预案）进行综合评审：</w:t>
            </w:r>
          </w:p>
          <w:p w14:paraId="30137DDD">
            <w:pPr>
              <w:keepNext w:val="0"/>
              <w:keepLines w:val="0"/>
              <w:widowControl/>
              <w:suppressLineNumbers w:val="0"/>
              <w:ind w:firstLine="220" w:firstLineChars="100"/>
              <w:jc w:val="left"/>
              <w:textAlignment w:val="center"/>
              <w:rPr>
                <w:rFonts w:hint="default"/>
                <w:color w:val="auto"/>
                <w:highlight w:val="none"/>
                <w:lang w:val="en-US" w:eastAsia="zh-CN"/>
              </w:rPr>
            </w:pPr>
            <w:r>
              <w:rPr>
                <w:rFonts w:hint="eastAsia" w:ascii="宋体" w:hAnsi="宋体" w:eastAsia="宋体" w:cs="宋体"/>
                <w:color w:val="auto"/>
                <w:highlight w:val="none"/>
                <w:lang w:val="en-US" w:eastAsia="zh-CN"/>
              </w:rPr>
              <w:t>每缺少一项扣5分，</w:t>
            </w:r>
            <w:r>
              <w:rPr>
                <w:rFonts w:hint="eastAsia"/>
                <w:color w:val="auto"/>
                <w:highlight w:val="none"/>
                <w:lang w:val="en-US" w:eastAsia="zh-CN"/>
              </w:rPr>
              <w:t>存在不具有可操作性的每发现一处扣1分，扣完为止。</w:t>
            </w:r>
          </w:p>
        </w:tc>
      </w:tr>
      <w:tr w14:paraId="5BB69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8852" w:type="dxa"/>
            <w:gridSpan w:val="4"/>
            <w:tcBorders>
              <w:tl2br w:val="nil"/>
              <w:tr2bl w:val="nil"/>
            </w:tcBorders>
            <w:noWrap w:val="0"/>
            <w:tcMar>
              <w:top w:w="15" w:type="dxa"/>
              <w:left w:w="15" w:type="dxa"/>
              <w:right w:w="15" w:type="dxa"/>
            </w:tcMar>
            <w:vAlign w:val="center"/>
          </w:tcPr>
          <w:p w14:paraId="0D701BA1">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商务部分（</w:t>
            </w:r>
            <w:r>
              <w:rPr>
                <w:rFonts w:hint="eastAsia" w:cs="宋体"/>
                <w:b/>
                <w:bCs/>
                <w:color w:val="auto"/>
                <w:highlight w:val="none"/>
                <w:lang w:val="en-US" w:eastAsia="zh-CN"/>
              </w:rPr>
              <w:t>24</w:t>
            </w:r>
            <w:r>
              <w:rPr>
                <w:rFonts w:hint="eastAsia" w:ascii="宋体" w:hAnsi="宋体" w:eastAsia="宋体" w:cs="宋体"/>
                <w:b/>
                <w:bCs/>
                <w:color w:val="auto"/>
                <w:highlight w:val="none"/>
                <w:lang w:val="en-US" w:eastAsia="zh-CN"/>
              </w:rPr>
              <w:t>分）</w:t>
            </w:r>
          </w:p>
        </w:tc>
      </w:tr>
      <w:tr w14:paraId="116EA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726" w:type="dxa"/>
            <w:tcBorders>
              <w:tl2br w:val="nil"/>
              <w:tr2bl w:val="nil"/>
            </w:tcBorders>
            <w:noWrap w:val="0"/>
            <w:tcMar>
              <w:top w:w="15" w:type="dxa"/>
              <w:left w:w="15" w:type="dxa"/>
              <w:right w:w="15" w:type="dxa"/>
            </w:tcMar>
            <w:vAlign w:val="center"/>
          </w:tcPr>
          <w:p w14:paraId="7505A7A4">
            <w:pPr>
              <w:keepNext w:val="0"/>
              <w:keepLines w:val="0"/>
              <w:widowControl/>
              <w:suppressLineNumbers w:val="0"/>
              <w:jc w:val="center"/>
              <w:textAlignment w:val="center"/>
              <w:rPr>
                <w:rFonts w:hint="default" w:ascii="宋体" w:hAnsi="宋体" w:eastAsia="宋体" w:cs="宋体"/>
                <w:color w:val="auto"/>
                <w:highlight w:val="none"/>
                <w:lang w:val="en-US" w:eastAsia="zh-CN"/>
              </w:rPr>
            </w:pPr>
            <w:r>
              <w:rPr>
                <w:rFonts w:hint="eastAsia" w:cs="宋体"/>
                <w:color w:val="auto"/>
                <w:highlight w:val="none"/>
                <w:lang w:val="en-US" w:eastAsia="zh-CN"/>
              </w:rPr>
              <w:t>1</w:t>
            </w:r>
          </w:p>
        </w:tc>
        <w:tc>
          <w:tcPr>
            <w:tcW w:w="1347" w:type="dxa"/>
            <w:tcBorders>
              <w:tl2br w:val="nil"/>
              <w:tr2bl w:val="nil"/>
            </w:tcBorders>
            <w:noWrap w:val="0"/>
            <w:tcMar>
              <w:top w:w="15" w:type="dxa"/>
              <w:left w:w="15" w:type="dxa"/>
              <w:right w:w="15" w:type="dxa"/>
            </w:tcMar>
            <w:vAlign w:val="center"/>
          </w:tcPr>
          <w:p w14:paraId="3ABB8636">
            <w:pPr>
              <w:keepNext w:val="0"/>
              <w:keepLines w:val="0"/>
              <w:widowControl/>
              <w:suppressLineNumbers w:val="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企业业绩及业绩客户评价</w:t>
            </w:r>
          </w:p>
        </w:tc>
        <w:tc>
          <w:tcPr>
            <w:tcW w:w="790" w:type="dxa"/>
            <w:tcBorders>
              <w:tl2br w:val="nil"/>
              <w:tr2bl w:val="nil"/>
            </w:tcBorders>
            <w:noWrap w:val="0"/>
            <w:tcMar>
              <w:top w:w="15" w:type="dxa"/>
              <w:left w:w="15" w:type="dxa"/>
              <w:right w:w="15" w:type="dxa"/>
            </w:tcMar>
            <w:vAlign w:val="center"/>
          </w:tcPr>
          <w:p w14:paraId="6DB56187">
            <w:pPr>
              <w:keepNext w:val="0"/>
              <w:keepLines w:val="0"/>
              <w:widowControl/>
              <w:suppressLineNumbers w:val="0"/>
              <w:jc w:val="center"/>
              <w:textAlignment w:val="center"/>
              <w:rPr>
                <w:rFonts w:hint="default" w:ascii="宋体" w:hAnsi="宋体" w:eastAsia="宋体" w:cs="宋体"/>
                <w:color w:val="auto"/>
                <w:highlight w:val="none"/>
                <w:lang w:val="en-US" w:eastAsia="zh-CN"/>
              </w:rPr>
            </w:pPr>
            <w:r>
              <w:rPr>
                <w:rFonts w:hint="eastAsia" w:cs="宋体"/>
                <w:color w:val="auto"/>
                <w:highlight w:val="none"/>
                <w:lang w:val="en-US" w:eastAsia="zh-CN"/>
              </w:rPr>
              <w:t>18</w:t>
            </w:r>
          </w:p>
        </w:tc>
        <w:tc>
          <w:tcPr>
            <w:tcW w:w="5989" w:type="dxa"/>
            <w:tcBorders>
              <w:tl2br w:val="nil"/>
              <w:tr2bl w:val="nil"/>
            </w:tcBorders>
            <w:noWrap w:val="0"/>
            <w:tcMar>
              <w:top w:w="15" w:type="dxa"/>
              <w:left w:w="15" w:type="dxa"/>
              <w:right w:w="15" w:type="dxa"/>
            </w:tcMar>
            <w:vAlign w:val="center"/>
          </w:tcPr>
          <w:p w14:paraId="09570A44">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1.近三年内（2020年02月01日至今）相同或类似项目业绩（类似业绩为人员服务），每提供一个合同和中标通知书（影印件加盖投标单位公章）得</w:t>
            </w:r>
            <w:r>
              <w:rPr>
                <w:rFonts w:hint="eastAsia" w:cs="宋体"/>
                <w:color w:val="auto"/>
                <w:highlight w:val="none"/>
                <w:lang w:val="en-US" w:eastAsia="zh-CN"/>
              </w:rPr>
              <w:t>4</w:t>
            </w:r>
            <w:r>
              <w:rPr>
                <w:rFonts w:hint="eastAsia" w:ascii="宋体" w:hAnsi="宋体" w:eastAsia="宋体" w:cs="宋体"/>
                <w:color w:val="auto"/>
                <w:highlight w:val="none"/>
                <w:lang w:val="en-US" w:eastAsia="zh-CN"/>
              </w:rPr>
              <w:t>分，最多得</w:t>
            </w:r>
            <w:r>
              <w:rPr>
                <w:rFonts w:hint="eastAsia" w:cs="宋体"/>
                <w:color w:val="auto"/>
                <w:highlight w:val="none"/>
                <w:lang w:val="en-US" w:eastAsia="zh-CN"/>
              </w:rPr>
              <w:t>12</w:t>
            </w:r>
            <w:r>
              <w:rPr>
                <w:rFonts w:hint="eastAsia" w:ascii="宋体" w:hAnsi="宋体" w:eastAsia="宋体" w:cs="宋体"/>
                <w:color w:val="auto"/>
                <w:highlight w:val="none"/>
                <w:lang w:val="en-US" w:eastAsia="zh-CN"/>
              </w:rPr>
              <w:t>分。</w:t>
            </w:r>
          </w:p>
          <w:p w14:paraId="47FD7875">
            <w:pPr>
              <w:keepNext w:val="0"/>
              <w:keepLines w:val="0"/>
              <w:widowControl/>
              <w:suppressLineNumbers w:val="0"/>
              <w:jc w:val="left"/>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2.提供1个客户评价为好的得</w:t>
            </w:r>
            <w:r>
              <w:rPr>
                <w:rFonts w:hint="eastAsia" w:cs="宋体"/>
                <w:color w:val="auto"/>
                <w:highlight w:val="none"/>
                <w:lang w:val="en-US" w:eastAsia="zh-CN"/>
              </w:rPr>
              <w:t>2</w:t>
            </w:r>
            <w:r>
              <w:rPr>
                <w:rFonts w:hint="eastAsia" w:ascii="宋体" w:hAnsi="宋体" w:eastAsia="宋体" w:cs="宋体"/>
                <w:color w:val="auto"/>
                <w:highlight w:val="none"/>
                <w:lang w:val="en-US" w:eastAsia="zh-CN"/>
              </w:rPr>
              <w:t>分，本项最多得</w:t>
            </w:r>
            <w:r>
              <w:rPr>
                <w:rFonts w:hint="eastAsia" w:cs="宋体"/>
                <w:color w:val="auto"/>
                <w:highlight w:val="none"/>
                <w:lang w:val="en-US" w:eastAsia="zh-CN"/>
              </w:rPr>
              <w:t>6</w:t>
            </w:r>
            <w:r>
              <w:rPr>
                <w:rFonts w:hint="eastAsia" w:ascii="宋体" w:hAnsi="宋体" w:eastAsia="宋体" w:cs="宋体"/>
                <w:color w:val="auto"/>
                <w:highlight w:val="none"/>
                <w:lang w:val="en-US" w:eastAsia="zh-CN"/>
              </w:rPr>
              <w:t>分。提供客户评价影印件加盖投标单位公章。</w:t>
            </w:r>
          </w:p>
        </w:tc>
      </w:tr>
      <w:tr w14:paraId="27744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26" w:type="dxa"/>
            <w:tcBorders>
              <w:tl2br w:val="nil"/>
              <w:tr2bl w:val="nil"/>
            </w:tcBorders>
            <w:noWrap w:val="0"/>
            <w:tcMar>
              <w:top w:w="15" w:type="dxa"/>
              <w:left w:w="15" w:type="dxa"/>
              <w:right w:w="15" w:type="dxa"/>
            </w:tcMar>
            <w:vAlign w:val="center"/>
          </w:tcPr>
          <w:p w14:paraId="583F020B">
            <w:pPr>
              <w:keepNext w:val="0"/>
              <w:keepLines w:val="0"/>
              <w:widowControl/>
              <w:suppressLineNumbers w:val="0"/>
              <w:jc w:val="center"/>
              <w:textAlignment w:val="center"/>
              <w:rPr>
                <w:rFonts w:hint="default" w:ascii="宋体" w:hAnsi="宋体" w:eastAsia="宋体" w:cs="宋体"/>
                <w:color w:val="auto"/>
                <w:highlight w:val="none"/>
                <w:lang w:val="en-US" w:eastAsia="zh-CN"/>
              </w:rPr>
            </w:pPr>
            <w:r>
              <w:rPr>
                <w:rFonts w:hint="eastAsia" w:cs="宋体"/>
                <w:color w:val="auto"/>
                <w:highlight w:val="none"/>
                <w:lang w:val="en-US" w:eastAsia="zh-CN"/>
              </w:rPr>
              <w:t>2</w:t>
            </w:r>
          </w:p>
        </w:tc>
        <w:tc>
          <w:tcPr>
            <w:tcW w:w="1347" w:type="dxa"/>
            <w:tcBorders>
              <w:tl2br w:val="nil"/>
              <w:tr2bl w:val="nil"/>
            </w:tcBorders>
            <w:noWrap w:val="0"/>
            <w:tcMar>
              <w:top w:w="15" w:type="dxa"/>
              <w:left w:w="15" w:type="dxa"/>
              <w:right w:w="15" w:type="dxa"/>
            </w:tcMar>
            <w:vAlign w:val="center"/>
          </w:tcPr>
          <w:p w14:paraId="119AB033">
            <w:pPr>
              <w:keepNext w:val="0"/>
              <w:keepLines w:val="0"/>
              <w:widowControl/>
              <w:suppressLineNumbers w:val="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人员保险</w:t>
            </w:r>
          </w:p>
        </w:tc>
        <w:tc>
          <w:tcPr>
            <w:tcW w:w="790" w:type="dxa"/>
            <w:tcBorders>
              <w:tl2br w:val="nil"/>
              <w:tr2bl w:val="nil"/>
            </w:tcBorders>
            <w:noWrap w:val="0"/>
            <w:tcMar>
              <w:top w:w="15" w:type="dxa"/>
              <w:left w:w="15" w:type="dxa"/>
              <w:right w:w="15" w:type="dxa"/>
            </w:tcMar>
            <w:vAlign w:val="center"/>
          </w:tcPr>
          <w:p w14:paraId="70786961">
            <w:pPr>
              <w:keepNext w:val="0"/>
              <w:keepLines w:val="0"/>
              <w:widowControl/>
              <w:suppressLineNumbers w:val="0"/>
              <w:jc w:val="center"/>
              <w:textAlignment w:val="center"/>
              <w:rPr>
                <w:rFonts w:hint="default" w:ascii="宋体" w:hAnsi="宋体" w:eastAsia="宋体" w:cs="宋体"/>
                <w:color w:val="auto"/>
                <w:highlight w:val="none"/>
                <w:lang w:val="en-US" w:eastAsia="zh-CN"/>
              </w:rPr>
            </w:pPr>
            <w:r>
              <w:rPr>
                <w:rFonts w:hint="eastAsia" w:cs="宋体"/>
                <w:color w:val="auto"/>
                <w:highlight w:val="none"/>
                <w:lang w:val="en-US" w:eastAsia="zh-CN"/>
              </w:rPr>
              <w:t>6</w:t>
            </w:r>
          </w:p>
        </w:tc>
        <w:tc>
          <w:tcPr>
            <w:tcW w:w="5989" w:type="dxa"/>
            <w:tcBorders>
              <w:tl2br w:val="nil"/>
              <w:tr2bl w:val="nil"/>
            </w:tcBorders>
            <w:noWrap w:val="0"/>
            <w:tcMar>
              <w:top w:w="15" w:type="dxa"/>
              <w:left w:w="15" w:type="dxa"/>
              <w:right w:w="15" w:type="dxa"/>
            </w:tcMar>
            <w:vAlign w:val="center"/>
          </w:tcPr>
          <w:p w14:paraId="1D5F1F92">
            <w:pPr>
              <w:keepNext w:val="0"/>
              <w:keepLines w:val="0"/>
              <w:widowControl/>
              <w:suppressLineNumbers w:val="0"/>
              <w:jc w:val="left"/>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因项目需求，服务人员存在出差派遣等，供应商承诺为服务人员购买“商业意外保险”，保额在80万以上的得</w:t>
            </w:r>
            <w:r>
              <w:rPr>
                <w:rFonts w:hint="eastAsia" w:cs="宋体"/>
                <w:color w:val="auto"/>
                <w:highlight w:val="none"/>
                <w:lang w:val="en-US" w:eastAsia="zh-CN"/>
              </w:rPr>
              <w:t>6</w:t>
            </w:r>
            <w:r>
              <w:rPr>
                <w:rFonts w:hint="eastAsia" w:ascii="宋体" w:hAnsi="宋体" w:eastAsia="宋体" w:cs="宋体"/>
                <w:color w:val="auto"/>
                <w:highlight w:val="none"/>
                <w:lang w:val="en-US" w:eastAsia="zh-CN"/>
              </w:rPr>
              <w:t>分，其他情况不得分。</w:t>
            </w:r>
            <w:r>
              <w:rPr>
                <w:rFonts w:hint="eastAsia" w:cs="宋体"/>
                <w:color w:val="auto"/>
                <w:highlight w:val="none"/>
                <w:lang w:val="en-US" w:eastAsia="zh-CN"/>
              </w:rPr>
              <w:t>（提出承诺书），不提供承诺书不得分。</w:t>
            </w:r>
          </w:p>
        </w:tc>
      </w:tr>
      <w:tr w14:paraId="64DCB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2073" w:type="dxa"/>
            <w:gridSpan w:val="2"/>
            <w:tcBorders>
              <w:tl2br w:val="nil"/>
              <w:tr2bl w:val="nil"/>
            </w:tcBorders>
            <w:noWrap w:val="0"/>
            <w:tcMar>
              <w:top w:w="15" w:type="dxa"/>
              <w:left w:w="15" w:type="dxa"/>
              <w:right w:w="15" w:type="dxa"/>
            </w:tcMar>
            <w:vAlign w:val="center"/>
          </w:tcPr>
          <w:p w14:paraId="1E932CBF">
            <w:pPr>
              <w:keepNext w:val="0"/>
              <w:keepLines w:val="0"/>
              <w:widowControl/>
              <w:suppressLineNumbers w:val="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合计</w:t>
            </w:r>
          </w:p>
        </w:tc>
        <w:tc>
          <w:tcPr>
            <w:tcW w:w="790" w:type="dxa"/>
            <w:tcBorders>
              <w:tl2br w:val="nil"/>
              <w:tr2bl w:val="nil"/>
            </w:tcBorders>
            <w:noWrap w:val="0"/>
            <w:tcMar>
              <w:top w:w="15" w:type="dxa"/>
              <w:left w:w="15" w:type="dxa"/>
              <w:right w:w="15" w:type="dxa"/>
            </w:tcMar>
            <w:vAlign w:val="center"/>
          </w:tcPr>
          <w:p w14:paraId="782F7858">
            <w:pPr>
              <w:keepNext w:val="0"/>
              <w:keepLines w:val="0"/>
              <w:widowControl/>
              <w:suppressLineNumbers w:val="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100分</w:t>
            </w:r>
          </w:p>
        </w:tc>
        <w:tc>
          <w:tcPr>
            <w:tcW w:w="5989" w:type="dxa"/>
            <w:tcBorders>
              <w:tl2br w:val="nil"/>
              <w:tr2bl w:val="nil"/>
            </w:tcBorders>
            <w:noWrap w:val="0"/>
            <w:tcMar>
              <w:top w:w="15" w:type="dxa"/>
              <w:left w:w="15" w:type="dxa"/>
              <w:right w:w="15" w:type="dxa"/>
            </w:tcMar>
            <w:vAlign w:val="center"/>
          </w:tcPr>
          <w:p w14:paraId="79D42786">
            <w:pPr>
              <w:keepNext w:val="0"/>
              <w:keepLines w:val="0"/>
              <w:widowControl/>
              <w:suppressLineNumbers w:val="0"/>
              <w:jc w:val="left"/>
              <w:textAlignment w:val="center"/>
              <w:rPr>
                <w:rFonts w:hint="eastAsia" w:ascii="宋体" w:hAnsi="宋体" w:eastAsia="宋体" w:cs="宋体"/>
                <w:color w:val="auto"/>
                <w:highlight w:val="none"/>
                <w:lang w:val="en-US" w:eastAsia="zh-CN"/>
              </w:rPr>
            </w:pPr>
          </w:p>
        </w:tc>
      </w:tr>
    </w:tbl>
    <w:p w14:paraId="3A8CEB4B">
      <w:pPr>
        <w:pStyle w:val="12"/>
        <w:ind w:left="0" w:leftChars="0" w:firstLine="0" w:firstLineChars="0"/>
        <w:rPr>
          <w:rFonts w:hint="default"/>
          <w:color w:val="auto"/>
          <w:highlight w:val="none"/>
          <w:lang w:val="en-US" w:eastAsia="zh-CN"/>
        </w:rPr>
      </w:pPr>
    </w:p>
    <w:p w14:paraId="138FF4E3">
      <w:pPr>
        <w:pStyle w:val="11"/>
        <w:ind w:left="0" w:leftChars="0" w:firstLine="0" w:firstLineChars="0"/>
        <w:rPr>
          <w:rFonts w:hint="default"/>
          <w:color w:val="auto"/>
          <w:highlight w:val="none"/>
          <w:lang w:val="en-US" w:eastAsia="zh-CN"/>
        </w:rPr>
      </w:pPr>
    </w:p>
    <w:p w14:paraId="56D9F3AC">
      <w:pPr>
        <w:rPr>
          <w:rFonts w:hint="default" w:ascii="宋体" w:hAnsi="宋体" w:eastAsia="宋体" w:cs="宋体"/>
          <w:b/>
          <w:bCs/>
          <w:color w:val="auto"/>
          <w:sz w:val="24"/>
          <w:szCs w:val="24"/>
          <w:highlight w:val="none"/>
          <w:lang w:val="en-US" w:eastAsia="zh-CN" w:bidi="zh-CN"/>
        </w:rPr>
      </w:pPr>
      <w:r>
        <w:rPr>
          <w:rFonts w:hint="eastAsia" w:ascii="宋体" w:hAnsi="宋体" w:eastAsia="宋体" w:cs="宋体"/>
          <w:b/>
          <w:bCs/>
          <w:color w:val="auto"/>
          <w:sz w:val="24"/>
          <w:szCs w:val="24"/>
          <w:highlight w:val="none"/>
          <w:lang w:val="en-US" w:eastAsia="zh-CN" w:bidi="zh-CN"/>
        </w:rPr>
        <w:t xml:space="preserve"> 2.2.2 评审分数计算</w:t>
      </w:r>
    </w:p>
    <w:p w14:paraId="08BB32EA">
      <w:pPr>
        <w:pStyle w:val="10"/>
        <w:numPr>
          <w:ilvl w:val="0"/>
          <w:numId w:val="0"/>
        </w:numPr>
        <w:tabs>
          <w:tab w:val="left" w:pos="743"/>
        </w:tabs>
        <w:spacing w:before="0" w:after="0" w:line="240" w:lineRule="auto"/>
        <w:ind w:left="219" w:leftChars="0" w:right="0" w:rightChars="0"/>
        <w:jc w:val="left"/>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color w:val="auto"/>
          <w:highlight w:val="none"/>
        </w:rPr>
        <w:t>价格分的计算</w:t>
      </w:r>
    </w:p>
    <w:p w14:paraId="4CD5A3F4">
      <w:pPr>
        <w:pStyle w:val="13"/>
        <w:spacing w:before="160" w:line="364" w:lineRule="auto"/>
        <w:ind w:left="320" w:right="977" w:firstLine="480"/>
        <w:rPr>
          <w:color w:val="auto"/>
          <w:highlight w:val="none"/>
        </w:rPr>
      </w:pPr>
      <w:r>
        <w:rPr>
          <w:color w:val="auto"/>
          <w:spacing w:val="-7"/>
          <w:highlight w:val="none"/>
        </w:rPr>
        <w:t>价格分采用低价优先法计算，即满足采购文件要求的前提下，最低有效投标单价作为评标</w:t>
      </w:r>
      <w:r>
        <w:rPr>
          <w:color w:val="auto"/>
          <w:highlight w:val="none"/>
        </w:rPr>
        <w:t>基准价，其价格分为满分。其余供应商价格分统一按照下列公式计算：</w:t>
      </w:r>
    </w:p>
    <w:p w14:paraId="6CEB9EF8">
      <w:pPr>
        <w:pStyle w:val="13"/>
        <w:spacing w:line="306" w:lineRule="exact"/>
        <w:ind w:left="2012"/>
        <w:rPr>
          <w:color w:val="auto"/>
          <w:highlight w:val="none"/>
        </w:rPr>
      </w:pPr>
      <w:r>
        <w:rPr>
          <w:color w:val="auto"/>
          <w:highlight w:val="none"/>
        </w:rPr>
        <w:t>投标报价得分＝（评标基准价／投标报价）×价格权值×100</w:t>
      </w:r>
    </w:p>
    <w:p w14:paraId="665D1030">
      <w:pPr>
        <w:pStyle w:val="13"/>
        <w:spacing w:line="306" w:lineRule="exact"/>
        <w:ind w:left="2012"/>
        <w:rPr>
          <w:color w:val="auto"/>
          <w:highlight w:val="none"/>
        </w:rPr>
      </w:pPr>
    </w:p>
    <w:p w14:paraId="57B7ED69">
      <w:pPr>
        <w:pStyle w:val="37"/>
        <w:spacing w:before="27" w:line="362" w:lineRule="auto"/>
        <w:ind w:left="107" w:right="56" w:rightChars="0" w:firstLine="480" w:firstLineChars="200"/>
        <w:rPr>
          <w:rFonts w:hint="eastAsia"/>
          <w:color w:val="auto"/>
          <w:sz w:val="24"/>
          <w:highlight w:val="none"/>
        </w:rPr>
      </w:pPr>
      <w:r>
        <w:rPr>
          <w:rFonts w:hint="eastAsia"/>
          <w:color w:val="auto"/>
          <w:sz w:val="24"/>
          <w:highlight w:val="none"/>
        </w:rPr>
        <w:t>为了确保本次采购质量，投标供应商不得低于成本报价恶意竞争。如果投标人的投标报价低于成本警戒线的，投标供应商必须出具相关材料以解释所提供的人员服务能满足用户要求（相关材料为：投标文件中投标供应商自身出具的服务详细价格构 成说明函原件，包括等所有成本和利润）</w:t>
      </w:r>
    </w:p>
    <w:p w14:paraId="4413C49D">
      <w:pPr>
        <w:pStyle w:val="13"/>
        <w:keepNext w:val="0"/>
        <w:keepLines w:val="0"/>
        <w:pageBreakBefore w:val="0"/>
        <w:widowControl w:val="0"/>
        <w:kinsoku/>
        <w:wordWrap/>
        <w:overflowPunct/>
        <w:topLinePunct w:val="0"/>
        <w:autoSpaceDE w:val="0"/>
        <w:autoSpaceDN w:val="0"/>
        <w:bidi w:val="0"/>
        <w:adjustRightInd/>
        <w:snapToGrid/>
        <w:spacing w:line="360" w:lineRule="auto"/>
        <w:ind w:right="55" w:rightChars="25" w:firstLine="720" w:firstLineChars="300"/>
        <w:textAlignment w:val="auto"/>
        <w:rPr>
          <w:rFonts w:hint="eastAsia" w:ascii="宋体" w:hAnsi="宋体" w:eastAsia="宋体" w:cs="宋体"/>
          <w:color w:val="auto"/>
          <w:kern w:val="2"/>
          <w:sz w:val="24"/>
          <w:szCs w:val="21"/>
          <w:highlight w:val="none"/>
          <w:lang w:val="zh-CN" w:eastAsia="zh-CN" w:bidi="zh-CN"/>
        </w:rPr>
      </w:pPr>
      <w:r>
        <w:rPr>
          <w:rFonts w:hint="eastAsia"/>
          <w:color w:val="auto"/>
          <w:sz w:val="24"/>
          <w:highlight w:val="none"/>
        </w:rPr>
        <w:t>投标供应商不能提供相关证明材料说明或成本说明不被评标委员会采信的，评标委员会可认定该投标供应商以低于成本竞标，即无效报价。</w:t>
      </w:r>
      <w:r>
        <w:rPr>
          <w:rFonts w:hint="eastAsia"/>
          <w:color w:val="auto"/>
          <w:sz w:val="24"/>
          <w:highlight w:val="none"/>
          <w:lang w:eastAsia="zh-CN"/>
        </w:rPr>
        <w:t>《政府采购货物和服务招标投标管理办法》（</w:t>
      </w:r>
      <w:r>
        <w:rPr>
          <w:rFonts w:hint="eastAsia"/>
          <w:color w:val="auto"/>
          <w:sz w:val="24"/>
          <w:highlight w:val="none"/>
          <w:lang w:val="en-US" w:eastAsia="zh-CN"/>
        </w:rPr>
        <w:t xml:space="preserve"> </w:t>
      </w:r>
      <w:r>
        <w:rPr>
          <w:rFonts w:hint="eastAsia"/>
          <w:color w:val="auto"/>
          <w:sz w:val="24"/>
          <w:highlight w:val="none"/>
          <w:lang w:eastAsia="zh-CN"/>
        </w:rPr>
        <w:t>财政部令第87号）</w:t>
      </w:r>
      <w:r>
        <w:rPr>
          <w:rFonts w:hint="eastAsia"/>
          <w:color w:val="auto"/>
          <w:sz w:val="24"/>
          <w:highlight w:val="none"/>
        </w:rPr>
        <w:t xml:space="preserve">第六十条 </w:t>
      </w:r>
      <w:r>
        <w:rPr>
          <w:rFonts w:hint="eastAsia" w:ascii="宋体" w:hAnsi="宋体" w:eastAsia="宋体" w:cs="宋体"/>
          <w:color w:val="auto"/>
          <w:kern w:val="2"/>
          <w:sz w:val="24"/>
          <w:szCs w:val="21"/>
          <w:highlight w:val="none"/>
          <w:lang w:val="zh-CN" w:eastAsia="zh-CN" w:bidi="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F768C91">
      <w:pPr>
        <w:rPr>
          <w:color w:val="auto"/>
          <w:highlight w:val="none"/>
        </w:rPr>
      </w:pPr>
    </w:p>
    <w:p w14:paraId="04CD4D4A">
      <w:pPr>
        <w:pStyle w:val="10"/>
        <w:numPr>
          <w:ilvl w:val="0"/>
          <w:numId w:val="0"/>
        </w:numPr>
        <w:tabs>
          <w:tab w:val="left" w:pos="743"/>
        </w:tabs>
        <w:spacing w:before="2" w:after="0" w:line="240" w:lineRule="auto"/>
        <w:ind w:left="220" w:leftChars="0" w:right="0" w:rightChars="0"/>
        <w:jc w:val="left"/>
        <w:rPr>
          <w:color w:val="auto"/>
          <w:highlight w:val="none"/>
        </w:rPr>
      </w:pPr>
      <w:r>
        <w:rPr>
          <w:rFonts w:hint="eastAsia"/>
          <w:color w:val="auto"/>
          <w:highlight w:val="none"/>
          <w:lang w:val="en-US" w:eastAsia="zh-CN"/>
        </w:rPr>
        <w:t>（2）</w:t>
      </w:r>
      <w:r>
        <w:rPr>
          <w:color w:val="auto"/>
          <w:highlight w:val="none"/>
        </w:rPr>
        <w:t>评标总得分计算方法：</w:t>
      </w:r>
    </w:p>
    <w:p w14:paraId="777DC999">
      <w:pPr>
        <w:pStyle w:val="13"/>
        <w:keepNext w:val="0"/>
        <w:keepLines w:val="0"/>
        <w:pageBreakBefore w:val="0"/>
        <w:widowControl w:val="0"/>
        <w:kinsoku/>
        <w:wordWrap/>
        <w:overflowPunct/>
        <w:topLinePunct w:val="0"/>
        <w:autoSpaceDE w:val="0"/>
        <w:autoSpaceDN w:val="0"/>
        <w:bidi w:val="0"/>
        <w:adjustRightInd/>
        <w:snapToGrid/>
        <w:spacing w:before="158" w:line="360" w:lineRule="auto"/>
        <w:ind w:left="317" w:right="275" w:rightChars="125"/>
        <w:textAlignment w:val="auto"/>
        <w:rPr>
          <w:color w:val="auto"/>
          <w:highlight w:val="none"/>
        </w:rPr>
      </w:pPr>
      <w:r>
        <w:rPr>
          <w:color w:val="auto"/>
          <w:highlight w:val="none"/>
        </w:rPr>
        <w:t>对所有实质响应性投标文件进行技术、商务、价格打分。</w:t>
      </w:r>
    </w:p>
    <w:p w14:paraId="1EDCD916">
      <w:pPr>
        <w:pStyle w:val="13"/>
        <w:keepNext w:val="0"/>
        <w:keepLines w:val="0"/>
        <w:pageBreakBefore w:val="0"/>
        <w:widowControl w:val="0"/>
        <w:kinsoku/>
        <w:wordWrap/>
        <w:overflowPunct/>
        <w:topLinePunct w:val="0"/>
        <w:autoSpaceDE w:val="0"/>
        <w:autoSpaceDN w:val="0"/>
        <w:bidi w:val="0"/>
        <w:adjustRightInd/>
        <w:snapToGrid/>
        <w:spacing w:before="158" w:line="360" w:lineRule="auto"/>
        <w:ind w:right="55" w:rightChars="25" w:firstLine="480" w:firstLineChars="200"/>
        <w:textAlignment w:val="auto"/>
        <w:rPr>
          <w:color w:val="auto"/>
          <w:highlight w:val="none"/>
        </w:rPr>
      </w:pPr>
      <w:r>
        <w:rPr>
          <w:color w:val="auto"/>
          <w:highlight w:val="none"/>
        </w:rPr>
        <w:t>评标总得分＝价格+技术+商务</w:t>
      </w:r>
      <w:r>
        <w:rPr>
          <w:rFonts w:hint="eastAsia"/>
          <w:color w:val="auto"/>
          <w:highlight w:val="none"/>
          <w:lang w:eastAsia="zh-CN"/>
        </w:rPr>
        <w:t>，</w:t>
      </w:r>
      <w:r>
        <w:rPr>
          <w:color w:val="auto"/>
          <w:highlight w:val="none"/>
        </w:rPr>
        <w:t>技术、商务评分因素为</w:t>
      </w:r>
      <w:r>
        <w:rPr>
          <w:rFonts w:hint="eastAsia"/>
          <w:color w:val="auto"/>
          <w:highlight w:val="none"/>
          <w:lang w:val="en-US" w:eastAsia="zh-CN"/>
        </w:rPr>
        <w:t>所有</w:t>
      </w:r>
      <w:r>
        <w:rPr>
          <w:color w:val="auto"/>
          <w:highlight w:val="none"/>
        </w:rPr>
        <w:t>评委评分的平均分；</w:t>
      </w:r>
    </w:p>
    <w:p w14:paraId="27AF9180">
      <w:pPr>
        <w:pStyle w:val="10"/>
        <w:numPr>
          <w:ilvl w:val="0"/>
          <w:numId w:val="0"/>
        </w:numPr>
        <w:tabs>
          <w:tab w:val="left" w:pos="743"/>
        </w:tabs>
        <w:spacing w:before="0" w:after="0" w:line="364" w:lineRule="auto"/>
        <w:ind w:left="220" w:leftChars="0" w:right="56" w:rightChars="0"/>
        <w:jc w:val="left"/>
        <w:rPr>
          <w:rFonts w:ascii="宋体" w:hAnsi="宋体" w:eastAsia="宋体" w:cs="宋体"/>
          <w:b/>
          <w:bCs/>
          <w:color w:val="auto"/>
          <w:spacing w:val="-10"/>
          <w:sz w:val="24"/>
          <w:szCs w:val="24"/>
          <w:highlight w:val="none"/>
          <w:lang w:val="zh-CN" w:eastAsia="zh-CN" w:bidi="zh-CN"/>
        </w:rPr>
      </w:pPr>
      <w:r>
        <w:rPr>
          <w:rFonts w:hint="eastAsia"/>
          <w:color w:val="auto"/>
          <w:spacing w:val="-10"/>
          <w:highlight w:val="none"/>
          <w:lang w:val="en-US" w:eastAsia="zh-CN"/>
        </w:rPr>
        <w:t>（3）</w:t>
      </w:r>
      <w:r>
        <w:rPr>
          <w:color w:val="auto"/>
          <w:spacing w:val="-10"/>
          <w:highlight w:val="none"/>
        </w:rPr>
        <w:t>中标原则：评标委员会根据计算各有效投标供应商的最终得分由高到低排名向采购人推荐</w:t>
      </w:r>
      <w:r>
        <w:rPr>
          <w:color w:val="auto"/>
          <w:highlight w:val="none"/>
        </w:rPr>
        <w:t>前三名中标候选人，采购人按照顺序确定中标供应商。</w:t>
      </w:r>
    </w:p>
    <w:p w14:paraId="3ACB3D11">
      <w:pPr>
        <w:pStyle w:val="11"/>
        <w:keepNext w:val="0"/>
        <w:keepLines w:val="0"/>
        <w:pageBreakBefore w:val="0"/>
        <w:widowControl w:val="0"/>
        <w:numPr>
          <w:ilvl w:val="0"/>
          <w:numId w:val="16"/>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color w:val="auto"/>
          <w:spacing w:val="-10"/>
          <w:sz w:val="24"/>
          <w:szCs w:val="24"/>
          <w:highlight w:val="none"/>
          <w:lang w:val="en-US" w:eastAsia="zh-CN" w:bidi="zh-CN"/>
        </w:rPr>
      </w:pPr>
      <w:r>
        <w:rPr>
          <w:rFonts w:hint="eastAsia" w:cs="宋体"/>
          <w:b/>
          <w:bCs/>
          <w:color w:val="auto"/>
          <w:spacing w:val="-10"/>
          <w:sz w:val="24"/>
          <w:szCs w:val="24"/>
          <w:highlight w:val="none"/>
          <w:lang w:val="en-US" w:eastAsia="zh-CN" w:bidi="zh-CN"/>
        </w:rPr>
        <w:t>政策落实情况：</w:t>
      </w:r>
    </w:p>
    <w:p w14:paraId="4EAE1DF4">
      <w:pPr>
        <w:pStyle w:val="11"/>
        <w:keepNext w:val="0"/>
        <w:keepLines w:val="0"/>
        <w:pageBreakBefore w:val="0"/>
        <w:widowControl w:val="0"/>
        <w:numPr>
          <w:ilvl w:val="1"/>
          <w:numId w:val="16"/>
        </w:numPr>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b/>
          <w:bCs/>
          <w:color w:val="auto"/>
          <w:spacing w:val="-10"/>
          <w:sz w:val="24"/>
          <w:szCs w:val="24"/>
          <w:highlight w:val="none"/>
          <w:lang w:val="en-US" w:eastAsia="zh-CN" w:bidi="zh-CN"/>
        </w:rPr>
      </w:pPr>
      <w:r>
        <w:rPr>
          <w:rFonts w:hint="eastAsia" w:ascii="宋体" w:hAnsi="宋体" w:eastAsia="宋体" w:cs="宋体"/>
          <w:b/>
          <w:bCs/>
          <w:color w:val="auto"/>
          <w:spacing w:val="-10"/>
          <w:sz w:val="24"/>
          <w:szCs w:val="24"/>
          <w:highlight w:val="none"/>
          <w:lang w:val="en-US" w:eastAsia="zh-CN" w:bidi="zh-CN"/>
        </w:rPr>
        <w:t>节能产品政府采购实施意见：本项目采购</w:t>
      </w:r>
      <w:r>
        <w:rPr>
          <w:rFonts w:hint="eastAsia" w:cs="宋体"/>
          <w:b/>
          <w:bCs/>
          <w:color w:val="auto"/>
          <w:spacing w:val="-10"/>
          <w:sz w:val="24"/>
          <w:szCs w:val="24"/>
          <w:highlight w:val="none"/>
          <w:lang w:val="en-US" w:eastAsia="zh-CN" w:bidi="zh-CN"/>
        </w:rPr>
        <w:t>内容为服务，</w:t>
      </w:r>
      <w:r>
        <w:rPr>
          <w:rFonts w:hint="eastAsia" w:ascii="宋体" w:hAnsi="宋体" w:eastAsia="宋体" w:cs="宋体"/>
          <w:b/>
          <w:bCs/>
          <w:color w:val="auto"/>
          <w:spacing w:val="-10"/>
          <w:sz w:val="24"/>
          <w:szCs w:val="24"/>
          <w:highlight w:val="none"/>
          <w:lang w:val="en-US" w:eastAsia="zh-CN" w:bidi="zh-CN"/>
        </w:rPr>
        <w:t>不属于黔财采﹝2014﹞15号和财库〔2019〕9号文件中节能产品清单范畴</w:t>
      </w:r>
      <w:r>
        <w:rPr>
          <w:rFonts w:hint="eastAsia" w:cs="宋体"/>
          <w:b/>
          <w:bCs/>
          <w:color w:val="auto"/>
          <w:spacing w:val="-10"/>
          <w:sz w:val="24"/>
          <w:szCs w:val="24"/>
          <w:highlight w:val="none"/>
          <w:lang w:val="en-US" w:eastAsia="zh-CN" w:bidi="zh-CN"/>
        </w:rPr>
        <w:t>，</w:t>
      </w:r>
      <w:r>
        <w:rPr>
          <w:rFonts w:hint="eastAsia" w:ascii="宋体" w:hAnsi="宋体" w:eastAsia="宋体" w:cs="宋体"/>
          <w:b/>
          <w:bCs/>
          <w:color w:val="auto"/>
          <w:spacing w:val="-10"/>
          <w:sz w:val="24"/>
          <w:szCs w:val="24"/>
          <w:highlight w:val="none"/>
          <w:lang w:val="en-US" w:eastAsia="zh-CN" w:bidi="zh-CN"/>
        </w:rPr>
        <w:t>本项目无需对“节能产品”或“环保产品”有效期内中的产品进行加分。</w:t>
      </w:r>
    </w:p>
    <w:p w14:paraId="0436FC93">
      <w:pPr>
        <w:keepNext w:val="0"/>
        <w:keepLines w:val="0"/>
        <w:pageBreakBefore w:val="0"/>
        <w:widowControl w:val="0"/>
        <w:numPr>
          <w:ilvl w:val="1"/>
          <w:numId w:val="16"/>
        </w:numPr>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cs="宋体"/>
          <w:b/>
          <w:bCs/>
          <w:color w:val="auto"/>
          <w:spacing w:val="-10"/>
          <w:sz w:val="24"/>
          <w:szCs w:val="24"/>
          <w:highlight w:val="none"/>
          <w:lang w:val="en-US" w:eastAsia="zh-CN" w:bidi="zh-CN"/>
        </w:rPr>
      </w:pPr>
      <w:r>
        <w:rPr>
          <w:rFonts w:hint="eastAsia" w:cs="宋体"/>
          <w:b/>
          <w:bCs/>
          <w:color w:val="auto"/>
          <w:spacing w:val="-10"/>
          <w:sz w:val="24"/>
          <w:szCs w:val="24"/>
          <w:highlight w:val="none"/>
          <w:lang w:val="en-US" w:eastAsia="zh-CN" w:bidi="zh-CN"/>
        </w:rPr>
        <w:t>强制采购产品实施意见：本项目采购内容服务，不属于强制采购产品清单范畴。</w:t>
      </w:r>
    </w:p>
    <w:p w14:paraId="40E5E029">
      <w:pPr>
        <w:keepNext w:val="0"/>
        <w:keepLines w:val="0"/>
        <w:pageBreakBefore w:val="0"/>
        <w:widowControl w:val="0"/>
        <w:numPr>
          <w:ilvl w:val="1"/>
          <w:numId w:val="16"/>
        </w:numPr>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default" w:ascii="宋体" w:hAnsi="宋体" w:eastAsia="宋体" w:cs="宋体"/>
          <w:b/>
          <w:bCs/>
          <w:color w:val="auto"/>
          <w:spacing w:val="-10"/>
          <w:sz w:val="24"/>
          <w:szCs w:val="24"/>
          <w:highlight w:val="none"/>
          <w:lang w:val="en-US" w:eastAsia="zh-CN" w:bidi="zh-CN"/>
        </w:rPr>
      </w:pPr>
      <w:r>
        <w:rPr>
          <w:rFonts w:hint="default" w:ascii="宋体" w:hAnsi="宋体" w:eastAsia="宋体" w:cs="宋体"/>
          <w:b/>
          <w:bCs/>
          <w:color w:val="auto"/>
          <w:spacing w:val="-10"/>
          <w:sz w:val="24"/>
          <w:szCs w:val="24"/>
          <w:highlight w:val="none"/>
          <w:lang w:val="en-US" w:eastAsia="zh-CN" w:bidi="zh-CN"/>
        </w:rPr>
        <w:t>少数民族产品加分</w:t>
      </w:r>
      <w:r>
        <w:rPr>
          <w:rFonts w:hint="eastAsia" w:ascii="宋体" w:hAnsi="宋体" w:eastAsia="宋体" w:cs="宋体"/>
          <w:b/>
          <w:bCs/>
          <w:color w:val="auto"/>
          <w:spacing w:val="-10"/>
          <w:sz w:val="24"/>
          <w:szCs w:val="24"/>
          <w:highlight w:val="none"/>
          <w:lang w:val="en-US" w:eastAsia="zh-CN" w:bidi="zh-CN"/>
        </w:rPr>
        <w:t>政策：本项目采购内容为服务，无需执行黔财采﹝2014﹞15号文件少数民族产品加分政策要求。</w:t>
      </w:r>
    </w:p>
    <w:p w14:paraId="203DAE2F">
      <w:pPr>
        <w:pStyle w:val="13"/>
        <w:keepNext w:val="0"/>
        <w:keepLines w:val="0"/>
        <w:pageBreakBefore w:val="0"/>
        <w:widowControl w:val="0"/>
        <w:kinsoku/>
        <w:wordWrap/>
        <w:overflowPunct/>
        <w:topLinePunct w:val="0"/>
        <w:autoSpaceDE w:val="0"/>
        <w:autoSpaceDN w:val="0"/>
        <w:bidi w:val="0"/>
        <w:adjustRightInd/>
        <w:snapToGrid/>
        <w:spacing w:line="360" w:lineRule="auto"/>
        <w:ind w:right="55" w:rightChars="25" w:firstLine="720" w:firstLineChars="300"/>
        <w:textAlignment w:val="auto"/>
        <w:rPr>
          <w:rFonts w:hint="eastAsia" w:ascii="宋体" w:hAnsi="宋体" w:eastAsia="宋体" w:cs="宋体"/>
          <w:color w:val="auto"/>
          <w:kern w:val="2"/>
          <w:sz w:val="24"/>
          <w:szCs w:val="21"/>
          <w:highlight w:val="none"/>
          <w:lang w:val="zh-CN" w:eastAsia="zh-CN" w:bidi="zh-CN"/>
        </w:rPr>
      </w:pPr>
    </w:p>
    <w:p w14:paraId="0ADFB6B5">
      <w:pPr>
        <w:pStyle w:val="10"/>
        <w:numPr>
          <w:ilvl w:val="0"/>
          <w:numId w:val="0"/>
        </w:numPr>
        <w:tabs>
          <w:tab w:val="left" w:pos="743"/>
        </w:tabs>
        <w:spacing w:before="0" w:after="0" w:line="364" w:lineRule="auto"/>
        <w:ind w:left="220" w:leftChars="0" w:right="56" w:rightChars="0"/>
        <w:jc w:val="left"/>
        <w:rPr>
          <w:rFonts w:hint="default"/>
          <w:color w:val="auto"/>
          <w:highlight w:val="none"/>
          <w:lang w:val="en-US" w:eastAsia="zh-CN"/>
        </w:rPr>
      </w:pPr>
      <w:r>
        <w:rPr>
          <w:rFonts w:hint="eastAsia"/>
          <w:color w:val="auto"/>
          <w:highlight w:val="none"/>
          <w:lang w:val="en-US" w:eastAsia="zh-CN"/>
        </w:rPr>
        <w:t>4.评标委员会成员要求：</w:t>
      </w:r>
    </w:p>
    <w:p w14:paraId="35A92289">
      <w:pPr>
        <w:pStyle w:val="37"/>
        <w:spacing w:before="27" w:line="362" w:lineRule="auto"/>
        <w:ind w:left="107" w:right="56" w:rightChars="0" w:firstLine="482" w:firstLineChars="200"/>
        <w:rPr>
          <w:rFonts w:hint="eastAsia"/>
          <w:b/>
          <w:bCs/>
          <w:color w:val="auto"/>
          <w:sz w:val="24"/>
          <w:highlight w:val="none"/>
          <w:lang w:val="en-US" w:eastAsia="zh-CN"/>
        </w:rPr>
      </w:pPr>
      <w:r>
        <w:rPr>
          <w:rFonts w:hint="eastAsia"/>
          <w:b/>
          <w:bCs/>
          <w:color w:val="auto"/>
          <w:sz w:val="24"/>
          <w:highlight w:val="none"/>
          <w:lang w:val="en-US" w:eastAsia="zh-CN"/>
        </w:rPr>
        <w:t>4.1 工作纪律及职责</w:t>
      </w:r>
    </w:p>
    <w:p w14:paraId="3A7B6519">
      <w:pPr>
        <w:pStyle w:val="37"/>
        <w:spacing w:before="27" w:line="362" w:lineRule="auto"/>
        <w:ind w:left="107" w:right="56" w:rightChars="0" w:firstLine="480" w:firstLineChars="200"/>
        <w:rPr>
          <w:rFonts w:hint="eastAsia"/>
          <w:color w:val="auto"/>
          <w:sz w:val="24"/>
          <w:highlight w:val="none"/>
        </w:rPr>
      </w:pPr>
      <w:r>
        <w:rPr>
          <w:rFonts w:hint="eastAsia"/>
          <w:color w:val="auto"/>
          <w:sz w:val="24"/>
          <w:highlight w:val="none"/>
          <w:lang w:val="en-US" w:eastAsia="zh-CN"/>
        </w:rPr>
        <w:t xml:space="preserve">（1）在评审活动过程中严格遵守政府采购法律、法规和政策的规定，遵循公平、公正、诚实信用原则，依据采购文件规定的办法、标准和要求，客观独立地开展评审工作。 </w:t>
      </w:r>
    </w:p>
    <w:p w14:paraId="3632BC7C">
      <w:pPr>
        <w:pStyle w:val="37"/>
        <w:spacing w:before="27" w:line="362" w:lineRule="auto"/>
        <w:ind w:left="107" w:right="56" w:rightChars="0" w:firstLine="480" w:firstLineChars="200"/>
        <w:rPr>
          <w:rFonts w:hint="eastAsia"/>
          <w:color w:val="auto"/>
          <w:sz w:val="24"/>
          <w:highlight w:val="none"/>
        </w:rPr>
      </w:pPr>
      <w:r>
        <w:rPr>
          <w:rFonts w:hint="eastAsia"/>
          <w:color w:val="auto"/>
          <w:sz w:val="24"/>
          <w:highlight w:val="none"/>
          <w:lang w:val="en-US" w:eastAsia="zh-CN"/>
        </w:rPr>
        <w:t xml:space="preserve">（2）严格遵守国家有关廉洁自律的要求，不接受、不索取采购人、采购组织机构、供应商及其工作人员的礼金、礼卡、有价证券、贵重物品及回扣、宴请等好处或利益。 </w:t>
      </w:r>
    </w:p>
    <w:p w14:paraId="016D6515">
      <w:pPr>
        <w:pStyle w:val="37"/>
        <w:spacing w:before="27" w:line="362" w:lineRule="auto"/>
        <w:ind w:left="107" w:right="56" w:rightChars="0" w:firstLine="480" w:firstLineChars="200"/>
        <w:rPr>
          <w:rFonts w:hint="eastAsia"/>
          <w:color w:val="auto"/>
          <w:sz w:val="24"/>
          <w:highlight w:val="none"/>
        </w:rPr>
      </w:pPr>
      <w:r>
        <w:rPr>
          <w:rFonts w:hint="eastAsia"/>
          <w:color w:val="auto"/>
          <w:sz w:val="24"/>
          <w:highlight w:val="none"/>
          <w:lang w:val="en-US" w:eastAsia="zh-CN"/>
        </w:rPr>
        <w:t xml:space="preserve">（3）清楚知晓并严格遵守政府采购工作纪律。 </w:t>
      </w:r>
    </w:p>
    <w:p w14:paraId="4CB48E21">
      <w:pPr>
        <w:pStyle w:val="37"/>
        <w:spacing w:before="27" w:line="362" w:lineRule="auto"/>
        <w:ind w:left="107" w:right="56" w:rightChars="0" w:firstLine="480" w:firstLineChars="200"/>
        <w:rPr>
          <w:rFonts w:hint="eastAsia"/>
          <w:color w:val="auto"/>
          <w:sz w:val="24"/>
          <w:highlight w:val="none"/>
        </w:rPr>
      </w:pPr>
      <w:r>
        <w:rPr>
          <w:rFonts w:hint="eastAsia"/>
          <w:color w:val="auto"/>
          <w:sz w:val="24"/>
          <w:highlight w:val="none"/>
          <w:lang w:val="en-US" w:eastAsia="zh-CN"/>
        </w:rPr>
        <w:t xml:space="preserve">（4）现清楚知道参加本采购项目的所有供应商情况，并与之无任何利害关系；之前也未参加过与本项目采购需求和采购文件等的咨询、论证工作，不存在需要回避的情形。 </w:t>
      </w:r>
    </w:p>
    <w:p w14:paraId="78697D15">
      <w:pPr>
        <w:pStyle w:val="37"/>
        <w:spacing w:before="27" w:line="362" w:lineRule="auto"/>
        <w:ind w:left="107" w:right="56" w:rightChars="0" w:firstLine="480" w:firstLineChars="200"/>
        <w:rPr>
          <w:rFonts w:hint="eastAsia"/>
          <w:color w:val="auto"/>
          <w:sz w:val="24"/>
          <w:highlight w:val="none"/>
        </w:rPr>
      </w:pPr>
      <w:r>
        <w:rPr>
          <w:rFonts w:hint="eastAsia"/>
          <w:color w:val="auto"/>
          <w:sz w:val="24"/>
          <w:highlight w:val="none"/>
          <w:lang w:val="en-US" w:eastAsia="zh-CN"/>
        </w:rPr>
        <w:t>（5）如发现采购活动中存在违法违纪行为的，及时向采购人、采购组织机构或财政部门报告并加以制止。</w:t>
      </w:r>
    </w:p>
    <w:p w14:paraId="44C69EDE">
      <w:pPr>
        <w:pStyle w:val="37"/>
        <w:spacing w:before="27" w:line="362" w:lineRule="auto"/>
        <w:ind w:left="107" w:right="56" w:rightChars="0" w:firstLine="482" w:firstLineChars="200"/>
        <w:rPr>
          <w:rFonts w:hint="eastAsia"/>
          <w:b/>
          <w:bCs/>
          <w:color w:val="auto"/>
          <w:sz w:val="24"/>
          <w:highlight w:val="none"/>
          <w:lang w:val="en-US" w:eastAsia="zh-CN"/>
        </w:rPr>
      </w:pPr>
      <w:r>
        <w:rPr>
          <w:rFonts w:hint="eastAsia"/>
          <w:b/>
          <w:bCs/>
          <w:color w:val="auto"/>
          <w:sz w:val="24"/>
          <w:highlight w:val="none"/>
          <w:lang w:val="en-US" w:eastAsia="zh-CN"/>
        </w:rPr>
        <w:t>4.2 评审回避原则</w:t>
      </w:r>
    </w:p>
    <w:p w14:paraId="2D1F4062">
      <w:pPr>
        <w:pStyle w:val="37"/>
        <w:spacing w:before="27" w:line="362" w:lineRule="auto"/>
        <w:ind w:left="107" w:right="56" w:rightChars="0" w:firstLine="480" w:firstLineChars="200"/>
        <w:rPr>
          <w:rFonts w:hint="eastAsia"/>
          <w:color w:val="auto"/>
          <w:sz w:val="24"/>
          <w:highlight w:val="none"/>
          <w:lang w:val="en-US" w:eastAsia="zh-CN"/>
        </w:rPr>
      </w:pPr>
      <w:r>
        <w:rPr>
          <w:rFonts w:hint="eastAsia"/>
          <w:color w:val="auto"/>
          <w:sz w:val="24"/>
          <w:highlight w:val="none"/>
          <w:lang w:val="en-US" w:eastAsia="zh-CN"/>
        </w:rPr>
        <w:t>有下列情形之一的，不得担任评标委员会成员：</w:t>
      </w:r>
    </w:p>
    <w:p w14:paraId="1E3BACD9">
      <w:pPr>
        <w:pStyle w:val="37"/>
        <w:numPr>
          <w:ilvl w:val="0"/>
          <w:numId w:val="17"/>
        </w:numPr>
        <w:spacing w:before="27" w:line="362" w:lineRule="auto"/>
        <w:ind w:left="107" w:right="56" w:rightChars="0" w:firstLine="480" w:firstLineChars="200"/>
        <w:rPr>
          <w:rFonts w:hint="eastAsia"/>
          <w:color w:val="auto"/>
          <w:sz w:val="24"/>
          <w:highlight w:val="none"/>
          <w:lang w:val="en-US" w:eastAsia="zh-CN"/>
        </w:rPr>
      </w:pPr>
      <w:r>
        <w:rPr>
          <w:rFonts w:hint="eastAsia"/>
          <w:color w:val="auto"/>
          <w:sz w:val="24"/>
          <w:highlight w:val="none"/>
          <w:lang w:val="en-US" w:eastAsia="zh-CN"/>
        </w:rPr>
        <w:t>投标供应商或者投标供应商主要负责人的近亲属；</w:t>
      </w:r>
    </w:p>
    <w:p w14:paraId="5363198A">
      <w:pPr>
        <w:pStyle w:val="37"/>
        <w:numPr>
          <w:ilvl w:val="0"/>
          <w:numId w:val="17"/>
        </w:numPr>
        <w:spacing w:before="27" w:line="362" w:lineRule="auto"/>
        <w:ind w:left="107" w:right="56" w:rightChars="0" w:firstLine="480" w:firstLineChars="200"/>
        <w:rPr>
          <w:rFonts w:hint="default"/>
          <w:color w:val="auto"/>
          <w:sz w:val="24"/>
          <w:highlight w:val="none"/>
          <w:lang w:val="en-US" w:eastAsia="zh-CN"/>
        </w:rPr>
      </w:pPr>
      <w:r>
        <w:rPr>
          <w:rFonts w:hint="eastAsia"/>
          <w:color w:val="auto"/>
          <w:sz w:val="24"/>
          <w:highlight w:val="none"/>
          <w:lang w:val="en-US" w:eastAsia="zh-CN"/>
        </w:rPr>
        <w:t>项目主管部门或者行政监督部门的人员；</w:t>
      </w:r>
    </w:p>
    <w:p w14:paraId="1F1D21F7">
      <w:pPr>
        <w:pStyle w:val="37"/>
        <w:numPr>
          <w:ilvl w:val="0"/>
          <w:numId w:val="17"/>
        </w:numPr>
        <w:spacing w:before="27" w:line="362" w:lineRule="auto"/>
        <w:ind w:left="107" w:right="56" w:rightChars="0" w:firstLine="480" w:firstLineChars="200"/>
        <w:rPr>
          <w:rFonts w:hint="default"/>
          <w:color w:val="auto"/>
          <w:sz w:val="24"/>
          <w:highlight w:val="none"/>
          <w:lang w:val="en-US" w:eastAsia="zh-CN"/>
        </w:rPr>
      </w:pPr>
      <w:r>
        <w:rPr>
          <w:rFonts w:hint="eastAsia"/>
          <w:color w:val="auto"/>
          <w:sz w:val="24"/>
          <w:highlight w:val="none"/>
          <w:lang w:val="en-US" w:eastAsia="zh-CN"/>
        </w:rPr>
        <w:t>与投标供应商有经济利益关系，可能影响对投标工作评审的；</w:t>
      </w:r>
    </w:p>
    <w:p w14:paraId="58D8B967">
      <w:pPr>
        <w:pStyle w:val="37"/>
        <w:numPr>
          <w:ilvl w:val="0"/>
          <w:numId w:val="17"/>
        </w:numPr>
        <w:spacing w:before="27" w:line="362" w:lineRule="auto"/>
        <w:ind w:left="107" w:right="56" w:rightChars="0" w:firstLine="480" w:firstLineChars="200"/>
        <w:rPr>
          <w:rFonts w:hint="default"/>
          <w:color w:val="auto"/>
          <w:sz w:val="24"/>
          <w:highlight w:val="none"/>
          <w:lang w:val="en-US" w:eastAsia="zh-CN"/>
        </w:rPr>
      </w:pPr>
      <w:r>
        <w:rPr>
          <w:rFonts w:hint="eastAsia"/>
          <w:color w:val="auto"/>
          <w:sz w:val="24"/>
          <w:highlight w:val="none"/>
          <w:lang w:val="en-US" w:eastAsia="zh-CN"/>
        </w:rPr>
        <w:t>曾因在招标、评标以及其他与招标投标有关活动中从事违法行为而受过行政处罚或刑事处罚的。</w:t>
      </w:r>
    </w:p>
    <w:p w14:paraId="39C5EEBD">
      <w:pPr>
        <w:pStyle w:val="37"/>
        <w:spacing w:before="27" w:line="362" w:lineRule="auto"/>
        <w:ind w:left="107" w:right="56" w:rightChars="0" w:firstLine="480" w:firstLineChars="200"/>
        <w:rPr>
          <w:rFonts w:hint="eastAsia"/>
          <w:color w:val="auto"/>
          <w:sz w:val="24"/>
          <w:highlight w:val="none"/>
        </w:rPr>
      </w:pPr>
    </w:p>
    <w:p w14:paraId="3899D7D0">
      <w:pPr>
        <w:pStyle w:val="13"/>
        <w:rPr>
          <w:b/>
          <w:color w:val="auto"/>
          <w:sz w:val="20"/>
          <w:highlight w:val="none"/>
        </w:rPr>
      </w:pPr>
    </w:p>
    <w:p w14:paraId="1E28E4A5">
      <w:pPr>
        <w:pStyle w:val="13"/>
        <w:rPr>
          <w:b/>
          <w:color w:val="auto"/>
          <w:sz w:val="20"/>
          <w:highlight w:val="none"/>
        </w:rPr>
      </w:pPr>
    </w:p>
    <w:p w14:paraId="3F0A0EDC">
      <w:pPr>
        <w:pStyle w:val="13"/>
        <w:rPr>
          <w:b/>
          <w:color w:val="auto"/>
          <w:sz w:val="20"/>
          <w:highlight w:val="none"/>
        </w:rPr>
      </w:pPr>
    </w:p>
    <w:p w14:paraId="509E86FD">
      <w:pPr>
        <w:pStyle w:val="13"/>
        <w:rPr>
          <w:b/>
          <w:color w:val="auto"/>
          <w:sz w:val="20"/>
          <w:highlight w:val="none"/>
        </w:rPr>
      </w:pPr>
    </w:p>
    <w:p w14:paraId="77828405">
      <w:pPr>
        <w:pStyle w:val="13"/>
        <w:rPr>
          <w:b/>
          <w:color w:val="auto"/>
          <w:sz w:val="20"/>
          <w:highlight w:val="none"/>
        </w:rPr>
      </w:pPr>
    </w:p>
    <w:p w14:paraId="00F17D48">
      <w:pPr>
        <w:pStyle w:val="13"/>
        <w:rPr>
          <w:b/>
          <w:color w:val="auto"/>
          <w:sz w:val="20"/>
          <w:highlight w:val="none"/>
        </w:rPr>
      </w:pPr>
    </w:p>
    <w:p w14:paraId="479E3B12">
      <w:pPr>
        <w:pStyle w:val="13"/>
        <w:rPr>
          <w:b/>
          <w:color w:val="auto"/>
          <w:sz w:val="20"/>
          <w:highlight w:val="none"/>
        </w:rPr>
      </w:pPr>
    </w:p>
    <w:p w14:paraId="636120FF">
      <w:pPr>
        <w:pStyle w:val="12"/>
        <w:ind w:left="0" w:leftChars="0" w:firstLine="0" w:firstLineChars="0"/>
        <w:rPr>
          <w:b/>
          <w:color w:val="auto"/>
          <w:sz w:val="20"/>
          <w:highlight w:val="none"/>
        </w:rPr>
      </w:pPr>
    </w:p>
    <w:p w14:paraId="3E02EA81">
      <w:pPr>
        <w:pStyle w:val="13"/>
        <w:rPr>
          <w:b/>
          <w:color w:val="auto"/>
          <w:sz w:val="20"/>
          <w:highlight w:val="none"/>
        </w:rPr>
      </w:pPr>
    </w:p>
    <w:p w14:paraId="363C652D">
      <w:pPr>
        <w:pStyle w:val="12"/>
        <w:rPr>
          <w:b/>
          <w:color w:val="auto"/>
          <w:sz w:val="20"/>
          <w:highlight w:val="none"/>
        </w:rPr>
      </w:pPr>
    </w:p>
    <w:p w14:paraId="4EAED5F9">
      <w:pPr>
        <w:pStyle w:val="13"/>
        <w:rPr>
          <w:b/>
          <w:color w:val="auto"/>
          <w:sz w:val="20"/>
          <w:highlight w:val="none"/>
        </w:rPr>
      </w:pPr>
    </w:p>
    <w:p w14:paraId="040FFD4C">
      <w:pPr>
        <w:pStyle w:val="12"/>
        <w:rPr>
          <w:b/>
          <w:color w:val="auto"/>
          <w:sz w:val="20"/>
          <w:highlight w:val="none"/>
        </w:rPr>
      </w:pPr>
    </w:p>
    <w:p w14:paraId="3CA7EED1">
      <w:pPr>
        <w:pStyle w:val="13"/>
        <w:rPr>
          <w:b/>
          <w:color w:val="auto"/>
          <w:sz w:val="20"/>
          <w:highlight w:val="none"/>
        </w:rPr>
      </w:pPr>
    </w:p>
    <w:p w14:paraId="2FECECB3">
      <w:pPr>
        <w:pStyle w:val="12"/>
        <w:rPr>
          <w:b/>
          <w:color w:val="auto"/>
          <w:sz w:val="20"/>
          <w:highlight w:val="none"/>
        </w:rPr>
      </w:pPr>
    </w:p>
    <w:p w14:paraId="14EC8DF9">
      <w:pPr>
        <w:pStyle w:val="13"/>
        <w:rPr>
          <w:b/>
          <w:color w:val="auto"/>
          <w:sz w:val="20"/>
          <w:highlight w:val="none"/>
        </w:rPr>
      </w:pPr>
    </w:p>
    <w:p w14:paraId="68B0F8ED">
      <w:pPr>
        <w:pStyle w:val="12"/>
        <w:rPr>
          <w:b/>
          <w:color w:val="auto"/>
          <w:sz w:val="20"/>
          <w:highlight w:val="none"/>
        </w:rPr>
      </w:pPr>
    </w:p>
    <w:p w14:paraId="69146C93">
      <w:pPr>
        <w:pStyle w:val="13"/>
        <w:rPr>
          <w:b/>
          <w:color w:val="auto"/>
          <w:sz w:val="20"/>
          <w:highlight w:val="none"/>
        </w:rPr>
      </w:pPr>
    </w:p>
    <w:p w14:paraId="506BD864">
      <w:pPr>
        <w:pStyle w:val="12"/>
        <w:rPr>
          <w:b/>
          <w:color w:val="auto"/>
          <w:sz w:val="20"/>
          <w:highlight w:val="none"/>
        </w:rPr>
      </w:pPr>
    </w:p>
    <w:p w14:paraId="1509252E">
      <w:pPr>
        <w:pStyle w:val="13"/>
        <w:rPr>
          <w:b/>
          <w:color w:val="auto"/>
          <w:sz w:val="20"/>
          <w:highlight w:val="none"/>
        </w:rPr>
      </w:pPr>
    </w:p>
    <w:p w14:paraId="594C69FD">
      <w:pPr>
        <w:pStyle w:val="12"/>
        <w:rPr>
          <w:b/>
          <w:color w:val="auto"/>
          <w:sz w:val="20"/>
          <w:highlight w:val="none"/>
        </w:rPr>
      </w:pPr>
    </w:p>
    <w:p w14:paraId="31788D64">
      <w:pPr>
        <w:pStyle w:val="13"/>
        <w:rPr>
          <w:color w:val="auto"/>
          <w:highlight w:val="none"/>
        </w:rPr>
      </w:pPr>
    </w:p>
    <w:p w14:paraId="4ECFE9ED">
      <w:pPr>
        <w:pStyle w:val="13"/>
        <w:spacing w:before="4"/>
        <w:rPr>
          <w:b/>
          <w:color w:val="auto"/>
          <w:sz w:val="17"/>
          <w:highlight w:val="none"/>
        </w:rPr>
      </w:pPr>
    </w:p>
    <w:p w14:paraId="5998BA0C">
      <w:pPr>
        <w:pStyle w:val="12"/>
        <w:rPr>
          <w:b/>
          <w:color w:val="auto"/>
          <w:sz w:val="17"/>
          <w:highlight w:val="none"/>
        </w:rPr>
      </w:pPr>
    </w:p>
    <w:p w14:paraId="38A614BC">
      <w:pPr>
        <w:pStyle w:val="13"/>
        <w:rPr>
          <w:b/>
          <w:color w:val="auto"/>
          <w:sz w:val="17"/>
          <w:highlight w:val="none"/>
        </w:rPr>
      </w:pPr>
    </w:p>
    <w:p w14:paraId="37A9D3DA">
      <w:pPr>
        <w:pStyle w:val="12"/>
        <w:rPr>
          <w:b/>
          <w:color w:val="auto"/>
          <w:sz w:val="17"/>
          <w:highlight w:val="none"/>
        </w:rPr>
      </w:pPr>
    </w:p>
    <w:p w14:paraId="2EF245FB">
      <w:pPr>
        <w:pStyle w:val="13"/>
        <w:rPr>
          <w:b/>
          <w:color w:val="auto"/>
          <w:sz w:val="17"/>
          <w:highlight w:val="none"/>
        </w:rPr>
      </w:pPr>
    </w:p>
    <w:p w14:paraId="46961588">
      <w:pPr>
        <w:pStyle w:val="12"/>
        <w:rPr>
          <w:b/>
          <w:color w:val="auto"/>
          <w:sz w:val="17"/>
          <w:highlight w:val="none"/>
        </w:rPr>
      </w:pPr>
    </w:p>
    <w:p w14:paraId="041C9E5A">
      <w:pPr>
        <w:pStyle w:val="13"/>
        <w:rPr>
          <w:b/>
          <w:color w:val="auto"/>
          <w:sz w:val="17"/>
          <w:highlight w:val="none"/>
        </w:rPr>
      </w:pPr>
    </w:p>
    <w:p w14:paraId="44EF2D25">
      <w:pPr>
        <w:pStyle w:val="12"/>
        <w:rPr>
          <w:b/>
          <w:color w:val="auto"/>
          <w:sz w:val="17"/>
          <w:highlight w:val="none"/>
        </w:rPr>
      </w:pPr>
    </w:p>
    <w:p w14:paraId="41D6AC0F">
      <w:pPr>
        <w:pStyle w:val="12"/>
        <w:ind w:left="0" w:leftChars="0" w:firstLine="0" w:firstLineChars="0"/>
        <w:rPr>
          <w:b/>
          <w:color w:val="auto"/>
          <w:sz w:val="17"/>
          <w:highlight w:val="none"/>
        </w:rPr>
      </w:pPr>
    </w:p>
    <w:p w14:paraId="38931D2A">
      <w:pPr>
        <w:pStyle w:val="13"/>
        <w:rPr>
          <w:b/>
          <w:color w:val="auto"/>
          <w:sz w:val="17"/>
          <w:highlight w:val="none"/>
        </w:rPr>
      </w:pPr>
    </w:p>
    <w:p w14:paraId="2AF2116A">
      <w:pPr>
        <w:pStyle w:val="12"/>
        <w:rPr>
          <w:b/>
          <w:color w:val="auto"/>
          <w:sz w:val="17"/>
          <w:highlight w:val="none"/>
        </w:rPr>
      </w:pPr>
    </w:p>
    <w:p w14:paraId="5A24DA20">
      <w:pPr>
        <w:pStyle w:val="13"/>
        <w:rPr>
          <w:b/>
          <w:color w:val="auto"/>
          <w:sz w:val="17"/>
          <w:highlight w:val="none"/>
        </w:rPr>
      </w:pPr>
    </w:p>
    <w:p w14:paraId="52E3B475">
      <w:pPr>
        <w:pStyle w:val="12"/>
        <w:rPr>
          <w:color w:val="auto"/>
          <w:highlight w:val="none"/>
        </w:rPr>
      </w:pPr>
    </w:p>
    <w:p w14:paraId="16B33718">
      <w:pPr>
        <w:pStyle w:val="13"/>
        <w:rPr>
          <w:color w:val="auto"/>
          <w:highlight w:val="none"/>
        </w:rPr>
      </w:pPr>
    </w:p>
    <w:p w14:paraId="31A0FAE4">
      <w:pPr>
        <w:pStyle w:val="5"/>
        <w:tabs>
          <w:tab w:val="left" w:pos="9745"/>
        </w:tabs>
        <w:ind w:right="-384" w:rightChars="0"/>
        <w:jc w:val="right"/>
        <w:rPr>
          <w:color w:val="auto"/>
          <w:w w:val="95"/>
          <w:highlight w:val="none"/>
        </w:rPr>
      </w:pPr>
      <w:bookmarkStart w:id="34" w:name="第四章                                   "/>
      <w:bookmarkEnd w:id="34"/>
      <w:bookmarkStart w:id="35" w:name="_bookmark20"/>
      <w:bookmarkEnd w:id="35"/>
      <w:r>
        <w:rPr>
          <w:color w:val="auto"/>
          <w:w w:val="95"/>
          <w:highlight w:val="none"/>
          <w:u w:val="thick"/>
        </w:rPr>
        <w:t>第四章</w:t>
      </w:r>
      <w:r>
        <w:rPr>
          <w:color w:val="auto"/>
          <w:highlight w:val="none"/>
          <w:u w:val="thick"/>
        </w:rPr>
        <w:tab/>
      </w:r>
      <w:bookmarkStart w:id="36" w:name="_bookmark21"/>
      <w:bookmarkEnd w:id="36"/>
      <w:bookmarkStart w:id="37" w:name="                 用户需求书"/>
      <w:bookmarkEnd w:id="37"/>
    </w:p>
    <w:p w14:paraId="703B0A9C">
      <w:pPr>
        <w:pStyle w:val="5"/>
        <w:spacing w:before="344"/>
        <w:ind w:right="-384" w:rightChars="0"/>
        <w:jc w:val="right"/>
        <w:rPr>
          <w:color w:val="auto"/>
          <w:highlight w:val="none"/>
        </w:rPr>
      </w:pPr>
      <w:r>
        <w:rPr>
          <w:rFonts w:hint="eastAsia"/>
          <w:color w:val="auto"/>
          <w:w w:val="95"/>
          <w:highlight w:val="none"/>
          <w:lang w:val="en-US" w:eastAsia="zh-CN"/>
        </w:rPr>
        <w:t xml:space="preserve">       </w:t>
      </w:r>
      <w:r>
        <w:rPr>
          <w:color w:val="auto"/>
          <w:w w:val="95"/>
          <w:highlight w:val="none"/>
        </w:rPr>
        <w:t>用户需求书</w:t>
      </w:r>
    </w:p>
    <w:p w14:paraId="2957915A">
      <w:pPr>
        <w:spacing w:after="0"/>
        <w:jc w:val="right"/>
        <w:rPr>
          <w:color w:val="auto"/>
          <w:highlight w:val="none"/>
        </w:rPr>
        <w:sectPr>
          <w:footerReference r:id="rId11" w:type="default"/>
          <w:pgSz w:w="11910" w:h="16840"/>
          <w:pgMar w:top="1580" w:right="1417" w:bottom="1417" w:left="1417" w:header="1020" w:footer="1033" w:gutter="0"/>
          <w:pgNumType w:fmt="decimal"/>
          <w:cols w:space="720" w:num="1"/>
        </w:sectPr>
      </w:pPr>
    </w:p>
    <w:p w14:paraId="3EF25139">
      <w:pPr>
        <w:pStyle w:val="8"/>
        <w:ind w:left="220"/>
        <w:jc w:val="center"/>
        <w:rPr>
          <w:rFonts w:hint="eastAsia"/>
          <w:color w:val="auto"/>
          <w:sz w:val="44"/>
          <w:szCs w:val="44"/>
          <w:highlight w:val="none"/>
          <w:lang w:eastAsia="zh-CN"/>
        </w:rPr>
      </w:pPr>
      <w:r>
        <w:rPr>
          <w:rFonts w:hint="eastAsia"/>
          <w:color w:val="auto"/>
          <w:sz w:val="44"/>
          <w:szCs w:val="44"/>
          <w:highlight w:val="none"/>
          <w:lang w:eastAsia="zh-CN"/>
        </w:rPr>
        <w:t>用户需求书</w:t>
      </w:r>
    </w:p>
    <w:p w14:paraId="4F48DE93">
      <w:pPr>
        <w:rPr>
          <w:rFonts w:hint="eastAsia"/>
          <w:color w:val="auto"/>
          <w:highlight w:val="none"/>
          <w:lang w:eastAsia="zh-CN"/>
        </w:rPr>
      </w:pPr>
    </w:p>
    <w:p w14:paraId="55024301">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pacing w:val="-20"/>
          <w:sz w:val="24"/>
          <w:szCs w:val="24"/>
          <w:highlight w:val="none"/>
        </w:rPr>
        <w:t>第一节</w:t>
      </w:r>
      <w:r>
        <w:rPr>
          <w:rFonts w:hint="eastAsia" w:ascii="宋体" w:hAnsi="宋体" w:eastAsia="宋体" w:cs="宋体"/>
          <w:b/>
          <w:bCs/>
          <w:color w:val="auto"/>
          <w:spacing w:val="-20"/>
          <w:sz w:val="24"/>
          <w:szCs w:val="24"/>
          <w:highlight w:val="none"/>
          <w:lang w:val="en-US" w:eastAsia="zh-CN"/>
        </w:rPr>
        <w:t xml:space="preserve">  </w:t>
      </w:r>
      <w:r>
        <w:rPr>
          <w:rFonts w:hint="eastAsia" w:ascii="宋体" w:hAnsi="宋体" w:eastAsia="宋体" w:cs="宋体"/>
          <w:b/>
          <w:bCs/>
          <w:color w:val="auto"/>
          <w:spacing w:val="-20"/>
          <w:sz w:val="24"/>
          <w:szCs w:val="24"/>
          <w:highlight w:val="none"/>
        </w:rPr>
        <w:t>技术要求（服务要求）</w:t>
      </w:r>
    </w:p>
    <w:p w14:paraId="07F5E2E1">
      <w:pPr>
        <w:pStyle w:val="18"/>
        <w:keepNext w:val="0"/>
        <w:keepLines w:val="0"/>
        <w:pageBreakBefore w:val="0"/>
        <w:kinsoku/>
        <w:wordWrap/>
        <w:overflowPunct/>
        <w:topLinePunct w:val="0"/>
        <w:autoSpaceDE/>
        <w:autoSpaceDN/>
        <w:bidi w:val="0"/>
        <w:adjustRightInd/>
        <w:snapToGrid/>
        <w:spacing w:line="360" w:lineRule="auto"/>
        <w:ind w:left="0" w:leftChars="0" w:firstLine="402" w:firstLineChars="200"/>
        <w:textAlignment w:val="auto"/>
        <w:rPr>
          <w:rFonts w:hint="eastAsia" w:ascii="宋体" w:hAnsi="宋体" w:eastAsia="宋体" w:cs="宋体"/>
          <w:b/>
          <w:bCs/>
          <w:color w:val="auto"/>
          <w:spacing w:val="-20"/>
          <w:sz w:val="24"/>
          <w:szCs w:val="24"/>
          <w:highlight w:val="none"/>
          <w:lang w:val="en-US" w:eastAsia="zh-CN"/>
        </w:rPr>
      </w:pPr>
      <w:r>
        <w:rPr>
          <w:rFonts w:hint="eastAsia" w:ascii="宋体" w:hAnsi="宋体" w:eastAsia="宋体" w:cs="宋体"/>
          <w:b/>
          <w:bCs/>
          <w:color w:val="auto"/>
          <w:spacing w:val="-20"/>
          <w:sz w:val="24"/>
          <w:szCs w:val="24"/>
          <w:highlight w:val="none"/>
          <w:lang w:val="en-US" w:eastAsia="zh-CN"/>
        </w:rPr>
        <w:t>（一）采购标的需实现的功能或者目标</w:t>
      </w:r>
    </w:p>
    <w:p w14:paraId="46E57F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本项目为国家税务总局都匀市税务局纳税辅助性服务，满足本单位纳税辅助性工作的正常开展，达到纳税辅助性服务工作的有关要求、标准、规范。</w:t>
      </w:r>
    </w:p>
    <w:p w14:paraId="5C7D5C71">
      <w:pPr>
        <w:pStyle w:val="1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20"/>
          <w:sz w:val="24"/>
          <w:szCs w:val="24"/>
          <w:highlight w:val="none"/>
          <w:lang w:val="en-US" w:eastAsia="zh-CN"/>
        </w:rPr>
      </w:pPr>
      <w:r>
        <w:rPr>
          <w:rFonts w:hint="eastAsia" w:ascii="宋体" w:hAnsi="宋体" w:eastAsia="宋体" w:cs="宋体"/>
          <w:b/>
          <w:bCs/>
          <w:color w:val="auto"/>
          <w:spacing w:val="-20"/>
          <w:sz w:val="24"/>
          <w:szCs w:val="24"/>
          <w:highlight w:val="none"/>
          <w:lang w:val="en-US" w:eastAsia="zh-CN"/>
        </w:rPr>
        <w:t xml:space="preserve"> （二）采购标的执行标准</w:t>
      </w:r>
    </w:p>
    <w:p w14:paraId="504B8D2B">
      <w:pPr>
        <w:pStyle w:val="18"/>
        <w:keepNext w:val="0"/>
        <w:keepLines w:val="0"/>
        <w:pageBreakBefore w:val="0"/>
        <w:kinsoku/>
        <w:wordWrap/>
        <w:overflowPunct/>
        <w:topLinePunct w:val="0"/>
        <w:autoSpaceDE/>
        <w:autoSpaceDN/>
        <w:bidi w:val="0"/>
        <w:adjustRightInd/>
        <w:snapToGrid/>
        <w:spacing w:line="360" w:lineRule="auto"/>
        <w:ind w:left="0" w:leftChars="0" w:firstLine="400" w:firstLineChars="200"/>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执行国家税务总局都匀市税务局纳税辅助性服务工作的有关要求、标准、规范。</w:t>
      </w:r>
    </w:p>
    <w:p w14:paraId="481E6DFF">
      <w:pPr>
        <w:pStyle w:val="18"/>
        <w:keepNext w:val="0"/>
        <w:keepLines w:val="0"/>
        <w:pageBreakBefore w:val="0"/>
        <w:kinsoku/>
        <w:wordWrap/>
        <w:overflowPunct/>
        <w:topLinePunct w:val="0"/>
        <w:autoSpaceDE/>
        <w:autoSpaceDN/>
        <w:bidi w:val="0"/>
        <w:adjustRightInd/>
        <w:snapToGrid/>
        <w:spacing w:line="360" w:lineRule="auto"/>
        <w:ind w:left="0" w:leftChars="0" w:firstLine="402" w:firstLineChars="200"/>
        <w:textAlignment w:val="auto"/>
        <w:rPr>
          <w:rFonts w:hint="eastAsia" w:ascii="宋体" w:hAnsi="宋体" w:eastAsia="宋体" w:cs="宋体"/>
          <w:b/>
          <w:bCs/>
          <w:color w:val="auto"/>
          <w:spacing w:val="-20"/>
          <w:sz w:val="24"/>
          <w:szCs w:val="24"/>
          <w:highlight w:val="none"/>
        </w:rPr>
      </w:pPr>
      <w:r>
        <w:rPr>
          <w:rFonts w:hint="eastAsia" w:ascii="宋体" w:hAnsi="宋体" w:eastAsia="宋体" w:cs="宋体"/>
          <w:b/>
          <w:bCs/>
          <w:color w:val="auto"/>
          <w:spacing w:val="-20"/>
          <w:sz w:val="24"/>
          <w:szCs w:val="24"/>
          <w:highlight w:val="none"/>
          <w:lang w:val="en-US" w:eastAsia="zh-CN"/>
        </w:rPr>
        <w:t>（三）</w:t>
      </w:r>
      <w:r>
        <w:rPr>
          <w:rFonts w:hint="eastAsia" w:ascii="宋体" w:hAnsi="宋体" w:eastAsia="宋体" w:cs="宋体"/>
          <w:b/>
          <w:bCs/>
          <w:color w:val="auto"/>
          <w:spacing w:val="-20"/>
          <w:sz w:val="24"/>
          <w:szCs w:val="24"/>
          <w:highlight w:val="none"/>
        </w:rPr>
        <w:t>采购标的服务（技术）要求</w:t>
      </w:r>
    </w:p>
    <w:p w14:paraId="050B98D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1.服务内容</w:t>
      </w:r>
    </w:p>
    <w:p w14:paraId="0269D02A">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（1）办税服务厅非执法类辅助性服务</w:t>
      </w:r>
    </w:p>
    <w:p w14:paraId="565B89F3">
      <w:pPr>
        <w:keepNext w:val="0"/>
        <w:keepLines w:val="0"/>
        <w:pageBreakBefore w:val="0"/>
        <w:widowControl/>
        <w:suppressLineNumbers w:val="0"/>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①</w:t>
      </w:r>
      <w:r>
        <w:rPr>
          <w:rFonts w:hint="eastAsia" w:ascii="宋体" w:hAnsi="宋体" w:eastAsia="宋体" w:cs="宋体"/>
          <w:color w:val="auto"/>
          <w:sz w:val="24"/>
          <w:szCs w:val="24"/>
          <w:highlight w:val="none"/>
        </w:rPr>
        <w:t>岗位职责</w:t>
      </w:r>
    </w:p>
    <w:p w14:paraId="2026C19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贯彻执行党的路线、方针、政策；执行税收法律法规、部门规章及规范性文件；</w:t>
      </w:r>
    </w:p>
    <w:p w14:paraId="32CDA72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负责初步审核纳税人的办税资料，审核无误后引导纳税人在相应窗口办理，不符条件的一次性告知纳税人应补齐的资料；负责办税秩序引导、受理纳税人上门申报、电子申报、资料整理装订等非执法事项；</w:t>
      </w:r>
    </w:p>
    <w:p w14:paraId="2B6DD7A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完成上级交办的其他工作任务。</w:t>
      </w:r>
    </w:p>
    <w:p w14:paraId="7F2753B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②岗位目标</w:t>
      </w:r>
    </w:p>
    <w:p w14:paraId="6EE5AF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自觉遵守国家法律法规，自觉、有意识地贯彻落实各项工作的部署和要求；</w:t>
      </w:r>
    </w:p>
    <w:p w14:paraId="36456D5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受理事项在审核无误后按受理时限按时保质办结，不符条件的在一次性告知当事人补正后按时办结。保证纳税服务质量，确保纳税服务程序和结果符合税收相关法律法规。</w:t>
      </w:r>
    </w:p>
    <w:p w14:paraId="0B77399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办税服务厅咨询及涉税业务受理岗</w:t>
      </w:r>
    </w:p>
    <w:p w14:paraId="578A418E">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①</w:t>
      </w:r>
      <w:r>
        <w:rPr>
          <w:rFonts w:hint="eastAsia" w:ascii="宋体" w:hAnsi="宋体" w:eastAsia="宋体" w:cs="宋体"/>
          <w:color w:val="auto"/>
          <w:sz w:val="24"/>
          <w:szCs w:val="24"/>
          <w:highlight w:val="none"/>
        </w:rPr>
        <w:t>岗位职责：</w:t>
      </w:r>
    </w:p>
    <w:p w14:paraId="7FFD044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贯彻执行党的路线、方针、政策；执行税收法律法规、部门规章及规范性文件；</w:t>
      </w:r>
    </w:p>
    <w:p w14:paraId="212E4FB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负责纳税咨询工作，宣传税收相关政策，解答纳税人在办税过程中遇到的疑问等；</w:t>
      </w:r>
    </w:p>
    <w:p w14:paraId="5383DD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完成上级交办的其他工作任务。</w:t>
      </w:r>
    </w:p>
    <w:p w14:paraId="71572C7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②岗位目标：</w:t>
      </w:r>
    </w:p>
    <w:p w14:paraId="5DDBB1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自觉遵守国家法律法规，自觉、有意识地贯彻落实各项工作的部署和要求；</w:t>
      </w:r>
    </w:p>
    <w:p w14:paraId="6692FB1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保证纳税服务质量，确保纳税服务程序和结果符合税收相关法律法规。</w:t>
      </w:r>
    </w:p>
    <w:p w14:paraId="7F4DC034">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税源管理辅助性服务岗：</w:t>
      </w:r>
    </w:p>
    <w:p w14:paraId="3CDCDDE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①岗位职责：</w:t>
      </w:r>
    </w:p>
    <w:p w14:paraId="2149C78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贯彻执行党的路线、方针、政策；执行税收法律法规、部门规章及规范性文件；</w:t>
      </w:r>
    </w:p>
    <w:p w14:paraId="474E198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协助正式干部对税收风险进行任务推送、分析识别、监控评价、结果反馈统计等工作；</w:t>
      </w:r>
    </w:p>
    <w:p w14:paraId="7D15C39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完成上级交办的其他工作任务。</w:t>
      </w:r>
    </w:p>
    <w:p w14:paraId="5FE7423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②岗位目标：</w:t>
      </w:r>
    </w:p>
    <w:p w14:paraId="2826659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kern w:val="0"/>
          <w:sz w:val="24"/>
          <w:szCs w:val="24"/>
          <w:highlight w:val="none"/>
          <w:lang w:val="en-US" w:eastAsia="zh-CN" w:bidi="ar"/>
        </w:rPr>
        <w:t>自觉遵守国家法律法规，自觉、有意识地贯彻落实各项工作的部署和要求；</w:t>
      </w:r>
    </w:p>
    <w:p w14:paraId="4A4BE57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B.及时准确办理工作职责范围内的事项，确保工作质效，按时保质保量完成领导交办的其他工作任务。</w:t>
      </w:r>
    </w:p>
    <w:p w14:paraId="43E8C07E">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kern w:val="0"/>
          <w:sz w:val="24"/>
          <w:szCs w:val="24"/>
          <w:highlight w:val="none"/>
          <w:lang w:val="en-US" w:eastAsia="zh-CN" w:bidi="ar"/>
        </w:rPr>
        <w:t>根据采购人实际需求，提供其他辅助性服务。</w:t>
      </w:r>
    </w:p>
    <w:p w14:paraId="6F25D4B1">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2.服务人员要求</w:t>
      </w:r>
    </w:p>
    <w:p w14:paraId="4FEE7455">
      <w:pPr>
        <w:pStyle w:val="18"/>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bidi="ar"/>
        </w:rPr>
        <w:t>拥护中国共产党的领导，政治立场坚定，遵纪守法，品行端正，无犯罪记录；在聘用期间不得经商办企业，不得到企业兼职任职；严格遵守保密法规制度。</w:t>
      </w:r>
      <w:r>
        <w:rPr>
          <w:rFonts w:hint="eastAsia" w:cs="宋体"/>
          <w:color w:val="auto"/>
          <w:kern w:val="0"/>
          <w:sz w:val="24"/>
          <w:szCs w:val="24"/>
          <w:highlight w:val="none"/>
          <w:lang w:val="en-US" w:eastAsia="zh-CN" w:bidi="ar"/>
        </w:rPr>
        <w:t>（提供承诺书）</w:t>
      </w:r>
    </w:p>
    <w:p w14:paraId="599EDF9B">
      <w:pPr>
        <w:pStyle w:val="18"/>
        <w:keepNext w:val="0"/>
        <w:keepLines w:val="0"/>
        <w:pageBreakBefore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 xml:space="preserve"> 具有较强的责任意识和全局观念，服从管理、团结同志、热爱集体，具有较强的事业心和责任感。</w:t>
      </w:r>
    </w:p>
    <w:p w14:paraId="7FDDD2C4">
      <w:pPr>
        <w:pStyle w:val="18"/>
        <w:keepNext w:val="0"/>
        <w:keepLines w:val="0"/>
        <w:pageBreakBefore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（3）年龄一般应在60周岁(男）、50周岁(女）以下，具有中专（含中专）以上学历，会计、经济类专业优先，特殊岗位除外。</w:t>
      </w:r>
    </w:p>
    <w:p w14:paraId="4B34BAB0">
      <w:pPr>
        <w:pStyle w:val="18"/>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★（4）身体健康，无传染性疾病，持有本人身体健康证明（县级以上医院体检证明）。</w:t>
      </w:r>
      <w:r>
        <w:rPr>
          <w:rFonts w:hint="eastAsia" w:cs="宋体"/>
          <w:color w:val="auto"/>
          <w:kern w:val="0"/>
          <w:sz w:val="24"/>
          <w:szCs w:val="24"/>
          <w:highlight w:val="none"/>
          <w:lang w:val="en-US" w:eastAsia="zh-CN" w:bidi="ar"/>
        </w:rPr>
        <w:t>（提供承诺书）</w:t>
      </w:r>
    </w:p>
    <w:p w14:paraId="35F84532">
      <w:pPr>
        <w:pStyle w:val="18"/>
        <w:keepNext w:val="0"/>
        <w:keepLines w:val="0"/>
        <w:pageBreakBefore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（5）熟悉计算机基本操作，能熟练操作windows操作系统、office办公软件等。</w:t>
      </w:r>
    </w:p>
    <w:p w14:paraId="43534464">
      <w:pPr>
        <w:pStyle w:val="18"/>
        <w:keepNext w:val="0"/>
        <w:keepLines w:val="0"/>
        <w:pageBreakBefore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（6）具有较强的自学能力、沟通能力和团队协作精神，具有较好的语言表达能力和思维反应能力。</w:t>
      </w:r>
    </w:p>
    <w:p w14:paraId="743CF31D">
      <w:pPr>
        <w:pStyle w:val="18"/>
        <w:keepNext w:val="0"/>
        <w:keepLines w:val="0"/>
        <w:pageBreakBefore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（7）服务人员经培训后能熟练操作税务办公系统、网上申报系统等。</w:t>
      </w:r>
    </w:p>
    <w:p w14:paraId="5FDD053E">
      <w:pPr>
        <w:pStyle w:val="18"/>
        <w:keepNext w:val="0"/>
        <w:keepLines w:val="0"/>
        <w:pageBreakBefore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（8）除完成各岗位对应工作外，服务人员还须完成采购人开展的各类创先争优活动、业务知识等日常培训、专题培训和业务测试以及其他临时性工作。</w:t>
      </w:r>
    </w:p>
    <w:p w14:paraId="01E7A566">
      <w:pPr>
        <w:pStyle w:val="18"/>
        <w:keepNext w:val="0"/>
        <w:keepLines w:val="0"/>
        <w:pageBreakBefore w:val="0"/>
        <w:kinsoku/>
        <w:wordWrap/>
        <w:overflowPunct/>
        <w:topLinePunct w:val="0"/>
        <w:autoSpaceDE/>
        <w:autoSpaceDN/>
        <w:bidi w:val="0"/>
        <w:adjustRightInd/>
        <w:snapToGrid/>
        <w:spacing w:line="360" w:lineRule="auto"/>
        <w:ind w:left="0" w:leftChars="0" w:firstLine="720" w:firstLineChars="3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（9）为保障项目顺利实施，项目服务人员应不少于</w:t>
      </w:r>
      <w:r>
        <w:rPr>
          <w:rFonts w:hint="eastAsia" w:ascii="宋体" w:hAnsi="宋体" w:eastAsia="宋体" w:cs="宋体"/>
          <w:color w:val="auto"/>
          <w:kern w:val="0"/>
          <w:sz w:val="24"/>
          <w:szCs w:val="24"/>
          <w:highlight w:val="none"/>
          <w:u w:val="none"/>
          <w:lang w:val="en-US" w:eastAsia="zh-CN" w:bidi="ar"/>
        </w:rPr>
        <w:t>49</w:t>
      </w:r>
      <w:r>
        <w:rPr>
          <w:rFonts w:hint="eastAsia" w:ascii="宋体" w:hAnsi="宋体" w:eastAsia="宋体" w:cs="宋体"/>
          <w:color w:val="auto"/>
          <w:kern w:val="0"/>
          <w:sz w:val="24"/>
          <w:szCs w:val="24"/>
          <w:highlight w:val="none"/>
          <w:lang w:val="en-US" w:eastAsia="zh-CN" w:bidi="ar"/>
        </w:rPr>
        <w:t>人。（10）根据工作性质和实际岗位需要，要求具有的其他特殊条件。</w:t>
      </w:r>
    </w:p>
    <w:p w14:paraId="3CC3D733">
      <w:pPr>
        <w:pStyle w:val="18"/>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pacing w:val="-20"/>
          <w:sz w:val="24"/>
          <w:szCs w:val="24"/>
          <w:highlight w:val="none"/>
        </w:rPr>
      </w:pPr>
    </w:p>
    <w:p w14:paraId="6D61636A">
      <w:pPr>
        <w:pStyle w:val="18"/>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注：技术要求（服务要求）中标“★”项为实质性响应项，投标人应在“技术实质性响应符合审查表”中做出响应，未响应的将不能通过符合性审查。</w:t>
      </w:r>
    </w:p>
    <w:p w14:paraId="52FD737D">
      <w:pPr>
        <w:pStyle w:val="1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20"/>
          <w:sz w:val="24"/>
          <w:szCs w:val="24"/>
          <w:highlight w:val="none"/>
        </w:rPr>
      </w:pPr>
    </w:p>
    <w:p w14:paraId="6CC45B38">
      <w:pPr>
        <w:pStyle w:val="1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第二节  商务要求</w:t>
      </w:r>
    </w:p>
    <w:p w14:paraId="0DBF44C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数量、交付或者实施的时间和地点</w:t>
      </w:r>
    </w:p>
    <w:p w14:paraId="128562F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采购标的的数量：每年大约需要103488小时服务，按照每月22个工作日以及每天8小时工作制折算，约49人，根据各岗位工作量需求安排人数可能增减，中标（成交）供应商须无条件满足采购人对标的数量的增减需求。</w:t>
      </w:r>
    </w:p>
    <w:p w14:paraId="472933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（2）采购项目交付或者实施的时间：提供的服务人员须于采购人用工通知或更换通知送达之日起5个工作日提供。</w:t>
      </w:r>
    </w:p>
    <w:p w14:paraId="5BAA610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（3）采购项目交付或者实施的地点：国家税务总局都匀市税务局办公场所。</w:t>
      </w:r>
    </w:p>
    <w:p w14:paraId="5B4AF33C">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（二）采购标的需满足的服务标准、期限、效率等要求</w:t>
      </w:r>
    </w:p>
    <w:p w14:paraId="406FF9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（1）采购标的需满足的服务标准：国家税务总局都匀市税务局纳税辅助性服务工作的有关要求、标准、规范。</w:t>
      </w:r>
    </w:p>
    <w:p w14:paraId="29681BF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（2）采购标的需满足的服务期限：合同生效之日起3年。经考核合格后合同一年一签。</w:t>
      </w:r>
    </w:p>
    <w:p w14:paraId="5A9EE7E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（3）采购标的需满足的服务效率等要求：工作时间按国家劳动法相关规定执行；工作质量满足国家税务总局都匀市税务局纳税辅助性服务工作的有关要求、标准、规范。</w:t>
      </w:r>
    </w:p>
    <w:p w14:paraId="3783D6CA">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(三）采购标的的验收标准</w:t>
      </w:r>
    </w:p>
    <w:p w14:paraId="141B79D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1）服务人员服务前验收标准为：根据国家相关标准、本项目的采购要求以及相关管理制度。中标供应商对于服务人员服务前、后验收未能达到采购人服务要求验收不合格的，按双方招投标文件及双方签订的合同约定办理。</w:t>
      </w:r>
    </w:p>
    <w:p w14:paraId="6924AE0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（2）采购人组织相关部门，按照招标文件、中标供应商投标文件、合同等约定的方式进行验收（一年一验收）。</w:t>
      </w:r>
    </w:p>
    <w:p w14:paraId="57922394">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（四）采购标的的其他技术、服务等要求</w:t>
      </w:r>
    </w:p>
    <w:p w14:paraId="68520E88">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1.服务提供方式</w:t>
      </w:r>
    </w:p>
    <w:p w14:paraId="6F8A81A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服务人员须于采购人用工通知送达之日起5个工作日提供。提供的服务人员必须经国家税务总局都匀市税务局测试，测试通过后方可按合同要求参加培训。经培训，考试合格的人员上岗服务；考试不合格的人员退回中标供应商，由中标供应商按要求另派。中标供应商应确保服务人员在规定的服务期限提供合格的服务。</w:t>
      </w:r>
    </w:p>
    <w:p w14:paraId="0B6B056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（1）加强提供服务人员入口关管理，严格审查学历、身份资料。</w:t>
      </w:r>
    </w:p>
    <w:p w14:paraId="1F98984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（2）做好提供服务人员政治审查，严禁有犯罪前科、吸毒、思想不端正人员到采购单位。</w:t>
      </w:r>
    </w:p>
    <w:p w14:paraId="495E90A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（3）提供服务前要做好服务人员的身体状况检查。病事假每月超过10天以上，中标供应商另派人员顶岗，累计超过60天的中标供应商重新换人，以保证采购单位对服务时长的需求。</w:t>
      </w:r>
    </w:p>
    <w:p w14:paraId="41007F4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（4）提供服务人员提供服务达不到要求未通过相关考核的，可退回中标供应商,由中标供应商按要求另派。</w:t>
      </w:r>
    </w:p>
    <w:p w14:paraId="3AD1DE37">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2.服务管理</w:t>
      </w:r>
    </w:p>
    <w:p w14:paraId="5BF9D32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（1）服务人员须接受国家税务总局都匀市税务局管理。</w:t>
      </w:r>
    </w:p>
    <w:p w14:paraId="1254120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（2）合同签订后三个工作日内，合格的服务人员正式上岗，试用期为两个月（仅限中标供应商新提供服务的人员）。</w:t>
      </w:r>
    </w:p>
    <w:p w14:paraId="26D9213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（3）国家税务总局都匀市税务局将按照相关管理要求对派遣的服务人员进行日常管理。</w:t>
      </w:r>
    </w:p>
    <w:p w14:paraId="2714E98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（4）在日常工作考核中，派遣的服务人员相关工作服务时间应不低于1年；中标供应商须保证所派人员的稳定性，未经采购人同意不得单方面撤回或更换所派遣人员。</w:t>
      </w:r>
    </w:p>
    <w:p w14:paraId="1DFC374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在服务期内由于服务人员个人原因需提前终止劳务合同关系的，中标供应商应提前三十日内以书面形式通知采购人；服务人员提供的服务达不到要求的，采购人有权无条件退回中标供应商，由中标供应商按要求另派。</w:t>
      </w:r>
    </w:p>
    <w:p w14:paraId="073B2EE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★（6）中标</w:t>
      </w:r>
      <w:r>
        <w:rPr>
          <w:rFonts w:hint="eastAsia" w:cs="宋体"/>
          <w:b w:val="0"/>
          <w:bCs w:val="0"/>
          <w:color w:val="auto"/>
          <w:kern w:val="0"/>
          <w:sz w:val="24"/>
          <w:szCs w:val="24"/>
          <w:highlight w:val="none"/>
          <w:lang w:val="en-US" w:eastAsia="zh-CN" w:bidi="ar"/>
        </w:rPr>
        <w:t>人</w:t>
      </w:r>
      <w:r>
        <w:rPr>
          <w:rFonts w:hint="eastAsia" w:ascii="宋体" w:hAnsi="宋体" w:eastAsia="宋体" w:cs="宋体"/>
          <w:b w:val="0"/>
          <w:bCs w:val="0"/>
          <w:color w:val="auto"/>
          <w:kern w:val="0"/>
          <w:sz w:val="24"/>
          <w:szCs w:val="24"/>
          <w:highlight w:val="none"/>
          <w:lang w:val="en-US" w:eastAsia="zh-CN" w:bidi="ar"/>
        </w:rPr>
        <w:t>发放的基本工资、绩效工资标准应与采购人协商并经采购人同意，用于员工工资薪酬（含五险一金）、福利待遇等费用不少于服务项目合同总价的95%（不含体检费），按月向国家税务总局都匀市税务局提供人员工资薪酬发放明细。</w:t>
      </w:r>
      <w:r>
        <w:rPr>
          <w:rFonts w:hint="eastAsia" w:cs="宋体"/>
          <w:b w:val="0"/>
          <w:bCs w:val="0"/>
          <w:color w:val="auto"/>
          <w:kern w:val="0"/>
          <w:sz w:val="24"/>
          <w:szCs w:val="24"/>
          <w:highlight w:val="none"/>
          <w:lang w:val="en-US" w:eastAsia="zh-CN" w:bidi="ar"/>
        </w:rPr>
        <w:t>（提供承诺书）</w:t>
      </w:r>
    </w:p>
    <w:p w14:paraId="6FD16FEB">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3.售后服务</w:t>
      </w:r>
    </w:p>
    <w:p w14:paraId="5B0D7A3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（1）中标供应商需建立完善工作响应机制和响应时限，对特殊事件和紧急、突发事故应有应急措施和应急预案。</w:t>
      </w:r>
    </w:p>
    <w:p w14:paraId="775CAED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（2）中标供应商应积极配合采购人合理的人员调整。</w:t>
      </w:r>
    </w:p>
    <w:p w14:paraId="307ECDB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4.其他要求</w:t>
      </w:r>
    </w:p>
    <w:p w14:paraId="2780FA3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（1）中标供应商派遣的服务人员发生的工伤和医疗事故、劳动争议</w:t>
      </w:r>
      <w:r>
        <w:rPr>
          <w:rFonts w:hint="eastAsia" w:ascii="宋体" w:hAnsi="宋体" w:eastAsia="宋体" w:cs="宋体"/>
          <w:i w:val="0"/>
          <w:iCs w:val="0"/>
          <w:color w:val="auto"/>
          <w:kern w:val="0"/>
          <w:sz w:val="24"/>
          <w:szCs w:val="24"/>
          <w:highlight w:val="none"/>
          <w:lang w:val="en-US" w:eastAsia="zh-CN" w:bidi="ar"/>
        </w:rPr>
        <w:t>由中标供应商按相关法律法规自行解决。</w:t>
      </w:r>
    </w:p>
    <w:p w14:paraId="780474B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（2）中标供应商应建立适量的后备人力资源，对缺岗的劳务派遣服务人员能够即时补充。</w:t>
      </w:r>
    </w:p>
    <w:p w14:paraId="5DFE93C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（3）中标供应商应具有完善的培训机制，有能力按采购人需求对派遣的服务人员进行岗前培训。</w:t>
      </w:r>
    </w:p>
    <w:p w14:paraId="7928E49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（4）中标供应商做好相关教育工作，服务人员到我局后造成的经济损失，由中标供应商全额承担。</w:t>
      </w:r>
    </w:p>
    <w:p w14:paraId="5C8DDC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（5）为落实国务院“六稳、六保”政策，中标供应商</w:t>
      </w:r>
      <w:r>
        <w:rPr>
          <w:rFonts w:hint="eastAsia" w:ascii="宋体" w:hAnsi="宋体" w:eastAsia="宋体" w:cs="宋体"/>
          <w:b/>
          <w:bCs/>
          <w:color w:val="auto"/>
          <w:kern w:val="0"/>
          <w:sz w:val="24"/>
          <w:szCs w:val="24"/>
          <w:highlight w:val="none"/>
          <w:lang w:val="en-US" w:eastAsia="zh-CN" w:bidi="ar"/>
        </w:rPr>
        <w:t>应在同等条件下优先</w:t>
      </w:r>
      <w:r>
        <w:rPr>
          <w:rFonts w:hint="eastAsia" w:ascii="宋体" w:hAnsi="宋体" w:eastAsia="宋体" w:cs="宋体"/>
          <w:b w:val="0"/>
          <w:bCs w:val="0"/>
          <w:color w:val="auto"/>
          <w:kern w:val="0"/>
          <w:sz w:val="24"/>
          <w:szCs w:val="24"/>
          <w:highlight w:val="none"/>
          <w:lang w:val="en-US" w:eastAsia="zh-CN" w:bidi="ar"/>
        </w:rPr>
        <w:t>接收经采购人确认后的原服务人员。</w:t>
      </w:r>
    </w:p>
    <w:p w14:paraId="5FCB6F8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（6）供应商应配备至少一名专职为本项目服务的项目负责人，全权负责项目各项工作。</w:t>
      </w:r>
    </w:p>
    <w:p w14:paraId="6EBA9CCB">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（五）投标报价组成</w:t>
      </w:r>
    </w:p>
    <w:p w14:paraId="11AAD4B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1.服务费用包含但不限于中标供应商营运费用、人工费用、税金、保险、体检费等一切成本。除此之外采购人不再支付其它任何费用。</w:t>
      </w:r>
    </w:p>
    <w:p w14:paraId="54E23B06">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★2、投标人必须承诺本项目的员工的工资、社保、公积金及其他福利按报价项目和金额发放。（投标时提供承诺，格式自拟）</w:t>
      </w:r>
    </w:p>
    <w:p w14:paraId="3CC97C88">
      <w:pPr>
        <w:pStyle w:val="11"/>
        <w:rPr>
          <w:rFonts w:hint="eastAsia"/>
          <w:color w:val="auto"/>
          <w:highlight w:val="none"/>
          <w:lang w:val="en-US" w:eastAsia="zh-CN"/>
        </w:rPr>
      </w:pPr>
    </w:p>
    <w:p w14:paraId="30E80A34">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（六）付款方式</w:t>
      </w:r>
    </w:p>
    <w:p w14:paraId="718C870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合同生效后，服务费按月结算。由中标供应商项目负责人按月提交各项考评资料，经采购人确认后按考核标准进行考核。综合评分≧90 分的，全额支付进度款；90&gt;评分≧80 的，支付进度款的90%；80&gt;评分≧70 的，支付进度款的80%；70&gt;评分≧60 的，支付进度款的70%；60&gt;评分的，不支付进度款。</w:t>
      </w:r>
    </w:p>
    <w:p w14:paraId="61DD2D1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lang w:val="en-US" w:eastAsia="zh-CN" w:bidi="ar"/>
        </w:rPr>
        <w:t>中标人每月向采购人开具服务费用全额普通发票，采购人取得中标人开具的发票后按月向中标人账户拨付费用。</w:t>
      </w:r>
    </w:p>
    <w:p w14:paraId="531D325A">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（七）违约责任</w:t>
      </w:r>
    </w:p>
    <w:p w14:paraId="505A92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中标供应商未按双方签订合同约定条款执行的，采购人有权解除合同。给采购人造成损失的，由供应商负责赔偿。</w:t>
      </w:r>
    </w:p>
    <w:p w14:paraId="121B10B7">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（八）其他事项，以签订合同为准。</w:t>
      </w:r>
    </w:p>
    <w:p w14:paraId="39FF9508">
      <w:pPr>
        <w:spacing w:before="318" w:line="185" w:lineRule="auto"/>
        <w:jc w:val="both"/>
        <w:rPr>
          <w:rFonts w:ascii="宋体" w:hAnsi="宋体" w:eastAsia="宋体" w:cs="宋体"/>
          <w:color w:val="auto"/>
          <w:spacing w:val="-5"/>
          <w:sz w:val="36"/>
          <w:szCs w:val="36"/>
          <w:highlight w:val="none"/>
        </w:rPr>
      </w:pPr>
    </w:p>
    <w:p w14:paraId="253D162E">
      <w:pPr>
        <w:pStyle w:val="13"/>
        <w:rPr>
          <w:b/>
          <w:color w:val="auto"/>
          <w:sz w:val="20"/>
          <w:highlight w:val="none"/>
        </w:rPr>
      </w:pPr>
    </w:p>
    <w:p w14:paraId="31AABFB2">
      <w:pPr>
        <w:pStyle w:val="13"/>
        <w:rPr>
          <w:b/>
          <w:color w:val="auto"/>
          <w:sz w:val="20"/>
          <w:highlight w:val="none"/>
        </w:rPr>
      </w:pPr>
    </w:p>
    <w:p w14:paraId="2D8F88F3">
      <w:pPr>
        <w:pStyle w:val="40"/>
        <w:rPr>
          <w:rFonts w:hint="default"/>
          <w:color w:val="auto"/>
          <w:highlight w:val="none"/>
          <w:lang w:val="en-US" w:eastAsia="zh-CN"/>
        </w:rPr>
      </w:pPr>
    </w:p>
    <w:p w14:paraId="4A7A6302">
      <w:pPr>
        <w:pStyle w:val="13"/>
        <w:rPr>
          <w:b/>
          <w:color w:val="auto"/>
          <w:sz w:val="20"/>
          <w:highlight w:val="none"/>
        </w:rPr>
      </w:pPr>
    </w:p>
    <w:p w14:paraId="5E66E63C">
      <w:pPr>
        <w:pStyle w:val="13"/>
        <w:rPr>
          <w:b/>
          <w:color w:val="auto"/>
          <w:sz w:val="20"/>
          <w:highlight w:val="none"/>
        </w:rPr>
      </w:pPr>
    </w:p>
    <w:p w14:paraId="63C54B30">
      <w:pPr>
        <w:pStyle w:val="13"/>
        <w:rPr>
          <w:b/>
          <w:color w:val="auto"/>
          <w:sz w:val="20"/>
          <w:highlight w:val="none"/>
        </w:rPr>
      </w:pPr>
    </w:p>
    <w:p w14:paraId="4CDDD098">
      <w:pPr>
        <w:pStyle w:val="13"/>
        <w:rPr>
          <w:b/>
          <w:color w:val="auto"/>
          <w:sz w:val="20"/>
          <w:highlight w:val="none"/>
        </w:rPr>
      </w:pPr>
    </w:p>
    <w:p w14:paraId="00E72935">
      <w:pPr>
        <w:pStyle w:val="13"/>
        <w:rPr>
          <w:b/>
          <w:color w:val="auto"/>
          <w:sz w:val="20"/>
          <w:highlight w:val="none"/>
        </w:rPr>
      </w:pPr>
    </w:p>
    <w:p w14:paraId="3B07316D">
      <w:pPr>
        <w:pStyle w:val="13"/>
        <w:rPr>
          <w:b/>
          <w:color w:val="auto"/>
          <w:sz w:val="20"/>
          <w:highlight w:val="none"/>
        </w:rPr>
      </w:pPr>
    </w:p>
    <w:p w14:paraId="2CEA6A37">
      <w:pPr>
        <w:pStyle w:val="13"/>
        <w:rPr>
          <w:b/>
          <w:color w:val="auto"/>
          <w:sz w:val="20"/>
          <w:highlight w:val="none"/>
        </w:rPr>
      </w:pPr>
    </w:p>
    <w:p w14:paraId="03E61E3D">
      <w:pPr>
        <w:pStyle w:val="13"/>
        <w:rPr>
          <w:b/>
          <w:color w:val="auto"/>
          <w:sz w:val="20"/>
          <w:highlight w:val="none"/>
        </w:rPr>
      </w:pPr>
    </w:p>
    <w:p w14:paraId="79E7AE3C">
      <w:pPr>
        <w:pStyle w:val="13"/>
        <w:rPr>
          <w:b/>
          <w:color w:val="auto"/>
          <w:sz w:val="20"/>
          <w:highlight w:val="none"/>
        </w:rPr>
      </w:pPr>
    </w:p>
    <w:p w14:paraId="42EC4BA8">
      <w:pPr>
        <w:pStyle w:val="13"/>
        <w:rPr>
          <w:b/>
          <w:color w:val="auto"/>
          <w:sz w:val="20"/>
          <w:highlight w:val="none"/>
        </w:rPr>
      </w:pPr>
    </w:p>
    <w:p w14:paraId="06CBF7DC">
      <w:pPr>
        <w:pStyle w:val="13"/>
        <w:rPr>
          <w:b/>
          <w:color w:val="auto"/>
          <w:sz w:val="20"/>
          <w:highlight w:val="none"/>
        </w:rPr>
      </w:pPr>
    </w:p>
    <w:p w14:paraId="054C94EE">
      <w:pPr>
        <w:pStyle w:val="13"/>
        <w:rPr>
          <w:b/>
          <w:color w:val="auto"/>
          <w:sz w:val="20"/>
          <w:highlight w:val="none"/>
        </w:rPr>
      </w:pPr>
    </w:p>
    <w:p w14:paraId="7205C8A4">
      <w:pPr>
        <w:pStyle w:val="13"/>
        <w:rPr>
          <w:b/>
          <w:color w:val="auto"/>
          <w:sz w:val="20"/>
          <w:highlight w:val="none"/>
        </w:rPr>
      </w:pPr>
    </w:p>
    <w:p w14:paraId="58485294">
      <w:pPr>
        <w:pStyle w:val="13"/>
        <w:rPr>
          <w:b/>
          <w:color w:val="auto"/>
          <w:sz w:val="20"/>
          <w:highlight w:val="none"/>
        </w:rPr>
      </w:pPr>
    </w:p>
    <w:p w14:paraId="4214445B">
      <w:pPr>
        <w:pStyle w:val="13"/>
        <w:rPr>
          <w:b/>
          <w:color w:val="auto"/>
          <w:sz w:val="20"/>
          <w:highlight w:val="none"/>
        </w:rPr>
      </w:pPr>
    </w:p>
    <w:p w14:paraId="4EA06D37">
      <w:pPr>
        <w:pStyle w:val="13"/>
        <w:rPr>
          <w:b/>
          <w:color w:val="auto"/>
          <w:sz w:val="20"/>
          <w:highlight w:val="none"/>
        </w:rPr>
      </w:pPr>
    </w:p>
    <w:p w14:paraId="409EAC27">
      <w:pPr>
        <w:pStyle w:val="12"/>
        <w:rPr>
          <w:color w:val="auto"/>
          <w:highlight w:val="none"/>
        </w:rPr>
      </w:pPr>
    </w:p>
    <w:p w14:paraId="46D71C71">
      <w:pPr>
        <w:pStyle w:val="13"/>
        <w:rPr>
          <w:color w:val="auto"/>
          <w:highlight w:val="none"/>
        </w:rPr>
      </w:pPr>
    </w:p>
    <w:p w14:paraId="339AD7E7">
      <w:pPr>
        <w:pStyle w:val="12"/>
        <w:rPr>
          <w:color w:val="auto"/>
          <w:highlight w:val="none"/>
        </w:rPr>
      </w:pPr>
    </w:p>
    <w:p w14:paraId="0E3EA616">
      <w:pPr>
        <w:pStyle w:val="13"/>
        <w:rPr>
          <w:color w:val="auto"/>
          <w:highlight w:val="none"/>
        </w:rPr>
      </w:pPr>
    </w:p>
    <w:p w14:paraId="53366120">
      <w:pPr>
        <w:pStyle w:val="12"/>
        <w:rPr>
          <w:color w:val="auto"/>
          <w:highlight w:val="none"/>
        </w:rPr>
      </w:pPr>
    </w:p>
    <w:p w14:paraId="5C9B3C2A">
      <w:pPr>
        <w:pStyle w:val="13"/>
        <w:rPr>
          <w:color w:val="auto"/>
          <w:highlight w:val="none"/>
        </w:rPr>
      </w:pPr>
    </w:p>
    <w:p w14:paraId="3E3F2770">
      <w:pPr>
        <w:pStyle w:val="12"/>
        <w:rPr>
          <w:color w:val="auto"/>
          <w:highlight w:val="none"/>
        </w:rPr>
      </w:pPr>
    </w:p>
    <w:p w14:paraId="5B3C90A9">
      <w:pPr>
        <w:pStyle w:val="13"/>
        <w:rPr>
          <w:color w:val="auto"/>
          <w:highlight w:val="none"/>
        </w:rPr>
      </w:pPr>
    </w:p>
    <w:p w14:paraId="3FFA7A1A">
      <w:pPr>
        <w:pStyle w:val="12"/>
        <w:rPr>
          <w:color w:val="auto"/>
          <w:highlight w:val="none"/>
        </w:rPr>
      </w:pPr>
    </w:p>
    <w:p w14:paraId="3079A9B3">
      <w:pPr>
        <w:pStyle w:val="13"/>
        <w:rPr>
          <w:color w:val="auto"/>
          <w:highlight w:val="none"/>
        </w:rPr>
      </w:pPr>
    </w:p>
    <w:p w14:paraId="2524F5A3">
      <w:pPr>
        <w:pStyle w:val="13"/>
        <w:rPr>
          <w:color w:val="auto"/>
          <w:highlight w:val="none"/>
        </w:rPr>
      </w:pPr>
    </w:p>
    <w:p w14:paraId="735DDAF4">
      <w:pPr>
        <w:pStyle w:val="5"/>
        <w:tabs>
          <w:tab w:val="left" w:pos="9745"/>
        </w:tabs>
        <w:spacing w:before="180"/>
        <w:ind w:right="219"/>
        <w:jc w:val="right"/>
        <w:rPr>
          <w:color w:val="auto"/>
          <w:highlight w:val="none"/>
        </w:rPr>
      </w:pPr>
      <w:bookmarkStart w:id="38" w:name="第五章                                   "/>
      <w:bookmarkEnd w:id="38"/>
      <w:bookmarkStart w:id="39" w:name="_bookmark22"/>
      <w:bookmarkEnd w:id="39"/>
      <w:r>
        <w:rPr>
          <w:color w:val="auto"/>
          <w:w w:val="95"/>
          <w:highlight w:val="none"/>
          <w:u w:val="thick"/>
        </w:rPr>
        <w:t>第五章</w:t>
      </w:r>
      <w:r>
        <w:rPr>
          <w:color w:val="auto"/>
          <w:highlight w:val="none"/>
          <w:u w:val="thick"/>
        </w:rPr>
        <w:tab/>
      </w:r>
    </w:p>
    <w:p w14:paraId="23436ABE">
      <w:pPr>
        <w:pStyle w:val="5"/>
        <w:spacing w:before="347"/>
        <w:ind w:right="217"/>
        <w:jc w:val="right"/>
        <w:rPr>
          <w:color w:val="auto"/>
          <w:highlight w:val="none"/>
        </w:rPr>
      </w:pPr>
      <w:bookmarkStart w:id="40" w:name="_bookmark23"/>
      <w:bookmarkEnd w:id="40"/>
      <w:bookmarkStart w:id="41" w:name="合同格式"/>
      <w:bookmarkEnd w:id="41"/>
      <w:r>
        <w:rPr>
          <w:color w:val="auto"/>
          <w:w w:val="95"/>
          <w:highlight w:val="none"/>
        </w:rPr>
        <w:t>合同格式</w:t>
      </w:r>
    </w:p>
    <w:p w14:paraId="548A7651">
      <w:pPr>
        <w:spacing w:after="0"/>
        <w:jc w:val="right"/>
        <w:rPr>
          <w:color w:val="auto"/>
          <w:highlight w:val="none"/>
        </w:rPr>
        <w:sectPr>
          <w:footerReference r:id="rId12" w:type="default"/>
          <w:pgSz w:w="11910" w:h="16840"/>
          <w:pgMar w:top="1580" w:right="860" w:bottom="1220" w:left="860" w:header="1020" w:footer="975" w:gutter="0"/>
          <w:pgNumType w:fmt="decimal"/>
          <w:cols w:space="720" w:num="1"/>
        </w:sectPr>
      </w:pPr>
    </w:p>
    <w:p w14:paraId="6F7CFBA5">
      <w:pPr>
        <w:spacing w:before="24"/>
        <w:ind w:left="348" w:right="348"/>
        <w:jc w:val="center"/>
        <w:rPr>
          <w:b/>
          <w:color w:val="auto"/>
          <w:sz w:val="44"/>
          <w:highlight w:val="none"/>
        </w:rPr>
      </w:pPr>
      <w:r>
        <w:rPr>
          <w:b/>
          <w:color w:val="auto"/>
          <w:sz w:val="44"/>
          <w:highlight w:val="none"/>
        </w:rPr>
        <w:t>合同格式及主要条款</w:t>
      </w:r>
    </w:p>
    <w:p w14:paraId="35F5EA27">
      <w:pPr>
        <w:pStyle w:val="10"/>
        <w:spacing w:before="78"/>
        <w:ind w:left="370" w:right="348"/>
        <w:jc w:val="center"/>
        <w:rPr>
          <w:color w:val="auto"/>
          <w:highlight w:val="none"/>
        </w:rPr>
      </w:pPr>
      <w:r>
        <w:rPr>
          <w:color w:val="auto"/>
          <w:highlight w:val="none"/>
        </w:rPr>
        <w:t>(</w:t>
      </w:r>
      <w:r>
        <w:rPr>
          <w:rFonts w:hint="eastAsia"/>
          <w:color w:val="auto"/>
          <w:highlight w:val="none"/>
        </w:rPr>
        <w:t>仅供参考</w:t>
      </w:r>
      <w:r>
        <w:rPr>
          <w:rFonts w:hint="eastAsia"/>
          <w:color w:val="auto"/>
          <w:highlight w:val="none"/>
          <w:lang w:eastAsia="zh-CN"/>
        </w:rPr>
        <w:t>，最终以双方签订的合同为准</w:t>
      </w:r>
      <w:r>
        <w:rPr>
          <w:color w:val="auto"/>
          <w:highlight w:val="none"/>
        </w:rPr>
        <w:t>)</w:t>
      </w:r>
    </w:p>
    <w:p w14:paraId="464FFCF0">
      <w:pPr>
        <w:pStyle w:val="13"/>
        <w:spacing w:before="12"/>
        <w:rPr>
          <w:b/>
          <w:color w:val="auto"/>
          <w:sz w:val="17"/>
          <w:highlight w:val="none"/>
        </w:rPr>
      </w:pPr>
    </w:p>
    <w:p w14:paraId="43F9916B">
      <w:pPr>
        <w:pStyle w:val="13"/>
        <w:rPr>
          <w:color w:val="auto"/>
          <w:sz w:val="20"/>
          <w:highlight w:val="none"/>
        </w:rPr>
      </w:pPr>
    </w:p>
    <w:p w14:paraId="0F2E9253">
      <w:pPr>
        <w:pStyle w:val="13"/>
        <w:rPr>
          <w:color w:val="auto"/>
          <w:sz w:val="20"/>
          <w:highlight w:val="none"/>
        </w:rPr>
      </w:pPr>
    </w:p>
    <w:p w14:paraId="0F94D287">
      <w:pPr>
        <w:pStyle w:val="13"/>
        <w:rPr>
          <w:color w:val="auto"/>
          <w:sz w:val="20"/>
          <w:highlight w:val="none"/>
        </w:rPr>
      </w:pPr>
    </w:p>
    <w:p w14:paraId="0A227BAF">
      <w:pPr>
        <w:pStyle w:val="46"/>
        <w:ind w:firstLine="440" w:firstLineChars="200"/>
        <w:rPr>
          <w:rFonts w:ascii="Times New Roman" w:hAnsi="Times New Roman" w:eastAsia="MingLiU_HKSCS"/>
          <w:color w:val="auto"/>
          <w:highlight w:val="none"/>
        </w:rPr>
      </w:pPr>
    </w:p>
    <w:p w14:paraId="596AFD8A">
      <w:pPr>
        <w:pStyle w:val="46"/>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____________项目</w:t>
      </w:r>
    </w:p>
    <w:p w14:paraId="6B42DA05">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008F5E02">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45DD4CF6">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645F42E4">
      <w:pPr>
        <w:pStyle w:val="46"/>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(服务类)</w:t>
      </w:r>
    </w:p>
    <w:p w14:paraId="51F62AE3">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23127896">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04D64914">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5BAB5739">
      <w:pPr>
        <w:keepNext w:val="0"/>
        <w:keepLines w:val="0"/>
        <w:pageBreakBefore w:val="0"/>
        <w:widowControl w:val="0"/>
        <w:kinsoku/>
        <w:wordWrap/>
        <w:overflowPunct/>
        <w:topLinePunct w:val="0"/>
        <w:bidi w:val="0"/>
        <w:adjustRightInd/>
        <w:snapToGrid/>
        <w:spacing w:line="360" w:lineRule="auto"/>
        <w:jc w:val="center"/>
        <w:textAlignment w:val="auto"/>
        <w:rPr>
          <w:rFonts w:ascii="Calibri" w:hAnsi="Calibri"/>
          <w:color w:val="auto"/>
          <w:sz w:val="24"/>
          <w:szCs w:val="24"/>
          <w:highlight w:val="none"/>
        </w:rPr>
      </w:pPr>
      <w:r>
        <w:rPr>
          <w:rFonts w:hint="eastAsia"/>
          <w:color w:val="auto"/>
          <w:sz w:val="24"/>
          <w:szCs w:val="24"/>
          <w:highlight w:val="none"/>
        </w:rPr>
        <w:t>合　　同</w:t>
      </w:r>
    </w:p>
    <w:p w14:paraId="682470AB">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745FE392">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72D2C4B6">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25155F58">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7B79265C">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181381E3">
      <w:pPr>
        <w:pStyle w:val="46"/>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合同编号：____________________</w:t>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p>
    <w:p w14:paraId="3A439EA8">
      <w:pPr>
        <w:pStyle w:val="46"/>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ascii="Times New Roman" w:hAnsi="Times New Roman" w:eastAsia="MingLiU_HKSCS"/>
          <w:color w:val="auto"/>
          <w:sz w:val="24"/>
          <w:szCs w:val="24"/>
          <w:highlight w:val="none"/>
        </w:rPr>
      </w:pPr>
    </w:p>
    <w:p w14:paraId="3808C4E8">
      <w:pPr>
        <w:pStyle w:val="46"/>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ascii="Times New Roman" w:hAnsi="Times New Roman" w:eastAsia="MingLiU_HKSCS"/>
          <w:color w:val="auto"/>
          <w:sz w:val="24"/>
          <w:szCs w:val="24"/>
          <w:highlight w:val="none"/>
        </w:rPr>
      </w:pPr>
    </w:p>
    <w:p w14:paraId="1AC212FE">
      <w:pPr>
        <w:pStyle w:val="46"/>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ascii="Times New Roman" w:hAnsi="Times New Roman" w:eastAsia="MingLiU_HKSCS"/>
          <w:color w:val="auto"/>
          <w:sz w:val="24"/>
          <w:szCs w:val="24"/>
          <w:highlight w:val="none"/>
        </w:rPr>
      </w:pPr>
    </w:p>
    <w:p w14:paraId="75B86766">
      <w:pPr>
        <w:pStyle w:val="46"/>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ascii="Times New Roman" w:hAnsi="Times New Roman" w:eastAsia="MingLiU_HKSCS"/>
          <w:color w:val="auto"/>
          <w:sz w:val="24"/>
          <w:szCs w:val="24"/>
          <w:highlight w:val="none"/>
        </w:rPr>
      </w:pPr>
    </w:p>
    <w:p w14:paraId="7D7440C5">
      <w:pPr>
        <w:pStyle w:val="46"/>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甲　　方：____________________(采购人名称)</w:t>
      </w:r>
    </w:p>
    <w:p w14:paraId="06049F4A">
      <w:pPr>
        <w:pStyle w:val="46"/>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ascii="Times New Roman" w:hAnsi="Times New Roman" w:eastAsia="MingLiU_HKSCS"/>
          <w:color w:val="auto"/>
          <w:sz w:val="24"/>
          <w:szCs w:val="24"/>
          <w:highlight w:val="none"/>
        </w:rPr>
      </w:pPr>
    </w:p>
    <w:p w14:paraId="1B716F60">
      <w:pPr>
        <w:pStyle w:val="46"/>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ascii="Times New Roman" w:hAnsi="Times New Roman" w:eastAsia="MingLiU_HKSCS"/>
          <w:color w:val="auto"/>
          <w:sz w:val="24"/>
          <w:szCs w:val="24"/>
          <w:highlight w:val="none"/>
        </w:rPr>
      </w:pPr>
    </w:p>
    <w:p w14:paraId="16068033">
      <w:pPr>
        <w:pStyle w:val="46"/>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ascii="Times New Roman" w:hAnsi="Times New Roman" w:eastAsia="MingLiU_HKSCS"/>
          <w:color w:val="auto"/>
          <w:sz w:val="24"/>
          <w:szCs w:val="24"/>
          <w:highlight w:val="none"/>
        </w:rPr>
      </w:pPr>
    </w:p>
    <w:p w14:paraId="644002F5">
      <w:pPr>
        <w:pStyle w:val="46"/>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ascii="Times New Roman" w:hAnsi="Times New Roman" w:eastAsia="MingLiU_HKSCS"/>
          <w:color w:val="auto"/>
          <w:sz w:val="24"/>
          <w:szCs w:val="24"/>
          <w:highlight w:val="none"/>
        </w:rPr>
      </w:pPr>
    </w:p>
    <w:p w14:paraId="28D60E51">
      <w:pPr>
        <w:pStyle w:val="46"/>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乙　　方：____________________(供应商名称)</w:t>
      </w:r>
    </w:p>
    <w:p w14:paraId="6B9592D1">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br w:type="page"/>
      </w:r>
      <w:r>
        <w:rPr>
          <w:rFonts w:ascii="Times New Roman" w:hAnsi="Times New Roman"/>
          <w:color w:val="auto"/>
          <w:sz w:val="24"/>
          <w:szCs w:val="24"/>
          <w:highlight w:val="none"/>
        </w:rPr>
        <w:t>根据《中华人民共和国政府采购法》、《中华人民共和国合同法》等有关法律法规规定</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____________(采购人名称)(以下简称：</w:t>
      </w:r>
      <w:r>
        <w:rPr>
          <w:rFonts w:hAnsi="宋体"/>
          <w:color w:val="auto"/>
          <w:sz w:val="24"/>
          <w:szCs w:val="24"/>
          <w:highlight w:val="none"/>
        </w:rPr>
        <w:t>“</w:t>
      </w:r>
      <w:r>
        <w:rPr>
          <w:rFonts w:ascii="Times New Roman" w:hAnsi="Times New Roman"/>
          <w:color w:val="auto"/>
          <w:sz w:val="24"/>
          <w:szCs w:val="24"/>
          <w:highlight w:val="none"/>
        </w:rPr>
        <w:t>甲方</w:t>
      </w:r>
      <w:r>
        <w:rPr>
          <w:rFonts w:hAnsi="宋体"/>
          <w:color w:val="auto"/>
          <w:sz w:val="24"/>
          <w:szCs w:val="24"/>
          <w:highlight w:val="none"/>
        </w:rPr>
        <w:t>”</w:t>
      </w:r>
      <w:r>
        <w:rPr>
          <w:rFonts w:ascii="Times New Roman" w:hAnsi="Times New Roman"/>
          <w:color w:val="auto"/>
          <w:sz w:val="24"/>
          <w:szCs w:val="24"/>
          <w:highlight w:val="none"/>
        </w:rPr>
        <w:t>)通过______采购(采购方式)确定______(供应商名称)(以下简称：</w:t>
      </w:r>
      <w:r>
        <w:rPr>
          <w:rFonts w:hAnsi="宋体"/>
          <w:color w:val="auto"/>
          <w:sz w:val="24"/>
          <w:szCs w:val="24"/>
          <w:highlight w:val="none"/>
        </w:rPr>
        <w:t>“</w:t>
      </w:r>
      <w:r>
        <w:rPr>
          <w:rFonts w:ascii="Times New Roman" w:hAnsi="Times New Roman"/>
          <w:color w:val="auto"/>
          <w:sz w:val="24"/>
          <w:szCs w:val="24"/>
          <w:highlight w:val="none"/>
        </w:rPr>
        <w:t>乙方</w:t>
      </w:r>
      <w:r>
        <w:rPr>
          <w:rFonts w:hAnsi="宋体"/>
          <w:color w:val="auto"/>
          <w:sz w:val="24"/>
          <w:szCs w:val="24"/>
          <w:highlight w:val="none"/>
        </w:rPr>
        <w:t>”</w:t>
      </w:r>
      <w:r>
        <w:rPr>
          <w:rFonts w:ascii="Times New Roman" w:hAnsi="Times New Roman"/>
          <w:color w:val="auto"/>
          <w:sz w:val="24"/>
          <w:szCs w:val="24"/>
          <w:highlight w:val="none"/>
        </w:rPr>
        <w:t>)为______项目(项目名称)的______供应商。甲乙双方同意签署《______项目(项目名称)合同》(合同编号：______</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以下简称：</w:t>
      </w:r>
      <w:r>
        <w:rPr>
          <w:rFonts w:hAnsi="宋体"/>
          <w:color w:val="auto"/>
          <w:sz w:val="24"/>
          <w:szCs w:val="24"/>
          <w:highlight w:val="none"/>
        </w:rPr>
        <w:t>“</w:t>
      </w:r>
      <w:r>
        <w:rPr>
          <w:rFonts w:ascii="Times New Roman" w:hAnsi="Times New Roman"/>
          <w:color w:val="auto"/>
          <w:sz w:val="24"/>
          <w:szCs w:val="24"/>
          <w:highlight w:val="none"/>
        </w:rPr>
        <w:t>合同</w:t>
      </w:r>
      <w:r>
        <w:rPr>
          <w:rFonts w:hAnsi="宋体"/>
          <w:color w:val="auto"/>
          <w:sz w:val="24"/>
          <w:szCs w:val="24"/>
          <w:highlight w:val="none"/>
        </w:rPr>
        <w:t>”</w:t>
      </w:r>
      <w:r>
        <w:rPr>
          <w:rFonts w:ascii="Times New Roman" w:hAnsi="Times New Roman"/>
          <w:color w:val="auto"/>
          <w:sz w:val="24"/>
          <w:szCs w:val="24"/>
          <w:highlight w:val="none"/>
        </w:rPr>
        <w:t>)。</w:t>
      </w:r>
    </w:p>
    <w:p w14:paraId="3C58B775">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1.合同文件</w:t>
      </w:r>
    </w:p>
    <w:p w14:paraId="147EC537">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下列文件是构成本合同不可分割的部分：</w:t>
      </w:r>
    </w:p>
    <w:p w14:paraId="3E27AFBE">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(1)合同条款；</w:t>
      </w:r>
    </w:p>
    <w:p w14:paraId="14F7BAFC">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(2)报价表；</w:t>
      </w:r>
    </w:p>
    <w:p w14:paraId="61B4C090">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(3)投标(响应)文件技术部分；</w:t>
      </w:r>
    </w:p>
    <w:p w14:paraId="215842E5">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(4)其他。</w:t>
      </w:r>
    </w:p>
    <w:p w14:paraId="17407289">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5F026160">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2.合同标的(根据实际情况填写)</w:t>
      </w:r>
    </w:p>
    <w:p w14:paraId="1182ECFF">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53B8DBE0">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816"/>
        <w:gridCol w:w="816"/>
        <w:gridCol w:w="5413"/>
      </w:tblGrid>
      <w:tr w14:paraId="69A3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tcBorders>
              <w:top w:val="single" w:color="auto" w:sz="4" w:space="0"/>
              <w:left w:val="single" w:color="auto" w:sz="4" w:space="0"/>
              <w:bottom w:val="single" w:color="auto" w:sz="4" w:space="0"/>
              <w:right w:val="single" w:color="auto" w:sz="4" w:space="0"/>
            </w:tcBorders>
            <w:noWrap w:val="0"/>
            <w:vAlign w:val="center"/>
          </w:tcPr>
          <w:p w14:paraId="3C2DFD80">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服务名称</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7064E2B">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数量</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BD768C8">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单位</w:t>
            </w:r>
          </w:p>
        </w:tc>
        <w:tc>
          <w:tcPr>
            <w:tcW w:w="5413" w:type="dxa"/>
            <w:tcBorders>
              <w:top w:val="single" w:color="auto" w:sz="4" w:space="0"/>
              <w:left w:val="single" w:color="auto" w:sz="4" w:space="0"/>
              <w:bottom w:val="single" w:color="auto" w:sz="4" w:space="0"/>
              <w:right w:val="single" w:color="auto" w:sz="4" w:space="0"/>
            </w:tcBorders>
            <w:noWrap w:val="0"/>
            <w:vAlign w:val="center"/>
          </w:tcPr>
          <w:p w14:paraId="402A8CA4">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具体服务承诺(包含但不限于服务内容、范围和基本要求)</w:t>
            </w:r>
          </w:p>
        </w:tc>
      </w:tr>
      <w:tr w14:paraId="73CF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tcBorders>
              <w:top w:val="single" w:color="auto" w:sz="4" w:space="0"/>
              <w:left w:val="single" w:color="auto" w:sz="4" w:space="0"/>
              <w:bottom w:val="single" w:color="auto" w:sz="4" w:space="0"/>
              <w:right w:val="single" w:color="auto" w:sz="4" w:space="0"/>
            </w:tcBorders>
            <w:noWrap w:val="0"/>
            <w:vAlign w:val="center"/>
          </w:tcPr>
          <w:p w14:paraId="24031F3C">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202F658F">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1FD2B75F">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项</w:t>
            </w:r>
          </w:p>
        </w:tc>
        <w:tc>
          <w:tcPr>
            <w:tcW w:w="5413" w:type="dxa"/>
            <w:tcBorders>
              <w:top w:val="single" w:color="auto" w:sz="4" w:space="0"/>
              <w:left w:val="single" w:color="auto" w:sz="4" w:space="0"/>
              <w:bottom w:val="single" w:color="auto" w:sz="4" w:space="0"/>
              <w:right w:val="single" w:color="auto" w:sz="4" w:space="0"/>
            </w:tcBorders>
            <w:noWrap w:val="0"/>
            <w:vAlign w:val="center"/>
          </w:tcPr>
          <w:p w14:paraId="7535AD65">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eastAsia="MingLiU_HKSCS"/>
                <w:color w:val="auto"/>
                <w:sz w:val="24"/>
                <w:szCs w:val="24"/>
                <w:highlight w:val="none"/>
              </w:rPr>
            </w:pPr>
          </w:p>
        </w:tc>
      </w:tr>
      <w:tr w14:paraId="2F92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tcBorders>
              <w:top w:val="single" w:color="auto" w:sz="4" w:space="0"/>
              <w:left w:val="single" w:color="auto" w:sz="4" w:space="0"/>
              <w:bottom w:val="single" w:color="auto" w:sz="4" w:space="0"/>
              <w:right w:val="single" w:color="auto" w:sz="4" w:space="0"/>
            </w:tcBorders>
            <w:noWrap w:val="0"/>
            <w:vAlign w:val="center"/>
          </w:tcPr>
          <w:p w14:paraId="2B22E64D">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eastAsia="MingLiU_HKSCS"/>
                <w:color w:val="auto"/>
                <w:sz w:val="24"/>
                <w:szCs w:val="24"/>
                <w:highlight w:val="none"/>
              </w:rPr>
            </w:pPr>
            <w:r>
              <w:rPr>
                <w:rFonts w:hAnsi="宋体"/>
                <w:color w:val="auto"/>
                <w:sz w:val="24"/>
                <w:szCs w:val="24"/>
                <w:highlight w:val="none"/>
              </w:rPr>
              <w:t>…</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0B26B71">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eastAsia="MingLiU_HKSCS"/>
                <w:color w:val="auto"/>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3433D93C">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eastAsia="MingLiU_HKSCS"/>
                <w:color w:val="auto"/>
                <w:sz w:val="24"/>
                <w:szCs w:val="24"/>
                <w:highlight w:val="none"/>
              </w:rPr>
            </w:pPr>
          </w:p>
        </w:tc>
        <w:tc>
          <w:tcPr>
            <w:tcW w:w="5413" w:type="dxa"/>
            <w:tcBorders>
              <w:top w:val="single" w:color="auto" w:sz="4" w:space="0"/>
              <w:left w:val="single" w:color="auto" w:sz="4" w:space="0"/>
              <w:bottom w:val="single" w:color="auto" w:sz="4" w:space="0"/>
              <w:right w:val="single" w:color="auto" w:sz="4" w:space="0"/>
            </w:tcBorders>
            <w:noWrap w:val="0"/>
            <w:vAlign w:val="center"/>
          </w:tcPr>
          <w:p w14:paraId="0B202A54">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eastAsia="MingLiU_HKSCS"/>
                <w:color w:val="auto"/>
                <w:sz w:val="24"/>
                <w:szCs w:val="24"/>
                <w:highlight w:val="none"/>
              </w:rPr>
            </w:pPr>
          </w:p>
        </w:tc>
      </w:tr>
    </w:tbl>
    <w:p w14:paraId="3911DA3B">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50474F6A">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3.合同金额</w:t>
      </w:r>
    </w:p>
    <w:p w14:paraId="30A2E2B7">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本合同总金额为人民币______元(￥______)。本合同项下所有服务的全部税费均已包含于合同价中</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甲方不再另行支付。</w:t>
      </w:r>
    </w:p>
    <w:p w14:paraId="7494A23C">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63A82690">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4.合同签订地</w:t>
      </w:r>
    </w:p>
    <w:p w14:paraId="0520CFC7">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根据实际情况填写</w:t>
      </w:r>
    </w:p>
    <w:p w14:paraId="45944EC1">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456EB04E">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5.合同生效</w:t>
      </w:r>
    </w:p>
    <w:p w14:paraId="1C36A078">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本合同一式______份</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经甲乙双方法定代表人或其授权代表签字盖章</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并在甲方收到乙方提交的履约保证金后生效。</w:t>
      </w:r>
    </w:p>
    <w:p w14:paraId="0C43DAEE">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2FC636D3">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甲方：(采购人名称)　　　　　　　　</w:t>
      </w:r>
      <w:r>
        <w:rPr>
          <w:rFonts w:ascii="Times New Roman" w:hAnsi="Times New Roman"/>
          <w:color w:val="auto"/>
          <w:sz w:val="24"/>
          <w:szCs w:val="24"/>
          <w:highlight w:val="none"/>
        </w:rPr>
        <w:tab/>
      </w:r>
      <w:r>
        <w:rPr>
          <w:rFonts w:ascii="Times New Roman" w:hAnsi="Times New Roman"/>
          <w:color w:val="auto"/>
          <w:sz w:val="24"/>
          <w:szCs w:val="24"/>
          <w:highlight w:val="none"/>
        </w:rPr>
        <w:t>　乙方：(供应商名称)</w:t>
      </w:r>
    </w:p>
    <w:p w14:paraId="461A20D3">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 xml:space="preserve">法定代表人或其授权代表签字(签章): </w:t>
      </w:r>
      <w:r>
        <w:rPr>
          <w:rFonts w:ascii="Times New Roman" w:hAnsi="Times New Roman"/>
          <w:color w:val="auto"/>
          <w:sz w:val="24"/>
          <w:szCs w:val="24"/>
          <w:highlight w:val="none"/>
        </w:rPr>
        <w:tab/>
      </w:r>
      <w:r>
        <w:rPr>
          <w:rFonts w:ascii="Times New Roman" w:hAnsi="Times New Roman"/>
          <w:color w:val="auto"/>
          <w:sz w:val="24"/>
          <w:szCs w:val="24"/>
          <w:highlight w:val="none"/>
        </w:rPr>
        <w:t>法定代表人或其授权代表签字(签章)：</w:t>
      </w:r>
    </w:p>
    <w:p w14:paraId="6D881CE5">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盖章：</w:t>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盖章：</w:t>
      </w:r>
    </w:p>
    <w:p w14:paraId="74AD1870">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日期：______年____月____日</w:t>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日期：______年____月____日</w:t>
      </w:r>
    </w:p>
    <w:p w14:paraId="25CD7B0D">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br w:type="page"/>
      </w:r>
      <w:r>
        <w:rPr>
          <w:rFonts w:ascii="Times New Roman" w:hAnsi="Times New Roman"/>
          <w:color w:val="auto"/>
          <w:sz w:val="24"/>
          <w:szCs w:val="24"/>
          <w:highlight w:val="none"/>
        </w:rPr>
        <w:t>　　一、合同条款</w:t>
      </w:r>
    </w:p>
    <w:p w14:paraId="0522BF1A">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6CDCC87A">
      <w:pPr>
        <w:pStyle w:val="46"/>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ascii="MingLiU_HKSCS" w:hAnsi="MingLiU_HKSCS" w:eastAsia="MingLiU_HKSCS" w:cs="MingLiU_HKSCS"/>
          <w:color w:val="auto"/>
          <w:sz w:val="24"/>
          <w:szCs w:val="24"/>
          <w:highlight w:val="none"/>
        </w:rPr>
      </w:pPr>
      <w:r>
        <w:rPr>
          <w:rFonts w:ascii="Times New Roman" w:hAnsi="Times New Roman" w:eastAsia="黑体"/>
          <w:color w:val="auto"/>
          <w:sz w:val="24"/>
          <w:szCs w:val="24"/>
          <w:highlight w:val="none"/>
        </w:rPr>
        <w:t>合同条款前附表</w:t>
      </w:r>
    </w:p>
    <w:p w14:paraId="6A37BB02">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3"/>
      </w:tblGrid>
      <w:tr w14:paraId="2D83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A52ADC8">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序号</w:t>
            </w:r>
          </w:p>
        </w:tc>
        <w:tc>
          <w:tcPr>
            <w:tcW w:w="7793" w:type="dxa"/>
            <w:tcBorders>
              <w:top w:val="single" w:color="auto" w:sz="4" w:space="0"/>
              <w:left w:val="single" w:color="auto" w:sz="4" w:space="0"/>
              <w:bottom w:val="single" w:color="auto" w:sz="4" w:space="0"/>
              <w:right w:val="single" w:color="auto" w:sz="4" w:space="0"/>
            </w:tcBorders>
            <w:noWrap w:val="0"/>
            <w:vAlign w:val="center"/>
          </w:tcPr>
          <w:p w14:paraId="3EEE2B7F">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MingLiU_HKSCS" w:hAnsi="MingLiU_HKSCS" w:eastAsia="MingLiU_HKSCS" w:cs="MingLiU_HKSCS"/>
                <w:color w:val="auto"/>
                <w:sz w:val="24"/>
                <w:szCs w:val="24"/>
                <w:highlight w:val="none"/>
              </w:rPr>
            </w:pPr>
            <w:r>
              <w:rPr>
                <w:rFonts w:ascii="Times New Roman" w:hAnsi="Times New Roman"/>
                <w:color w:val="auto"/>
                <w:sz w:val="24"/>
                <w:szCs w:val="24"/>
                <w:highlight w:val="none"/>
              </w:rPr>
              <w:t>内容</w:t>
            </w:r>
          </w:p>
        </w:tc>
      </w:tr>
      <w:tr w14:paraId="3254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1B0F5D2">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1</w:t>
            </w:r>
          </w:p>
        </w:tc>
        <w:tc>
          <w:tcPr>
            <w:tcW w:w="7793" w:type="dxa"/>
            <w:tcBorders>
              <w:top w:val="single" w:color="auto" w:sz="4" w:space="0"/>
              <w:left w:val="single" w:color="auto" w:sz="4" w:space="0"/>
              <w:bottom w:val="single" w:color="auto" w:sz="4" w:space="0"/>
              <w:right w:val="single" w:color="auto" w:sz="4" w:space="0"/>
            </w:tcBorders>
            <w:noWrap w:val="0"/>
            <w:vAlign w:val="center"/>
          </w:tcPr>
          <w:p w14:paraId="3656186E">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合同名称：</w:t>
            </w:r>
          </w:p>
          <w:p w14:paraId="0DD6D018">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合同编号：</w:t>
            </w:r>
          </w:p>
        </w:tc>
      </w:tr>
      <w:tr w14:paraId="7F3F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66ED3BF1">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2</w:t>
            </w:r>
          </w:p>
        </w:tc>
        <w:tc>
          <w:tcPr>
            <w:tcW w:w="7793" w:type="dxa"/>
            <w:tcBorders>
              <w:top w:val="single" w:color="auto" w:sz="4" w:space="0"/>
              <w:left w:val="single" w:color="auto" w:sz="4" w:space="0"/>
              <w:bottom w:val="single" w:color="auto" w:sz="4" w:space="0"/>
              <w:right w:val="single" w:color="auto" w:sz="4" w:space="0"/>
            </w:tcBorders>
            <w:noWrap w:val="0"/>
            <w:vAlign w:val="center"/>
          </w:tcPr>
          <w:p w14:paraId="400B05F7">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甲方名称：</w:t>
            </w:r>
          </w:p>
        </w:tc>
      </w:tr>
      <w:tr w14:paraId="59E0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23B1CB56">
            <w:pPr>
              <w:keepNext w:val="0"/>
              <w:keepLines w:val="0"/>
              <w:pageBreakBefore w:val="0"/>
              <w:widowControl w:val="0"/>
              <w:kinsoku/>
              <w:wordWrap/>
              <w:overflowPunct/>
              <w:topLinePunct w:val="0"/>
              <w:bidi w:val="0"/>
              <w:adjustRightInd/>
              <w:snapToGrid/>
              <w:spacing w:line="360" w:lineRule="auto"/>
              <w:jc w:val="left"/>
              <w:textAlignment w:val="auto"/>
              <w:rPr>
                <w:color w:val="auto"/>
                <w:kern w:val="2"/>
                <w:sz w:val="24"/>
                <w:szCs w:val="24"/>
                <w:highlight w:val="none"/>
              </w:rPr>
            </w:pPr>
          </w:p>
        </w:tc>
        <w:tc>
          <w:tcPr>
            <w:tcW w:w="7793" w:type="dxa"/>
            <w:tcBorders>
              <w:top w:val="single" w:color="auto" w:sz="4" w:space="0"/>
              <w:left w:val="single" w:color="auto" w:sz="4" w:space="0"/>
              <w:bottom w:val="single" w:color="auto" w:sz="4" w:space="0"/>
              <w:right w:val="single" w:color="auto" w:sz="4" w:space="0"/>
            </w:tcBorders>
            <w:noWrap w:val="0"/>
            <w:vAlign w:val="center"/>
          </w:tcPr>
          <w:p w14:paraId="6AA94BC1">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甲方地址：</w:t>
            </w:r>
          </w:p>
        </w:tc>
      </w:tr>
      <w:tr w14:paraId="28A7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53ED3FB4">
            <w:pPr>
              <w:keepNext w:val="0"/>
              <w:keepLines w:val="0"/>
              <w:pageBreakBefore w:val="0"/>
              <w:widowControl w:val="0"/>
              <w:kinsoku/>
              <w:wordWrap/>
              <w:overflowPunct/>
              <w:topLinePunct w:val="0"/>
              <w:bidi w:val="0"/>
              <w:adjustRightInd/>
              <w:snapToGrid/>
              <w:spacing w:line="360" w:lineRule="auto"/>
              <w:jc w:val="left"/>
              <w:textAlignment w:val="auto"/>
              <w:rPr>
                <w:color w:val="auto"/>
                <w:kern w:val="2"/>
                <w:sz w:val="24"/>
                <w:szCs w:val="24"/>
                <w:highlight w:val="none"/>
              </w:rPr>
            </w:pPr>
          </w:p>
        </w:tc>
        <w:tc>
          <w:tcPr>
            <w:tcW w:w="7793" w:type="dxa"/>
            <w:tcBorders>
              <w:top w:val="single" w:color="auto" w:sz="4" w:space="0"/>
              <w:left w:val="single" w:color="auto" w:sz="4" w:space="0"/>
              <w:bottom w:val="single" w:color="auto" w:sz="4" w:space="0"/>
              <w:right w:val="single" w:color="auto" w:sz="4" w:space="0"/>
            </w:tcBorders>
            <w:noWrap w:val="0"/>
            <w:vAlign w:val="center"/>
          </w:tcPr>
          <w:p w14:paraId="15C0E3B0">
            <w:pPr>
              <w:pStyle w:val="46"/>
              <w:keepNext w:val="0"/>
              <w:keepLines w:val="0"/>
              <w:pageBreakBefore w:val="0"/>
              <w:widowControl w:val="0"/>
              <w:kinsoku/>
              <w:wordWrap/>
              <w:overflowPunct/>
              <w:topLinePunct w:val="0"/>
              <w:bidi w:val="0"/>
              <w:adjustRightInd/>
              <w:snapToGrid/>
              <w:spacing w:line="360" w:lineRule="auto"/>
              <w:jc w:val="left"/>
              <w:textAlignment w:val="auto"/>
              <w:rPr>
                <w:rFonts w:ascii="MingLiU_HKSCS" w:hAnsi="MingLiU_HKSCS" w:eastAsia="MingLiU_HKSCS" w:cs="MingLiU_HKSCS"/>
                <w:color w:val="auto"/>
                <w:sz w:val="24"/>
                <w:szCs w:val="24"/>
                <w:highlight w:val="none"/>
              </w:rPr>
            </w:pPr>
            <w:r>
              <w:rPr>
                <w:rFonts w:ascii="Times New Roman" w:hAnsi="Times New Roman"/>
                <w:color w:val="auto"/>
                <w:sz w:val="24"/>
                <w:szCs w:val="24"/>
                <w:highlight w:val="none"/>
              </w:rPr>
              <w:t>甲方联系人：　　　　电话：</w:t>
            </w:r>
          </w:p>
        </w:tc>
      </w:tr>
      <w:tr w14:paraId="007F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02EDBF8F">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3</w:t>
            </w:r>
          </w:p>
        </w:tc>
        <w:tc>
          <w:tcPr>
            <w:tcW w:w="7793" w:type="dxa"/>
            <w:tcBorders>
              <w:top w:val="single" w:color="auto" w:sz="4" w:space="0"/>
              <w:left w:val="single" w:color="auto" w:sz="4" w:space="0"/>
              <w:bottom w:val="single" w:color="auto" w:sz="4" w:space="0"/>
              <w:right w:val="single" w:color="auto" w:sz="4" w:space="0"/>
            </w:tcBorders>
            <w:noWrap w:val="0"/>
            <w:vAlign w:val="center"/>
          </w:tcPr>
          <w:p w14:paraId="2D2337C3">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乙方名称：</w:t>
            </w:r>
          </w:p>
        </w:tc>
      </w:tr>
      <w:tr w14:paraId="201A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056EE3BC">
            <w:pPr>
              <w:keepNext w:val="0"/>
              <w:keepLines w:val="0"/>
              <w:pageBreakBefore w:val="0"/>
              <w:widowControl w:val="0"/>
              <w:kinsoku/>
              <w:wordWrap/>
              <w:overflowPunct/>
              <w:topLinePunct w:val="0"/>
              <w:bidi w:val="0"/>
              <w:adjustRightInd/>
              <w:snapToGrid/>
              <w:spacing w:line="360" w:lineRule="auto"/>
              <w:jc w:val="left"/>
              <w:textAlignment w:val="auto"/>
              <w:rPr>
                <w:color w:val="auto"/>
                <w:kern w:val="2"/>
                <w:sz w:val="24"/>
                <w:szCs w:val="24"/>
                <w:highlight w:val="none"/>
              </w:rPr>
            </w:pPr>
          </w:p>
        </w:tc>
        <w:tc>
          <w:tcPr>
            <w:tcW w:w="7793" w:type="dxa"/>
            <w:tcBorders>
              <w:top w:val="single" w:color="auto" w:sz="4" w:space="0"/>
              <w:left w:val="single" w:color="auto" w:sz="4" w:space="0"/>
              <w:bottom w:val="single" w:color="auto" w:sz="4" w:space="0"/>
              <w:right w:val="single" w:color="auto" w:sz="4" w:space="0"/>
            </w:tcBorders>
            <w:noWrap w:val="0"/>
            <w:vAlign w:val="center"/>
          </w:tcPr>
          <w:p w14:paraId="0DCF27DB">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乙方地址：</w:t>
            </w:r>
          </w:p>
        </w:tc>
      </w:tr>
      <w:tr w14:paraId="4E8F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3AE98846">
            <w:pPr>
              <w:keepNext w:val="0"/>
              <w:keepLines w:val="0"/>
              <w:pageBreakBefore w:val="0"/>
              <w:widowControl w:val="0"/>
              <w:kinsoku/>
              <w:wordWrap/>
              <w:overflowPunct/>
              <w:topLinePunct w:val="0"/>
              <w:bidi w:val="0"/>
              <w:adjustRightInd/>
              <w:snapToGrid/>
              <w:spacing w:line="360" w:lineRule="auto"/>
              <w:jc w:val="left"/>
              <w:textAlignment w:val="auto"/>
              <w:rPr>
                <w:color w:val="auto"/>
                <w:kern w:val="2"/>
                <w:sz w:val="24"/>
                <w:szCs w:val="24"/>
                <w:highlight w:val="none"/>
              </w:rPr>
            </w:pPr>
          </w:p>
        </w:tc>
        <w:tc>
          <w:tcPr>
            <w:tcW w:w="7793" w:type="dxa"/>
            <w:tcBorders>
              <w:top w:val="single" w:color="auto" w:sz="4" w:space="0"/>
              <w:left w:val="single" w:color="auto" w:sz="4" w:space="0"/>
              <w:bottom w:val="single" w:color="auto" w:sz="4" w:space="0"/>
              <w:right w:val="single" w:color="auto" w:sz="4" w:space="0"/>
            </w:tcBorders>
            <w:noWrap w:val="0"/>
            <w:vAlign w:val="center"/>
          </w:tcPr>
          <w:p w14:paraId="56AB7AD6">
            <w:pPr>
              <w:pStyle w:val="46"/>
              <w:keepNext w:val="0"/>
              <w:keepLines w:val="0"/>
              <w:pageBreakBefore w:val="0"/>
              <w:widowControl w:val="0"/>
              <w:kinsoku/>
              <w:wordWrap/>
              <w:overflowPunct/>
              <w:topLinePunct w:val="0"/>
              <w:bidi w:val="0"/>
              <w:adjustRightInd/>
              <w:snapToGrid/>
              <w:spacing w:line="360" w:lineRule="auto"/>
              <w:jc w:val="left"/>
              <w:textAlignment w:val="auto"/>
              <w:rPr>
                <w:rFonts w:ascii="MingLiU_HKSCS" w:hAnsi="MingLiU_HKSCS" w:eastAsia="MingLiU_HKSCS" w:cs="MingLiU_HKSCS"/>
                <w:color w:val="auto"/>
                <w:sz w:val="24"/>
                <w:szCs w:val="24"/>
                <w:highlight w:val="none"/>
              </w:rPr>
            </w:pPr>
            <w:r>
              <w:rPr>
                <w:rFonts w:ascii="Times New Roman" w:hAnsi="Times New Roman"/>
                <w:color w:val="auto"/>
                <w:sz w:val="24"/>
                <w:szCs w:val="24"/>
                <w:highlight w:val="none"/>
              </w:rPr>
              <w:t>乙方联系人：　　　　电话：</w:t>
            </w:r>
          </w:p>
        </w:tc>
      </w:tr>
      <w:tr w14:paraId="12ED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400FD990">
            <w:pPr>
              <w:keepNext w:val="0"/>
              <w:keepLines w:val="0"/>
              <w:pageBreakBefore w:val="0"/>
              <w:widowControl w:val="0"/>
              <w:kinsoku/>
              <w:wordWrap/>
              <w:overflowPunct/>
              <w:topLinePunct w:val="0"/>
              <w:bidi w:val="0"/>
              <w:adjustRightInd/>
              <w:snapToGrid/>
              <w:spacing w:line="360" w:lineRule="auto"/>
              <w:jc w:val="left"/>
              <w:textAlignment w:val="auto"/>
              <w:rPr>
                <w:color w:val="auto"/>
                <w:kern w:val="2"/>
                <w:sz w:val="24"/>
                <w:szCs w:val="24"/>
                <w:highlight w:val="none"/>
              </w:rPr>
            </w:pPr>
          </w:p>
        </w:tc>
        <w:tc>
          <w:tcPr>
            <w:tcW w:w="7793" w:type="dxa"/>
            <w:tcBorders>
              <w:top w:val="single" w:color="auto" w:sz="4" w:space="0"/>
              <w:left w:val="single" w:color="auto" w:sz="4" w:space="0"/>
              <w:bottom w:val="single" w:color="auto" w:sz="4" w:space="0"/>
              <w:right w:val="single" w:color="auto" w:sz="4" w:space="0"/>
            </w:tcBorders>
            <w:noWrap w:val="0"/>
            <w:vAlign w:val="center"/>
          </w:tcPr>
          <w:p w14:paraId="73DB8F3B">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乙方开户银行名称：</w:t>
            </w:r>
          </w:p>
          <w:p w14:paraId="33862CE5">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账号：</w:t>
            </w:r>
          </w:p>
        </w:tc>
      </w:tr>
      <w:tr w14:paraId="0153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B5196BB">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4</w:t>
            </w:r>
          </w:p>
        </w:tc>
        <w:tc>
          <w:tcPr>
            <w:tcW w:w="7793" w:type="dxa"/>
            <w:tcBorders>
              <w:top w:val="single" w:color="auto" w:sz="4" w:space="0"/>
              <w:left w:val="single" w:color="auto" w:sz="4" w:space="0"/>
              <w:bottom w:val="single" w:color="auto" w:sz="4" w:space="0"/>
              <w:right w:val="single" w:color="auto" w:sz="4" w:space="0"/>
            </w:tcBorders>
            <w:noWrap w:val="0"/>
            <w:vAlign w:val="center"/>
          </w:tcPr>
          <w:p w14:paraId="6416BF58">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合同金额：</w:t>
            </w:r>
          </w:p>
        </w:tc>
      </w:tr>
      <w:tr w14:paraId="46CD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25E2747">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5</w:t>
            </w:r>
          </w:p>
        </w:tc>
        <w:tc>
          <w:tcPr>
            <w:tcW w:w="7793" w:type="dxa"/>
            <w:tcBorders>
              <w:top w:val="single" w:color="auto" w:sz="4" w:space="0"/>
              <w:left w:val="single" w:color="auto" w:sz="4" w:space="0"/>
              <w:bottom w:val="single" w:color="auto" w:sz="4" w:space="0"/>
              <w:right w:val="single" w:color="auto" w:sz="4" w:space="0"/>
            </w:tcBorders>
            <w:noWrap w:val="0"/>
            <w:vAlign w:val="center"/>
          </w:tcPr>
          <w:p w14:paraId="7548011A">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服务时间、地点：</w:t>
            </w:r>
          </w:p>
        </w:tc>
      </w:tr>
      <w:tr w14:paraId="3F7B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848CBA1">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6</w:t>
            </w:r>
          </w:p>
        </w:tc>
        <w:tc>
          <w:tcPr>
            <w:tcW w:w="7793" w:type="dxa"/>
            <w:tcBorders>
              <w:top w:val="single" w:color="auto" w:sz="4" w:space="0"/>
              <w:left w:val="single" w:color="auto" w:sz="4" w:space="0"/>
              <w:bottom w:val="single" w:color="auto" w:sz="4" w:space="0"/>
              <w:right w:val="single" w:color="auto" w:sz="4" w:space="0"/>
            </w:tcBorders>
            <w:noWrap w:val="0"/>
            <w:vAlign w:val="center"/>
          </w:tcPr>
          <w:p w14:paraId="2FCC6B7F">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服务履行期：</w:t>
            </w:r>
          </w:p>
        </w:tc>
      </w:tr>
      <w:tr w14:paraId="47AF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999B608">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7</w:t>
            </w:r>
          </w:p>
        </w:tc>
        <w:tc>
          <w:tcPr>
            <w:tcW w:w="7793" w:type="dxa"/>
            <w:tcBorders>
              <w:top w:val="single" w:color="auto" w:sz="4" w:space="0"/>
              <w:left w:val="single" w:color="auto" w:sz="4" w:space="0"/>
              <w:bottom w:val="single" w:color="auto" w:sz="4" w:space="0"/>
              <w:right w:val="single" w:color="auto" w:sz="4" w:space="0"/>
            </w:tcBorders>
            <w:noWrap w:val="0"/>
            <w:vAlign w:val="center"/>
          </w:tcPr>
          <w:p w14:paraId="0B0F5688">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验收方式及标准：</w:t>
            </w:r>
          </w:p>
        </w:tc>
      </w:tr>
      <w:tr w14:paraId="7F4F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0C53CC6">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8</w:t>
            </w:r>
          </w:p>
        </w:tc>
        <w:tc>
          <w:tcPr>
            <w:tcW w:w="7793" w:type="dxa"/>
            <w:tcBorders>
              <w:top w:val="single" w:color="auto" w:sz="4" w:space="0"/>
              <w:left w:val="single" w:color="auto" w:sz="4" w:space="0"/>
              <w:bottom w:val="single" w:color="auto" w:sz="4" w:space="0"/>
              <w:right w:val="single" w:color="auto" w:sz="4" w:space="0"/>
            </w:tcBorders>
            <w:noWrap w:val="0"/>
            <w:vAlign w:val="center"/>
          </w:tcPr>
          <w:p w14:paraId="06A22E2E">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付款方式：</w:t>
            </w:r>
          </w:p>
        </w:tc>
      </w:tr>
      <w:tr w14:paraId="1ED9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323484A">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9</w:t>
            </w:r>
          </w:p>
        </w:tc>
        <w:tc>
          <w:tcPr>
            <w:tcW w:w="7793" w:type="dxa"/>
            <w:tcBorders>
              <w:top w:val="single" w:color="auto" w:sz="4" w:space="0"/>
              <w:left w:val="single" w:color="auto" w:sz="4" w:space="0"/>
              <w:bottom w:val="single" w:color="auto" w:sz="4" w:space="0"/>
              <w:right w:val="single" w:color="auto" w:sz="4" w:space="0"/>
            </w:tcBorders>
            <w:noWrap w:val="0"/>
            <w:vAlign w:val="center"/>
          </w:tcPr>
          <w:p w14:paraId="13CB2289">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履约保证金及其返还：</w:t>
            </w:r>
          </w:p>
        </w:tc>
      </w:tr>
      <w:tr w14:paraId="6534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330CE09">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10</w:t>
            </w:r>
          </w:p>
        </w:tc>
        <w:tc>
          <w:tcPr>
            <w:tcW w:w="7793" w:type="dxa"/>
            <w:tcBorders>
              <w:top w:val="single" w:color="auto" w:sz="4" w:space="0"/>
              <w:left w:val="single" w:color="auto" w:sz="4" w:space="0"/>
              <w:bottom w:val="single" w:color="auto" w:sz="4" w:space="0"/>
              <w:right w:val="single" w:color="auto" w:sz="4" w:space="0"/>
            </w:tcBorders>
            <w:noWrap w:val="0"/>
            <w:vAlign w:val="center"/>
          </w:tcPr>
          <w:p w14:paraId="1FD3239C">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hAnsi="宋体"/>
                <w:color w:val="auto"/>
                <w:sz w:val="24"/>
                <w:szCs w:val="24"/>
                <w:highlight w:val="none"/>
              </w:rPr>
              <w:t>□</w:t>
            </w:r>
            <w:r>
              <w:rPr>
                <w:rFonts w:ascii="Times New Roman" w:hAnsi="Times New Roman"/>
                <w:color w:val="auto"/>
                <w:sz w:val="24"/>
                <w:szCs w:val="24"/>
                <w:highlight w:val="none"/>
              </w:rPr>
              <w:t>违约金约定：</w:t>
            </w:r>
          </w:p>
          <w:p w14:paraId="6D5AC23B">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hAnsi="宋体"/>
                <w:color w:val="auto"/>
                <w:sz w:val="24"/>
                <w:szCs w:val="24"/>
                <w:highlight w:val="none"/>
              </w:rPr>
              <w:t>□</w:t>
            </w:r>
            <w:r>
              <w:rPr>
                <w:rFonts w:ascii="Times New Roman" w:hAnsi="Times New Roman"/>
                <w:color w:val="auto"/>
                <w:sz w:val="24"/>
                <w:szCs w:val="24"/>
                <w:highlight w:val="none"/>
              </w:rPr>
              <w:t>损失赔偿约定：</w:t>
            </w:r>
          </w:p>
        </w:tc>
      </w:tr>
      <w:tr w14:paraId="4429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580DDA2">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11</w:t>
            </w:r>
          </w:p>
        </w:tc>
        <w:tc>
          <w:tcPr>
            <w:tcW w:w="7793" w:type="dxa"/>
            <w:tcBorders>
              <w:top w:val="single" w:color="auto" w:sz="4" w:space="0"/>
              <w:left w:val="single" w:color="auto" w:sz="4" w:space="0"/>
              <w:bottom w:val="single" w:color="auto" w:sz="4" w:space="0"/>
              <w:right w:val="single" w:color="auto" w:sz="4" w:space="0"/>
            </w:tcBorders>
            <w:noWrap w:val="0"/>
            <w:vAlign w:val="center"/>
          </w:tcPr>
          <w:p w14:paraId="40B98B17">
            <w:pPr>
              <w:pStyle w:val="46"/>
              <w:keepNext w:val="0"/>
              <w:keepLines w:val="0"/>
              <w:pageBreakBefore w:val="0"/>
              <w:widowControl w:val="0"/>
              <w:kinsoku/>
              <w:wordWrap/>
              <w:overflowPunct/>
              <w:topLinePunct w:val="0"/>
              <w:bidi w:val="0"/>
              <w:adjustRightInd/>
              <w:snapToGrid/>
              <w:spacing w:line="360" w:lineRule="auto"/>
              <w:jc w:val="left"/>
              <w:textAlignment w:val="auto"/>
              <w:rPr>
                <w:rFonts w:ascii="MingLiU_HKSCS" w:hAnsi="MingLiU_HKSCS" w:eastAsia="MingLiU_HKSCS" w:cs="MingLiU_HKSCS"/>
                <w:color w:val="auto"/>
                <w:sz w:val="24"/>
                <w:szCs w:val="24"/>
                <w:highlight w:val="none"/>
              </w:rPr>
            </w:pPr>
            <w:r>
              <w:rPr>
                <w:rFonts w:ascii="Times New Roman" w:hAnsi="Times New Roman"/>
                <w:color w:val="auto"/>
                <w:sz w:val="24"/>
                <w:szCs w:val="24"/>
                <w:highlight w:val="none"/>
              </w:rPr>
              <w:t>误期赔偿费约定：如果乙方没有按照合同规定的时间交货和提供服务</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甲方有权从货款或履约保证金中扣除误期赔偿费而不影响合同项下的其他补救方法。赔偿费按每日加收合同金额的0.5%(各单位可根据实际情况重新设定)计收</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直至交货或提供服务为止。但误期赔偿费的最高限额不超过合同价的15%(各单位可根据实际情况重新设定)。</w:t>
            </w:r>
          </w:p>
        </w:tc>
      </w:tr>
      <w:tr w14:paraId="7B70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5F16FBE">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12</w:t>
            </w:r>
          </w:p>
        </w:tc>
        <w:tc>
          <w:tcPr>
            <w:tcW w:w="7793" w:type="dxa"/>
            <w:tcBorders>
              <w:top w:val="single" w:color="auto" w:sz="4" w:space="0"/>
              <w:left w:val="single" w:color="auto" w:sz="4" w:space="0"/>
              <w:bottom w:val="single" w:color="auto" w:sz="4" w:space="0"/>
              <w:right w:val="single" w:color="auto" w:sz="4" w:space="0"/>
            </w:tcBorders>
            <w:noWrap w:val="0"/>
            <w:vAlign w:val="center"/>
          </w:tcPr>
          <w:p w14:paraId="6A10982E">
            <w:pPr>
              <w:pStyle w:val="46"/>
              <w:keepNext w:val="0"/>
              <w:keepLines w:val="0"/>
              <w:pageBreakBefore w:val="0"/>
              <w:widowControl w:val="0"/>
              <w:kinsoku/>
              <w:wordWrap/>
              <w:overflowPunct/>
              <w:topLinePunct w:val="0"/>
              <w:bidi w:val="0"/>
              <w:adjustRightInd/>
              <w:snapToGrid/>
              <w:spacing w:line="360" w:lineRule="auto"/>
              <w:jc w:val="left"/>
              <w:textAlignment w:val="auto"/>
              <w:rPr>
                <w:rFonts w:ascii="MingLiU_HKSCS" w:hAnsi="MingLiU_HKSCS" w:eastAsia="MingLiU_HKSCS" w:cs="MingLiU_HKSCS"/>
                <w:color w:val="auto"/>
                <w:sz w:val="24"/>
                <w:szCs w:val="24"/>
                <w:highlight w:val="none"/>
              </w:rPr>
            </w:pPr>
            <w:r>
              <w:rPr>
                <w:rFonts w:ascii="Times New Roman" w:hAnsi="Times New Roman"/>
                <w:color w:val="auto"/>
                <w:sz w:val="24"/>
                <w:szCs w:val="24"/>
                <w:highlight w:val="none"/>
              </w:rPr>
              <w:t>合同履行期限：自合同生效之日起至合同全部权利义务履行完毕之日止。</w:t>
            </w:r>
          </w:p>
        </w:tc>
      </w:tr>
      <w:tr w14:paraId="0FF8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A06CC85">
            <w:pPr>
              <w:pStyle w:val="46"/>
              <w:keepNext w:val="0"/>
              <w:keepLines w:val="0"/>
              <w:pageBreakBefore w:val="0"/>
              <w:widowControl w:val="0"/>
              <w:kinsoku/>
              <w:wordWrap/>
              <w:overflowPunct/>
              <w:topLinePunct w:val="0"/>
              <w:bidi w:val="0"/>
              <w:adjustRightInd/>
              <w:snapToGrid/>
              <w:spacing w:line="360" w:lineRule="auto"/>
              <w:jc w:val="center"/>
              <w:textAlignment w:val="auto"/>
              <w:rPr>
                <w:rFonts w:ascii="Times New Roman" w:hAnsi="Times New Roman"/>
                <w:color w:val="auto"/>
                <w:sz w:val="24"/>
                <w:szCs w:val="24"/>
                <w:highlight w:val="none"/>
              </w:rPr>
            </w:pPr>
            <w:r>
              <w:rPr>
                <w:rFonts w:ascii="Times New Roman" w:hAnsi="Times New Roman"/>
                <w:color w:val="auto"/>
                <w:sz w:val="24"/>
                <w:szCs w:val="24"/>
                <w:highlight w:val="none"/>
              </w:rPr>
              <w:t>13</w:t>
            </w:r>
          </w:p>
        </w:tc>
        <w:tc>
          <w:tcPr>
            <w:tcW w:w="7793" w:type="dxa"/>
            <w:tcBorders>
              <w:top w:val="single" w:color="auto" w:sz="4" w:space="0"/>
              <w:left w:val="single" w:color="auto" w:sz="4" w:space="0"/>
              <w:bottom w:val="single" w:color="auto" w:sz="4" w:space="0"/>
              <w:right w:val="single" w:color="auto" w:sz="4" w:space="0"/>
            </w:tcBorders>
            <w:noWrap w:val="0"/>
            <w:vAlign w:val="center"/>
          </w:tcPr>
          <w:p w14:paraId="52672516">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合同纠纷的解决方式：</w:t>
            </w:r>
          </w:p>
          <w:p w14:paraId="4F8567AC">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首先通过双方协商解决</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协商解决不成</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则通过以下途径之一解决纠纷(请在方框内画</w:t>
            </w:r>
            <w:r>
              <w:rPr>
                <w:rFonts w:hAnsi="宋体"/>
                <w:color w:val="auto"/>
                <w:sz w:val="24"/>
                <w:szCs w:val="24"/>
                <w:highlight w:val="none"/>
              </w:rPr>
              <w:t>“√”</w:t>
            </w:r>
            <w:r>
              <w:rPr>
                <w:rFonts w:ascii="Times New Roman" w:hAnsi="Times New Roman"/>
                <w:color w:val="auto"/>
                <w:sz w:val="24"/>
                <w:szCs w:val="24"/>
                <w:highlight w:val="none"/>
              </w:rPr>
              <w:t>选择)：</w:t>
            </w:r>
          </w:p>
          <w:p w14:paraId="222E79FA">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hAnsi="宋体"/>
                <w:color w:val="auto"/>
                <w:sz w:val="24"/>
                <w:szCs w:val="24"/>
                <w:highlight w:val="none"/>
              </w:rPr>
              <w:t>□</w:t>
            </w:r>
            <w:r>
              <w:rPr>
                <w:rFonts w:ascii="Times New Roman" w:hAnsi="Times New Roman"/>
                <w:color w:val="auto"/>
                <w:sz w:val="24"/>
                <w:szCs w:val="24"/>
                <w:highlight w:val="none"/>
              </w:rPr>
              <w:t>提请______仲裁委员会按照仲裁程序在______(仲裁地)仲裁</w:t>
            </w:r>
          </w:p>
          <w:p w14:paraId="01220768">
            <w:pPr>
              <w:pStyle w:val="46"/>
              <w:keepNext w:val="0"/>
              <w:keepLines w:val="0"/>
              <w:pageBreakBefore w:val="0"/>
              <w:widowControl w:val="0"/>
              <w:kinsoku/>
              <w:wordWrap/>
              <w:overflowPunct/>
              <w:topLinePunct w:val="0"/>
              <w:bidi w:val="0"/>
              <w:adjustRightInd/>
              <w:snapToGrid/>
              <w:spacing w:line="360" w:lineRule="auto"/>
              <w:jc w:val="left"/>
              <w:textAlignment w:val="auto"/>
              <w:rPr>
                <w:rFonts w:ascii="Times New Roman" w:hAnsi="Times New Roman" w:eastAsia="MingLiU_HKSCS"/>
                <w:color w:val="auto"/>
                <w:sz w:val="24"/>
                <w:szCs w:val="24"/>
                <w:highlight w:val="none"/>
              </w:rPr>
            </w:pPr>
            <w:r>
              <w:rPr>
                <w:rFonts w:hAnsi="宋体"/>
                <w:color w:val="auto"/>
                <w:sz w:val="24"/>
                <w:szCs w:val="24"/>
                <w:highlight w:val="none"/>
              </w:rPr>
              <w:t>□</w:t>
            </w:r>
            <w:r>
              <w:rPr>
                <w:rFonts w:ascii="Times New Roman" w:hAnsi="Times New Roman"/>
                <w:color w:val="auto"/>
                <w:sz w:val="24"/>
                <w:szCs w:val="24"/>
                <w:highlight w:val="none"/>
              </w:rPr>
              <w:t>向人民法院提起诉讼</w:t>
            </w:r>
          </w:p>
        </w:tc>
      </w:tr>
    </w:tbl>
    <w:p w14:paraId="3687CF84">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p>
    <w:p w14:paraId="4FF77F74">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br w:type="page"/>
      </w:r>
      <w:r>
        <w:rPr>
          <w:rFonts w:ascii="Times New Roman" w:hAnsi="Times New Roman"/>
          <w:color w:val="auto"/>
          <w:sz w:val="24"/>
          <w:szCs w:val="24"/>
          <w:highlight w:val="none"/>
        </w:rPr>
        <w:t>1.定义</w:t>
      </w:r>
    </w:p>
    <w:p w14:paraId="1A3FD7CF">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本合同下列术语应解释为：</w:t>
      </w:r>
    </w:p>
    <w:p w14:paraId="3A25A4A7">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1.1　</w:t>
      </w:r>
      <w:r>
        <w:rPr>
          <w:rFonts w:hAnsi="宋体"/>
          <w:color w:val="auto"/>
          <w:sz w:val="24"/>
          <w:szCs w:val="24"/>
          <w:highlight w:val="none"/>
        </w:rPr>
        <w:t>“</w:t>
      </w:r>
      <w:r>
        <w:rPr>
          <w:rFonts w:ascii="Times New Roman" w:hAnsi="Times New Roman"/>
          <w:color w:val="auto"/>
          <w:sz w:val="24"/>
          <w:szCs w:val="24"/>
          <w:highlight w:val="none"/>
        </w:rPr>
        <w:t>甲方</w:t>
      </w:r>
      <w:r>
        <w:rPr>
          <w:rFonts w:hAnsi="宋体"/>
          <w:color w:val="auto"/>
          <w:sz w:val="24"/>
          <w:szCs w:val="24"/>
          <w:highlight w:val="none"/>
        </w:rPr>
        <w:t>”</w:t>
      </w:r>
      <w:r>
        <w:rPr>
          <w:rFonts w:ascii="Times New Roman" w:hAnsi="Times New Roman"/>
          <w:color w:val="auto"/>
          <w:sz w:val="24"/>
          <w:szCs w:val="24"/>
          <w:highlight w:val="none"/>
        </w:rPr>
        <w:t>是指采购人。</w:t>
      </w:r>
    </w:p>
    <w:p w14:paraId="59585030">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1.2　</w:t>
      </w:r>
      <w:r>
        <w:rPr>
          <w:rFonts w:hAnsi="宋体"/>
          <w:color w:val="auto"/>
          <w:sz w:val="24"/>
          <w:szCs w:val="24"/>
          <w:highlight w:val="none"/>
        </w:rPr>
        <w:t>“</w:t>
      </w:r>
      <w:r>
        <w:rPr>
          <w:rFonts w:ascii="Times New Roman" w:hAnsi="Times New Roman"/>
          <w:color w:val="auto"/>
          <w:sz w:val="24"/>
          <w:szCs w:val="24"/>
          <w:highlight w:val="none"/>
        </w:rPr>
        <w:t>乙方</w:t>
      </w:r>
      <w:r>
        <w:rPr>
          <w:rFonts w:hAnsi="宋体"/>
          <w:color w:val="auto"/>
          <w:sz w:val="24"/>
          <w:szCs w:val="24"/>
          <w:highlight w:val="none"/>
        </w:rPr>
        <w:t>”</w:t>
      </w:r>
      <w:r>
        <w:rPr>
          <w:rFonts w:ascii="Times New Roman" w:hAnsi="Times New Roman"/>
          <w:color w:val="auto"/>
          <w:sz w:val="24"/>
          <w:szCs w:val="24"/>
          <w:highlight w:val="none"/>
        </w:rPr>
        <w:t>是指中标/成交供应商。</w:t>
      </w:r>
    </w:p>
    <w:p w14:paraId="355E29B1">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1.3　</w:t>
      </w:r>
      <w:r>
        <w:rPr>
          <w:rFonts w:hAnsi="宋体"/>
          <w:color w:val="auto"/>
          <w:sz w:val="24"/>
          <w:szCs w:val="24"/>
          <w:highlight w:val="none"/>
        </w:rPr>
        <w:t>“</w:t>
      </w:r>
      <w:r>
        <w:rPr>
          <w:rFonts w:ascii="Times New Roman" w:hAnsi="Times New Roman"/>
          <w:color w:val="auto"/>
          <w:sz w:val="24"/>
          <w:szCs w:val="24"/>
          <w:highlight w:val="none"/>
        </w:rPr>
        <w:t>合同</w:t>
      </w:r>
      <w:r>
        <w:rPr>
          <w:rFonts w:hAnsi="宋体"/>
          <w:color w:val="auto"/>
          <w:sz w:val="24"/>
          <w:szCs w:val="24"/>
          <w:highlight w:val="none"/>
        </w:rPr>
        <w:t>”</w:t>
      </w:r>
      <w:r>
        <w:rPr>
          <w:rFonts w:ascii="Times New Roman" w:hAnsi="Times New Roman"/>
          <w:color w:val="auto"/>
          <w:sz w:val="24"/>
          <w:szCs w:val="24"/>
          <w:highlight w:val="none"/>
        </w:rPr>
        <w:t>系指甲乙双方签署的、合同中载明的甲乙双方所达成的协议</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包括所有的附件、附录和上述文件所提到的构成合同的所有文件。</w:t>
      </w:r>
    </w:p>
    <w:p w14:paraId="48BF25F9">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1.4　</w:t>
      </w:r>
      <w:r>
        <w:rPr>
          <w:rFonts w:hAnsi="宋体"/>
          <w:color w:val="auto"/>
          <w:sz w:val="24"/>
          <w:szCs w:val="24"/>
          <w:highlight w:val="none"/>
        </w:rPr>
        <w:t>“</w:t>
      </w:r>
      <w:r>
        <w:rPr>
          <w:rFonts w:ascii="Times New Roman" w:hAnsi="Times New Roman"/>
          <w:color w:val="auto"/>
          <w:sz w:val="24"/>
          <w:szCs w:val="24"/>
          <w:highlight w:val="none"/>
        </w:rPr>
        <w:t>服务</w:t>
      </w:r>
      <w:r>
        <w:rPr>
          <w:rFonts w:hAnsi="宋体"/>
          <w:color w:val="auto"/>
          <w:sz w:val="24"/>
          <w:szCs w:val="24"/>
          <w:highlight w:val="none"/>
        </w:rPr>
        <w:t>”</w:t>
      </w:r>
      <w:r>
        <w:rPr>
          <w:rFonts w:ascii="Times New Roman" w:hAnsi="Times New Roman"/>
          <w:color w:val="auto"/>
          <w:sz w:val="24"/>
          <w:szCs w:val="24"/>
          <w:highlight w:val="none"/>
        </w:rPr>
        <w:t>是指乙方按照招标(采购)、投标(响应)文件要求</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向采购人提供的技术支持服务。</w:t>
      </w:r>
    </w:p>
    <w:p w14:paraId="62F1D6B8">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1.5　</w:t>
      </w:r>
      <w:r>
        <w:rPr>
          <w:rFonts w:hAnsi="宋体"/>
          <w:color w:val="auto"/>
          <w:sz w:val="24"/>
          <w:szCs w:val="24"/>
          <w:highlight w:val="none"/>
        </w:rPr>
        <w:t>“</w:t>
      </w:r>
      <w:r>
        <w:rPr>
          <w:rFonts w:ascii="Times New Roman" w:hAnsi="Times New Roman"/>
          <w:color w:val="auto"/>
          <w:sz w:val="24"/>
          <w:szCs w:val="24"/>
          <w:highlight w:val="none"/>
        </w:rPr>
        <w:t>项目现场</w:t>
      </w:r>
      <w:r>
        <w:rPr>
          <w:rFonts w:hAnsi="宋体"/>
          <w:color w:val="auto"/>
          <w:sz w:val="24"/>
          <w:szCs w:val="24"/>
          <w:highlight w:val="none"/>
        </w:rPr>
        <w:t>”</w:t>
      </w:r>
      <w:r>
        <w:rPr>
          <w:rFonts w:ascii="Times New Roman" w:hAnsi="Times New Roman"/>
          <w:color w:val="auto"/>
          <w:sz w:val="24"/>
          <w:szCs w:val="24"/>
          <w:highlight w:val="none"/>
        </w:rPr>
        <w:t>是指甲方指定的最终服务地点。</w:t>
      </w:r>
    </w:p>
    <w:p w14:paraId="51078E0B">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1.6　</w:t>
      </w:r>
      <w:r>
        <w:rPr>
          <w:rFonts w:hAnsi="宋体"/>
          <w:color w:val="auto"/>
          <w:sz w:val="24"/>
          <w:szCs w:val="24"/>
          <w:highlight w:val="none"/>
        </w:rPr>
        <w:t>“</w:t>
      </w:r>
      <w:r>
        <w:rPr>
          <w:rFonts w:ascii="Times New Roman" w:hAnsi="Times New Roman"/>
          <w:color w:val="auto"/>
          <w:sz w:val="24"/>
          <w:szCs w:val="24"/>
          <w:highlight w:val="none"/>
        </w:rPr>
        <w:t>天</w:t>
      </w:r>
      <w:r>
        <w:rPr>
          <w:rFonts w:hAnsi="宋体"/>
          <w:color w:val="auto"/>
          <w:sz w:val="24"/>
          <w:szCs w:val="24"/>
          <w:highlight w:val="none"/>
        </w:rPr>
        <w:t>”</w:t>
      </w:r>
      <w:r>
        <w:rPr>
          <w:rFonts w:ascii="Times New Roman" w:hAnsi="Times New Roman"/>
          <w:color w:val="auto"/>
          <w:sz w:val="24"/>
          <w:szCs w:val="24"/>
          <w:highlight w:val="none"/>
        </w:rPr>
        <w:t>除非特别指出</w:t>
      </w:r>
      <w:r>
        <w:rPr>
          <w:rFonts w:ascii="Times New Roman" w:hAnsi="Times New Roman" w:eastAsia="MingLiU_HKSCS"/>
          <w:color w:val="auto"/>
          <w:sz w:val="24"/>
          <w:szCs w:val="24"/>
          <w:highlight w:val="none"/>
        </w:rPr>
        <w:t>，</w:t>
      </w:r>
      <w:r>
        <w:rPr>
          <w:rFonts w:hAnsi="宋体"/>
          <w:color w:val="auto"/>
          <w:sz w:val="24"/>
          <w:szCs w:val="24"/>
          <w:highlight w:val="none"/>
        </w:rPr>
        <w:t>“</w:t>
      </w:r>
      <w:r>
        <w:rPr>
          <w:rFonts w:ascii="Times New Roman" w:hAnsi="Times New Roman"/>
          <w:color w:val="auto"/>
          <w:sz w:val="24"/>
          <w:szCs w:val="24"/>
          <w:highlight w:val="none"/>
        </w:rPr>
        <w:t>天</w:t>
      </w:r>
      <w:r>
        <w:rPr>
          <w:rFonts w:hAnsi="宋体"/>
          <w:color w:val="auto"/>
          <w:sz w:val="24"/>
          <w:szCs w:val="24"/>
          <w:highlight w:val="none"/>
        </w:rPr>
        <w:t>”</w:t>
      </w:r>
      <w:r>
        <w:rPr>
          <w:rFonts w:ascii="Times New Roman" w:hAnsi="Times New Roman"/>
          <w:color w:val="auto"/>
          <w:sz w:val="24"/>
          <w:szCs w:val="24"/>
          <w:highlight w:val="none"/>
        </w:rPr>
        <w:t>均为自然天。</w:t>
      </w:r>
    </w:p>
    <w:p w14:paraId="51126796">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2.服务标准</w:t>
      </w:r>
    </w:p>
    <w:p w14:paraId="72612FE1">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2.1　乙方为甲方交付的服务应符合招标(采购)文件所述的内容</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如果没有提及适用标准</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则应符合相应的国家标准。这些标准必须是有关机构发布的最新版本的标准。</w:t>
      </w:r>
    </w:p>
    <w:p w14:paraId="74A5D8E0">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2.2　除非技术要求中另有规定</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计量单位均采用中华人民共和国法定计量单位。</w:t>
      </w:r>
    </w:p>
    <w:p w14:paraId="798AC582">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3.服务</w:t>
      </w:r>
    </w:p>
    <w:p w14:paraId="173E5293">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3.1　乙方应按照合同的规定</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提供下列服务甲方提供符合要求的服务。</w:t>
      </w:r>
    </w:p>
    <w:p w14:paraId="0F33DBB5">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4.知识产权</w:t>
      </w:r>
    </w:p>
    <w:p w14:paraId="16CFBDA5">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4.1　乙方应保证所提供的服务免受第三方提出侵犯其知识产权(专利权、商标权、版权等)的起诉。因侵害他人知识产权而产生的法律责任</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全部由供应商承担。</w:t>
      </w:r>
    </w:p>
    <w:p w14:paraId="5D8A7E1E">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4.2　甲方委托乙方开发的产品</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甲方享有知识产权</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未经甲方许可不得转让任何第三人。</w:t>
      </w:r>
    </w:p>
    <w:p w14:paraId="467D8EEA">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5.保密条款</w:t>
      </w:r>
    </w:p>
    <w:p w14:paraId="4E5A91EE">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5.1　甲乙双方应对在本合同签订或履行过程中所接触的对方信息</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包括但不限于知识产权、技术资料、技术诀窍、内部管理及其他相关信息</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负有保密义务。</w:t>
      </w:r>
    </w:p>
    <w:p w14:paraId="326CC33D">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5.2　乙方在使用甲方为乙方及其工作人员提供的数据、程序、用户名、口令、资料及甲方相关的业务和技术文档</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包括税收政策、方案设计细节、程序文件、数据结构</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以及相关业务系统的硬软件、文档、测试和测试产生的数据时</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应遵循以下规定：</w:t>
      </w:r>
    </w:p>
    <w:p w14:paraId="1665EB96">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(1)应以审慎态度避免泄露、公开或传播甲方的信息；</w:t>
      </w:r>
    </w:p>
    <w:p w14:paraId="1C0F5B06">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(2)未经甲方书面许可</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不得对有关信息进行修改、补充、复制；</w:t>
      </w:r>
    </w:p>
    <w:p w14:paraId="256DD29C">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(3)未经甲方书面许可</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不得将信息以任何方式(如E－mail)携带出甲方场所；</w:t>
      </w:r>
    </w:p>
    <w:p w14:paraId="52B8A93E">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(4)未经甲方书面许可</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不得将信息透露给任何其他人；</w:t>
      </w:r>
    </w:p>
    <w:p w14:paraId="0A95FFE3">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(5)甲方以书面形式提出的其他保密措施。</w:t>
      </w:r>
    </w:p>
    <w:p w14:paraId="4CF4602C">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5.3　保密期限不受合同有效期的限制</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在合同有效期结束后</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信息接受方仍应承担保密义务</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直至该等信息成为公开信息。</w:t>
      </w:r>
    </w:p>
    <w:p w14:paraId="6213B215">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5.4　甲乙双方如出现泄密行为</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泄密方应承担相关的法律责任</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包括但是不限于对由此给对方造成的经济损失进行赔偿。</w:t>
      </w:r>
    </w:p>
    <w:p w14:paraId="49868CBB">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6.服务质量保证</w:t>
      </w:r>
    </w:p>
    <w:p w14:paraId="157F0C85">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6.1　乙方应保证所提供的服务</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符合合同规定的技术要求。如不符时</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乙方应负全责并尽快处理解决</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由此造成的损失和相关费用由乙方负责</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甲方保留终止合同及索赔的权利。</w:t>
      </w:r>
    </w:p>
    <w:p w14:paraId="497A0F15">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6.2　乙方应保证通过执行合同中全部方案后</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可以取得本合同规定的结果</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达到本合同规定的预期目标。对任何情况下出现问题的</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应尽快提出解决方案。</w:t>
      </w:r>
    </w:p>
    <w:p w14:paraId="4625D282">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6.3　如果乙方提供的服务和解决方案不符合甲方要求</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或在规定的时间内没有弥补缺陷</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甲方有权采取一切必要的补救措施</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由此产生的费用全部由乙方负责。</w:t>
      </w:r>
    </w:p>
    <w:p w14:paraId="7BE08758">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7.履约保证金</w:t>
      </w:r>
    </w:p>
    <w:p w14:paraId="7CBA885B">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7.1　乙方应在签署合同前</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以银行保函、银行电汇或履约担保函形式向甲方提供。</w:t>
      </w:r>
    </w:p>
    <w:p w14:paraId="45936DCB">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7.2　履约保证金具体金额及返还要求见合同条款前附表。</w:t>
      </w:r>
    </w:p>
    <w:p w14:paraId="173EF882">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7.3　如乙方未能履行合同规定的义务</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甲方有权按照本合同的约定从履约保证金中进行相应扣除。乙方应在甲方扣除履约保证金后15天内</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及时补充扣除部分金额。</w:t>
      </w:r>
    </w:p>
    <w:p w14:paraId="2841BB6E">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7.4　乙方不履行合同</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或者履行合同义务不符合约定使得合同目的不能实现</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履约保证金不予退还</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给甲方造成的损失超过履约保证金数额的</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还应当对超过部分予以赔偿。</w:t>
      </w:r>
    </w:p>
    <w:p w14:paraId="5256B36E">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8.服务时间、地点与验收</w:t>
      </w:r>
    </w:p>
    <w:p w14:paraId="56CCA0D6">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8.1　服务地点：合同条款前附表指定地点。</w:t>
      </w:r>
    </w:p>
    <w:p w14:paraId="52E87952">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8.2　服务时间：合同条款前附表指定时间。</w:t>
      </w:r>
    </w:p>
    <w:p w14:paraId="01090377">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8.3　甲方应在乙方完成相关服务工作后及时对服务质量、技术指标、服务成果进行验收。</w:t>
      </w:r>
    </w:p>
    <w:p w14:paraId="00C24E14">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9.违约责任</w:t>
      </w:r>
    </w:p>
    <w:p w14:paraId="1F1E9C4C">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9.1　服务缺陷的补救措施和索赔</w:t>
      </w:r>
    </w:p>
    <w:p w14:paraId="03F94F6E">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(1)如果乙方提供的服务不符合本合同约定以及招标文件、投标文件关于服务的要求和承诺</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乙方应按照甲方同意的下列一种或几种方式结合起来解决索赔事宜：</w:t>
      </w:r>
    </w:p>
    <w:p w14:paraId="6742A5D2">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hAnsi="宋体"/>
          <w:color w:val="auto"/>
          <w:sz w:val="24"/>
          <w:szCs w:val="24"/>
          <w:highlight w:val="none"/>
        </w:rPr>
        <w:t>①</w:t>
      </w:r>
      <w:r>
        <w:rPr>
          <w:rFonts w:ascii="Times New Roman" w:hAnsi="Times New Roman"/>
          <w:color w:val="auto"/>
          <w:sz w:val="24"/>
          <w:szCs w:val="24"/>
          <w:highlight w:val="none"/>
        </w:rPr>
        <w:t>乙方同意将服务款项目退还给甲方</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由此发生的一切费用和损失由乙方承担。如甲方以适当的条件和方法购买与未履约标的相类似的服务</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乙方应负担新购买类似服务所超出的费用。</w:t>
      </w:r>
    </w:p>
    <w:p w14:paraId="0ED22853">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hAnsi="宋体"/>
          <w:color w:val="auto"/>
          <w:sz w:val="24"/>
          <w:szCs w:val="24"/>
          <w:highlight w:val="none"/>
        </w:rPr>
        <w:t>②</w:t>
      </w:r>
      <w:r>
        <w:rPr>
          <w:rFonts w:ascii="Times New Roman" w:hAnsi="Times New Roman"/>
          <w:color w:val="auto"/>
          <w:sz w:val="24"/>
          <w:szCs w:val="24"/>
          <w:highlight w:val="none"/>
        </w:rPr>
        <w:t>根据服务的质量状况以及甲方所遭受的损失</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经过甲乙双方商定降低服务的价格。</w:t>
      </w:r>
    </w:p>
    <w:p w14:paraId="56603C31">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(2)如果在甲方发出索赔通知后10日内乙方未作答复</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上述索赔应视为已被乙方接受。如果乙方未能在甲方发出索赔通知后10日内或甲方同意延长的期限内</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按照上述规定的任何一种方法采取补救措施</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甲方有权从应付服务款中扣除索赔金额或者没收履约保证金</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如不足以弥补甲方损失的</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甲方有权进一步要求乙方赔偿。</w:t>
      </w:r>
    </w:p>
    <w:p w14:paraId="51F9CF69">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9.2　迟延履约的违约责任</w:t>
      </w:r>
    </w:p>
    <w:p w14:paraId="4A5A2A47">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(1)乙方应按照本合同规定的时间、地点提供服务。</w:t>
      </w:r>
    </w:p>
    <w:p w14:paraId="2F934322">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(2)在履行合同过程中</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如果乙方遇到可能妨碍按时提供服务的情形时</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应及时以书面形式将迟延的事实、可能迟延的期限和理由通知甲方。甲方在收到乙方通知后</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应尽快对情况进行评价</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并确定是否同意延期提供服务。</w:t>
      </w:r>
    </w:p>
    <w:p w14:paraId="53B06301">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(3)除甲乙双方另有约定外</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如果乙方没有按照合同规定的时间提供服务</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且没有在甲方同意的延长的期限内进行补救时</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甲方有权从服务款、履约保证金中扣除或要求乙方另行支付误期赔偿费而不影响合同项下的其他补救方法。赔偿费按每日加收合同金额的0.5%(各单位可根据实际情况重新设定)计收</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直至交货或提供服务为止。但误期赔偿费的最高限额不超过合同价的15%(各单位可根据实际情况重新设定)。</w:t>
      </w:r>
    </w:p>
    <w:p w14:paraId="2CCBBAB6">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(4)如果乙方延迟履约超过30日</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甲方有权终止全部或部分合同</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并依其认为适当的条件和方法购买与未履约类似的服务</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乙方应负担购买类似服务所超出的费用。但是</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乙方应继续执行合同中未终止的部分。</w:t>
      </w:r>
    </w:p>
    <w:p w14:paraId="404F4B5A">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9.3　未履行合同义务的违约责任</w:t>
      </w:r>
    </w:p>
    <w:p w14:paraId="4F20CE61">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(1)守约方有权终止全部或部分合同。</w:t>
      </w:r>
    </w:p>
    <w:p w14:paraId="18E54B27">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(2)没收全额履约保证金。</w:t>
      </w:r>
    </w:p>
    <w:p w14:paraId="63BF9FA1">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(3)由违约一方支付违约金</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违约金标准见合同条款前附表(各单位可根据实际情况自行约定)。</w:t>
      </w:r>
    </w:p>
    <w:p w14:paraId="24449F08">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(4)违约金不足以弥补守约方实际损失、可预见或者应当预见的损失</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由违约方全额予以赔偿。</w:t>
      </w:r>
    </w:p>
    <w:p w14:paraId="011D5F0B">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10.不可抗力</w:t>
      </w:r>
    </w:p>
    <w:p w14:paraId="1B0F4BBE">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10.1　如果合同双方因不可抗力而导致合同实施延误或合同无法实施</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不应该承担误期赔偿或不能履行合同义务的责任。</w:t>
      </w:r>
    </w:p>
    <w:p w14:paraId="73F69440">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10.2　本条所述的</w:t>
      </w:r>
      <w:r>
        <w:rPr>
          <w:rFonts w:hAnsi="宋体"/>
          <w:color w:val="auto"/>
          <w:sz w:val="24"/>
          <w:szCs w:val="24"/>
          <w:highlight w:val="none"/>
        </w:rPr>
        <w:t>“</w:t>
      </w:r>
      <w:r>
        <w:rPr>
          <w:rFonts w:ascii="Times New Roman" w:hAnsi="Times New Roman"/>
          <w:color w:val="auto"/>
          <w:sz w:val="24"/>
          <w:szCs w:val="24"/>
          <w:highlight w:val="none"/>
        </w:rPr>
        <w:t>不可抗力</w:t>
      </w:r>
      <w:r>
        <w:rPr>
          <w:rFonts w:hAnsi="宋体"/>
          <w:color w:val="auto"/>
          <w:sz w:val="24"/>
          <w:szCs w:val="24"/>
          <w:highlight w:val="none"/>
        </w:rPr>
        <w:t>”</w:t>
      </w:r>
      <w:r>
        <w:rPr>
          <w:rFonts w:ascii="Times New Roman" w:hAnsi="Times New Roman"/>
          <w:color w:val="auto"/>
          <w:sz w:val="24"/>
          <w:szCs w:val="24"/>
          <w:highlight w:val="none"/>
        </w:rPr>
        <w:t>系指那些双方不可预见、不可避免、不可克服的客观情况</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但不包括双方的违约或疏忽。这些事件包括但不限于：战争、严重火灾、洪水、台风、地震等。</w:t>
      </w:r>
    </w:p>
    <w:p w14:paraId="2815E1BB">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10.3　在不可抗力事件发生后</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当事方应及时将不可抗力情况通知合同对方</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在不可抗力事件结束后3日内以书面形式将不可抗力的情况和原因通知合同对方</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并提供相应的证明文件。合同各方应尽可能继续履行合同义务</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并积极寻求采取合理的措施履行不受不可抗力影响的其他事项。合同各方应通过友好协商在合理的时间内达成进一步履行的协议。</w:t>
      </w:r>
    </w:p>
    <w:p w14:paraId="405DD583">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11.合同纠纷的解决方式</w:t>
      </w:r>
    </w:p>
    <w:p w14:paraId="31EAFF69">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11.1　合同各方应通过友好协商</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解决在执行合同过程中所发生的或与合同有关的一切争端。如协商30日内(根据实际情况设定)不能解决</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可以按合同规定的方式提起仲裁或诉讼。</w:t>
      </w:r>
    </w:p>
    <w:p w14:paraId="1006799B">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11.2　仲裁裁决应为最终裁决</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对双方均具有约束力。</w:t>
      </w:r>
    </w:p>
    <w:p w14:paraId="752CEA51">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11.3　仲裁费除仲裁机关另有裁决外应由败诉方负担。</w:t>
      </w:r>
    </w:p>
    <w:p w14:paraId="789B7853">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11.4　诉讼应由服务所在地人民法院管辖。诉讼费除人民法院另有判决外应由败诉方负担。</w:t>
      </w:r>
    </w:p>
    <w:p w14:paraId="6984DC0C">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11.5　如仲裁或诉讼事项不影响合同其他部分的履行</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则在仲裁或诉讼期间</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除正在进行仲裁或诉讼的部分外</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合同的其他部分应继续执行。</w:t>
      </w:r>
    </w:p>
    <w:p w14:paraId="6CA9F8E9">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12.合同修改或变更</w:t>
      </w:r>
    </w:p>
    <w:p w14:paraId="68FC9933">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12.1　如无重大变故</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甲方双方不得擅自变更合同。</w:t>
      </w:r>
    </w:p>
    <w:p w14:paraId="33C97EF7">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12.2　如确需变更合同</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甲乙双方应签署书面变更协议。变更协议为本合同不可分割的一部分。</w:t>
      </w:r>
    </w:p>
    <w:p w14:paraId="24AC1F9A">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12.3　在不改变合同其他条款的前提下</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甲方有权在合同价款10%的范围内追加与合同标的相同的货物或服务</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并就此与乙方签订补充合同</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乙方不得拒绝。</w:t>
      </w:r>
    </w:p>
    <w:p w14:paraId="79128BD1">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13.合同中止</w:t>
      </w:r>
    </w:p>
    <w:p w14:paraId="03E22B1C">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13.1合同在履行过程中</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因采购计划调整</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甲方可以要求中止履行</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待计划确定后继续履行；合同履行过程中因供应商就采购过程或结果提起投诉的</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甲方认为有必要或财政部责令中止的</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应当中止合同的履行。</w:t>
      </w:r>
    </w:p>
    <w:p w14:paraId="77A42818">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14.违约终止合同</w:t>
      </w:r>
    </w:p>
    <w:p w14:paraId="7AA9850B">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14.1　若出现如下情况</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在甲方对乙方违约行为而采取的任何补救措施不受影响的情况下</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甲方可向乙方发出书面通知书</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提出终止部分或全部合同。</w:t>
      </w:r>
    </w:p>
    <w:p w14:paraId="1F03E52F">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14.1.1　如果乙方未能在合同规定的期限或甲方同意延长的期限内提供服务；</w:t>
      </w:r>
    </w:p>
    <w:p w14:paraId="32DAC7D3">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14.1.2　因乙方技术人员自身技术能力、经验不足等原因造成甲方硬件设备、应用系统发生重大紧急故障或应用系统数据丢失</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带来重大影响和损失的；</w:t>
      </w:r>
    </w:p>
    <w:p w14:paraId="279D2708">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14.1.3　乙方对甲方硬件设备、应用系统重大紧急故障没有及时响应</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或不能在规定时间内解决处理故障</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恢复系统正常运行的；</w:t>
      </w:r>
    </w:p>
    <w:p w14:paraId="3EE0E1FE">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14.1.4　不能满足本项目技术需求的管理要求和规范</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且经多次整改无明显改进的；</w:t>
      </w:r>
    </w:p>
    <w:p w14:paraId="023F8947">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14.1.5　在合同规定的每个服务年度(12个自然月)内</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在运行维护支持服务过程中</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出现2次经甲乙双方确认的违规操作的。</w:t>
      </w:r>
    </w:p>
    <w:p w14:paraId="678D4A90">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14.2　如果甲方根据上述第14.1条的规定</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终止了全部或部分合同</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甲方可以适当的条件和方法购买乙方未能提供的服务</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乙方应对甲方购买类似服务所超出的费用负责。同时</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乙方应继续执行合同中未终止的部分。</w:t>
      </w:r>
    </w:p>
    <w:p w14:paraId="5753DF7C">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15.破产终止合同</w:t>
      </w:r>
    </w:p>
    <w:p w14:paraId="6FBFDCC7">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15.1　如果乙方破产或无清偿能力</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甲方可在任何时候以书面形式通知乙方终止合同而不给乙方补偿。</w:t>
      </w:r>
    </w:p>
    <w:p w14:paraId="5ABAC79D">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15.2　该终止协议将不损害或影响甲方已经采取或将要采取的任何行动或补救措施的权利。</w:t>
      </w:r>
    </w:p>
    <w:p w14:paraId="11A3A8D5">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16.其他情况的终止合同</w:t>
      </w:r>
    </w:p>
    <w:p w14:paraId="41CC7C09">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16.1　若合同继续履行将给甲方造成重大损失的</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甲方可以终止合同而不给予乙方任何补偿。</w:t>
      </w:r>
    </w:p>
    <w:p w14:paraId="127436FF">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16.2　乙方在执行合同的过程中发生重大事故</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对履行合同有直接影响的</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甲方可以终止合同而不给予乙方任何补偿。</w:t>
      </w:r>
    </w:p>
    <w:p w14:paraId="240D6496">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16.3　甲方因重大变故取消或部分取消原来的采购任务</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导致合同全部或部分内容无须继续履行的</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可以终止合同而不给予乙方任何补偿。</w:t>
      </w:r>
    </w:p>
    <w:p w14:paraId="50731C5C">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17.合同转让和分包</w:t>
      </w:r>
    </w:p>
    <w:p w14:paraId="54384FF0">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17.1　乙方不得以任何形式将合同转包</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或部分或全部转让其应履行的合同义务。</w:t>
      </w:r>
    </w:p>
    <w:p w14:paraId="6081B9E6">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17.2　除经甲方事先书面同意外</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乙方不得以任何形式将合同分包。</w:t>
      </w:r>
    </w:p>
    <w:p w14:paraId="72E56E85">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18.适用法律</w:t>
      </w:r>
    </w:p>
    <w:p w14:paraId="6664D3EC">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18.1　本合同适用中华人民共和国现行法律、行政法规和规章</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如合同条款与法律、行政法规和规章不一致的</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按照法律、行政法规和规章修改本合同。</w:t>
      </w:r>
    </w:p>
    <w:p w14:paraId="6243E5C7">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19.合同语言</w:t>
      </w:r>
    </w:p>
    <w:p w14:paraId="67BA6794">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19.1　本合同语言为中文。</w:t>
      </w:r>
    </w:p>
    <w:p w14:paraId="5827F5FF">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19.2　双方交换的与合同有关的信件和其他文件应用合同语言书写。</w:t>
      </w:r>
    </w:p>
    <w:p w14:paraId="46134669">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20.合同生效</w:t>
      </w:r>
    </w:p>
    <w:p w14:paraId="253B4DAB">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20.1　本合同应在双方签字盖章和甲方收到乙方提供的履约保证金后生效。</w:t>
      </w:r>
    </w:p>
    <w:p w14:paraId="488859CB">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21.合同效力</w:t>
      </w:r>
    </w:p>
    <w:p w14:paraId="133345D4">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21.1　除本合同和甲乙双方书面签署的补充协议外</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其他任何形式的双方约定和往来函件均不具有合同效力</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对本项目无约束。</w:t>
      </w:r>
    </w:p>
    <w:p w14:paraId="77DA91E6">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22.检查和审计</w:t>
      </w:r>
    </w:p>
    <w:p w14:paraId="158A1DC4">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22.1在本合同的履行过程中</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甲方有权对乙方的合同履约情况进行阶段性检查</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并对乙方投标时提供的相关资料进行复核。</w:t>
      </w:r>
    </w:p>
    <w:p w14:paraId="0849157F">
      <w:pPr>
        <w:pStyle w:val="46"/>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MingLiU_HKSCS"/>
          <w:color w:val="auto"/>
          <w:sz w:val="24"/>
          <w:szCs w:val="24"/>
          <w:highlight w:val="none"/>
        </w:rPr>
      </w:pPr>
      <w:r>
        <w:rPr>
          <w:rFonts w:ascii="Times New Roman" w:hAnsi="Times New Roman"/>
          <w:color w:val="auto"/>
          <w:sz w:val="24"/>
          <w:szCs w:val="24"/>
          <w:highlight w:val="none"/>
        </w:rPr>
        <w:t>22.2　在本合同的履行过程中</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如果甲乙双方发生争议或者乙方没有按照合同约定履行义务</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乙方应允许甲方检查乙方与实施本合同有关的账户和记录</w:t>
      </w:r>
      <w:r>
        <w:rPr>
          <w:rFonts w:ascii="Times New Roman" w:hAnsi="Times New Roman" w:eastAsia="MingLiU_HKSCS"/>
          <w:color w:val="auto"/>
          <w:sz w:val="24"/>
          <w:szCs w:val="24"/>
          <w:highlight w:val="none"/>
        </w:rPr>
        <w:t>，</w:t>
      </w:r>
      <w:r>
        <w:rPr>
          <w:rFonts w:ascii="Times New Roman" w:hAnsi="Times New Roman"/>
          <w:color w:val="auto"/>
          <w:sz w:val="24"/>
          <w:szCs w:val="24"/>
          <w:highlight w:val="none"/>
        </w:rPr>
        <w:t>并由甲方指定的审计人员对其进行审计。</w:t>
      </w:r>
    </w:p>
    <w:p w14:paraId="221861C5">
      <w:pPr>
        <w:keepNext w:val="0"/>
        <w:keepLines w:val="0"/>
        <w:pageBreakBefore w:val="0"/>
        <w:widowControl w:val="0"/>
        <w:kinsoku/>
        <w:wordWrap/>
        <w:overflowPunct/>
        <w:topLinePunct w:val="0"/>
        <w:bidi w:val="0"/>
        <w:adjustRightInd/>
        <w:snapToGrid/>
        <w:spacing w:line="360" w:lineRule="auto"/>
        <w:textAlignment w:val="auto"/>
        <w:rPr>
          <w:color w:val="auto"/>
          <w:sz w:val="24"/>
          <w:szCs w:val="24"/>
          <w:highlight w:val="none"/>
        </w:rPr>
      </w:pPr>
    </w:p>
    <w:p w14:paraId="1537B542">
      <w:pPr>
        <w:pStyle w:val="13"/>
        <w:spacing w:before="12"/>
        <w:rPr>
          <w:b/>
          <w:color w:val="auto"/>
          <w:sz w:val="17"/>
          <w:highlight w:val="none"/>
        </w:rPr>
      </w:pPr>
    </w:p>
    <w:p w14:paraId="7612E8D5">
      <w:pPr>
        <w:pStyle w:val="13"/>
        <w:rPr>
          <w:color w:val="auto"/>
          <w:sz w:val="20"/>
          <w:highlight w:val="none"/>
        </w:rPr>
      </w:pPr>
    </w:p>
    <w:p w14:paraId="4B3BDB41">
      <w:pPr>
        <w:pStyle w:val="13"/>
        <w:rPr>
          <w:color w:val="auto"/>
          <w:sz w:val="20"/>
          <w:highlight w:val="none"/>
        </w:rPr>
      </w:pPr>
    </w:p>
    <w:p w14:paraId="032C5D21">
      <w:pPr>
        <w:pStyle w:val="13"/>
        <w:rPr>
          <w:color w:val="auto"/>
          <w:sz w:val="20"/>
          <w:highlight w:val="none"/>
        </w:rPr>
      </w:pPr>
    </w:p>
    <w:p w14:paraId="5F926754">
      <w:pPr>
        <w:pStyle w:val="13"/>
        <w:rPr>
          <w:color w:val="auto"/>
          <w:sz w:val="20"/>
          <w:highlight w:val="none"/>
        </w:rPr>
      </w:pPr>
    </w:p>
    <w:p w14:paraId="39B41341">
      <w:pPr>
        <w:pStyle w:val="13"/>
        <w:rPr>
          <w:color w:val="auto"/>
          <w:sz w:val="20"/>
          <w:highlight w:val="none"/>
        </w:rPr>
      </w:pPr>
    </w:p>
    <w:p w14:paraId="57DE1A2C">
      <w:pPr>
        <w:pStyle w:val="13"/>
        <w:rPr>
          <w:color w:val="auto"/>
          <w:sz w:val="20"/>
          <w:highlight w:val="none"/>
        </w:rPr>
      </w:pPr>
    </w:p>
    <w:p w14:paraId="79FCB939">
      <w:pPr>
        <w:pStyle w:val="13"/>
        <w:rPr>
          <w:color w:val="auto"/>
          <w:sz w:val="20"/>
          <w:highlight w:val="none"/>
        </w:rPr>
      </w:pPr>
    </w:p>
    <w:p w14:paraId="77003034">
      <w:pPr>
        <w:pStyle w:val="12"/>
        <w:rPr>
          <w:color w:val="auto"/>
          <w:sz w:val="20"/>
          <w:highlight w:val="none"/>
        </w:rPr>
      </w:pPr>
    </w:p>
    <w:p w14:paraId="78279A31">
      <w:pPr>
        <w:pStyle w:val="13"/>
        <w:rPr>
          <w:color w:val="auto"/>
          <w:sz w:val="20"/>
          <w:highlight w:val="none"/>
        </w:rPr>
      </w:pPr>
    </w:p>
    <w:p w14:paraId="7DF1D229">
      <w:pPr>
        <w:pStyle w:val="12"/>
        <w:rPr>
          <w:color w:val="auto"/>
          <w:sz w:val="20"/>
          <w:highlight w:val="none"/>
        </w:rPr>
      </w:pPr>
    </w:p>
    <w:p w14:paraId="41E13BA8">
      <w:pPr>
        <w:pStyle w:val="13"/>
        <w:rPr>
          <w:color w:val="auto"/>
          <w:sz w:val="20"/>
          <w:highlight w:val="none"/>
        </w:rPr>
      </w:pPr>
    </w:p>
    <w:p w14:paraId="3857C7DD">
      <w:pPr>
        <w:pStyle w:val="12"/>
        <w:rPr>
          <w:color w:val="auto"/>
          <w:sz w:val="20"/>
          <w:highlight w:val="none"/>
        </w:rPr>
      </w:pPr>
    </w:p>
    <w:p w14:paraId="0502B4E8">
      <w:pPr>
        <w:pStyle w:val="13"/>
        <w:rPr>
          <w:color w:val="auto"/>
          <w:sz w:val="20"/>
          <w:highlight w:val="none"/>
        </w:rPr>
      </w:pPr>
    </w:p>
    <w:p w14:paraId="672EA8D6">
      <w:pPr>
        <w:pStyle w:val="12"/>
        <w:rPr>
          <w:color w:val="auto"/>
          <w:sz w:val="20"/>
          <w:highlight w:val="none"/>
        </w:rPr>
      </w:pPr>
    </w:p>
    <w:p w14:paraId="3B607FFA">
      <w:pPr>
        <w:pStyle w:val="13"/>
        <w:rPr>
          <w:color w:val="auto"/>
          <w:sz w:val="20"/>
          <w:highlight w:val="none"/>
        </w:rPr>
      </w:pPr>
    </w:p>
    <w:p w14:paraId="4282CB18">
      <w:pPr>
        <w:pStyle w:val="12"/>
        <w:rPr>
          <w:color w:val="auto"/>
          <w:sz w:val="20"/>
          <w:highlight w:val="none"/>
        </w:rPr>
      </w:pPr>
    </w:p>
    <w:p w14:paraId="0EB5332B">
      <w:pPr>
        <w:pStyle w:val="13"/>
        <w:rPr>
          <w:color w:val="auto"/>
          <w:sz w:val="20"/>
          <w:highlight w:val="none"/>
        </w:rPr>
      </w:pPr>
    </w:p>
    <w:p w14:paraId="144CAEB8">
      <w:pPr>
        <w:pStyle w:val="12"/>
        <w:rPr>
          <w:color w:val="auto"/>
          <w:sz w:val="20"/>
          <w:highlight w:val="none"/>
        </w:rPr>
      </w:pPr>
    </w:p>
    <w:p w14:paraId="59D922AE">
      <w:pPr>
        <w:pStyle w:val="13"/>
        <w:rPr>
          <w:color w:val="auto"/>
          <w:sz w:val="20"/>
          <w:highlight w:val="none"/>
        </w:rPr>
      </w:pPr>
    </w:p>
    <w:p w14:paraId="4625EB0E">
      <w:pPr>
        <w:pStyle w:val="12"/>
        <w:rPr>
          <w:color w:val="auto"/>
          <w:sz w:val="20"/>
          <w:highlight w:val="none"/>
        </w:rPr>
      </w:pPr>
    </w:p>
    <w:p w14:paraId="433A5646">
      <w:pPr>
        <w:pStyle w:val="13"/>
        <w:rPr>
          <w:color w:val="auto"/>
          <w:sz w:val="20"/>
          <w:highlight w:val="none"/>
        </w:rPr>
      </w:pPr>
    </w:p>
    <w:p w14:paraId="00690BA9">
      <w:pPr>
        <w:pStyle w:val="12"/>
        <w:rPr>
          <w:color w:val="auto"/>
          <w:sz w:val="20"/>
          <w:highlight w:val="none"/>
        </w:rPr>
      </w:pPr>
    </w:p>
    <w:p w14:paraId="799FBEF3">
      <w:pPr>
        <w:pStyle w:val="13"/>
        <w:rPr>
          <w:color w:val="auto"/>
          <w:sz w:val="20"/>
          <w:highlight w:val="none"/>
        </w:rPr>
      </w:pPr>
    </w:p>
    <w:p w14:paraId="581F8F96">
      <w:pPr>
        <w:pStyle w:val="12"/>
        <w:rPr>
          <w:color w:val="auto"/>
          <w:sz w:val="20"/>
          <w:highlight w:val="none"/>
        </w:rPr>
      </w:pPr>
    </w:p>
    <w:p w14:paraId="2FECF3DE">
      <w:pPr>
        <w:pStyle w:val="13"/>
        <w:rPr>
          <w:color w:val="auto"/>
          <w:sz w:val="20"/>
          <w:highlight w:val="none"/>
        </w:rPr>
      </w:pPr>
    </w:p>
    <w:p w14:paraId="32C2AC06">
      <w:pPr>
        <w:pStyle w:val="12"/>
        <w:rPr>
          <w:color w:val="auto"/>
          <w:sz w:val="20"/>
          <w:highlight w:val="none"/>
        </w:rPr>
      </w:pPr>
    </w:p>
    <w:p w14:paraId="2F621BC9">
      <w:pPr>
        <w:pStyle w:val="13"/>
        <w:rPr>
          <w:color w:val="auto"/>
          <w:sz w:val="20"/>
          <w:highlight w:val="none"/>
        </w:rPr>
      </w:pPr>
    </w:p>
    <w:p w14:paraId="3D4B0B14">
      <w:pPr>
        <w:pStyle w:val="12"/>
        <w:rPr>
          <w:color w:val="auto"/>
          <w:highlight w:val="none"/>
        </w:rPr>
      </w:pPr>
    </w:p>
    <w:p w14:paraId="5193D8DA">
      <w:pPr>
        <w:pStyle w:val="13"/>
        <w:rPr>
          <w:color w:val="auto"/>
          <w:sz w:val="20"/>
          <w:highlight w:val="none"/>
        </w:rPr>
      </w:pPr>
    </w:p>
    <w:p w14:paraId="15A750F7">
      <w:pPr>
        <w:pStyle w:val="13"/>
        <w:rPr>
          <w:color w:val="auto"/>
          <w:sz w:val="20"/>
          <w:highlight w:val="none"/>
        </w:rPr>
      </w:pPr>
    </w:p>
    <w:p w14:paraId="7A86CB6F">
      <w:pPr>
        <w:pStyle w:val="13"/>
        <w:rPr>
          <w:color w:val="auto"/>
          <w:sz w:val="20"/>
          <w:highlight w:val="none"/>
        </w:rPr>
      </w:pPr>
    </w:p>
    <w:p w14:paraId="4F8F930F">
      <w:pPr>
        <w:pStyle w:val="13"/>
        <w:rPr>
          <w:color w:val="auto"/>
          <w:sz w:val="20"/>
          <w:highlight w:val="none"/>
        </w:rPr>
      </w:pPr>
    </w:p>
    <w:p w14:paraId="7E15253A">
      <w:pPr>
        <w:pStyle w:val="13"/>
        <w:rPr>
          <w:color w:val="auto"/>
          <w:sz w:val="20"/>
          <w:highlight w:val="none"/>
        </w:rPr>
      </w:pPr>
    </w:p>
    <w:p w14:paraId="73B5094A">
      <w:pPr>
        <w:pStyle w:val="13"/>
        <w:rPr>
          <w:color w:val="auto"/>
          <w:sz w:val="20"/>
          <w:highlight w:val="none"/>
        </w:rPr>
      </w:pPr>
    </w:p>
    <w:p w14:paraId="0561BB09">
      <w:pPr>
        <w:pStyle w:val="13"/>
        <w:rPr>
          <w:color w:val="auto"/>
          <w:sz w:val="20"/>
          <w:highlight w:val="none"/>
        </w:rPr>
      </w:pPr>
    </w:p>
    <w:p w14:paraId="6321E821">
      <w:pPr>
        <w:pStyle w:val="13"/>
        <w:rPr>
          <w:color w:val="auto"/>
          <w:sz w:val="20"/>
          <w:highlight w:val="none"/>
        </w:rPr>
      </w:pPr>
    </w:p>
    <w:p w14:paraId="526C3A2C">
      <w:pPr>
        <w:pStyle w:val="13"/>
        <w:rPr>
          <w:color w:val="auto"/>
          <w:sz w:val="20"/>
          <w:highlight w:val="none"/>
        </w:rPr>
      </w:pPr>
    </w:p>
    <w:p w14:paraId="1ADDA6B1">
      <w:pPr>
        <w:pStyle w:val="13"/>
        <w:rPr>
          <w:color w:val="auto"/>
          <w:sz w:val="20"/>
          <w:highlight w:val="none"/>
        </w:rPr>
      </w:pPr>
    </w:p>
    <w:p w14:paraId="06E118CD">
      <w:pPr>
        <w:pStyle w:val="13"/>
        <w:rPr>
          <w:color w:val="auto"/>
          <w:sz w:val="20"/>
          <w:highlight w:val="none"/>
        </w:rPr>
      </w:pPr>
    </w:p>
    <w:p w14:paraId="3EA200EA">
      <w:pPr>
        <w:pStyle w:val="13"/>
        <w:rPr>
          <w:color w:val="auto"/>
          <w:sz w:val="20"/>
          <w:highlight w:val="none"/>
        </w:rPr>
      </w:pPr>
    </w:p>
    <w:p w14:paraId="63CA3CF6">
      <w:pPr>
        <w:pStyle w:val="13"/>
        <w:rPr>
          <w:color w:val="auto"/>
          <w:sz w:val="20"/>
          <w:highlight w:val="none"/>
        </w:rPr>
      </w:pPr>
    </w:p>
    <w:p w14:paraId="084A7752">
      <w:pPr>
        <w:pStyle w:val="12"/>
        <w:rPr>
          <w:color w:val="auto"/>
          <w:sz w:val="20"/>
          <w:highlight w:val="none"/>
        </w:rPr>
      </w:pPr>
    </w:p>
    <w:p w14:paraId="5E8E4D1C">
      <w:pPr>
        <w:pStyle w:val="13"/>
        <w:rPr>
          <w:color w:val="auto"/>
          <w:sz w:val="20"/>
          <w:highlight w:val="none"/>
        </w:rPr>
      </w:pPr>
    </w:p>
    <w:p w14:paraId="6A495B79">
      <w:pPr>
        <w:pStyle w:val="12"/>
        <w:rPr>
          <w:color w:val="auto"/>
          <w:sz w:val="20"/>
          <w:highlight w:val="none"/>
        </w:rPr>
      </w:pPr>
    </w:p>
    <w:p w14:paraId="3C4A6F0D">
      <w:pPr>
        <w:pStyle w:val="13"/>
        <w:rPr>
          <w:color w:val="auto"/>
          <w:sz w:val="20"/>
          <w:highlight w:val="none"/>
        </w:rPr>
      </w:pPr>
    </w:p>
    <w:p w14:paraId="562AF158">
      <w:pPr>
        <w:pStyle w:val="12"/>
        <w:rPr>
          <w:color w:val="auto"/>
          <w:sz w:val="20"/>
          <w:highlight w:val="none"/>
        </w:rPr>
      </w:pPr>
    </w:p>
    <w:p w14:paraId="70E923FF">
      <w:pPr>
        <w:pStyle w:val="13"/>
        <w:rPr>
          <w:color w:val="auto"/>
          <w:sz w:val="20"/>
          <w:highlight w:val="none"/>
        </w:rPr>
      </w:pPr>
    </w:p>
    <w:p w14:paraId="5DC3113C">
      <w:pPr>
        <w:pStyle w:val="12"/>
        <w:rPr>
          <w:color w:val="auto"/>
          <w:sz w:val="20"/>
          <w:highlight w:val="none"/>
        </w:rPr>
      </w:pPr>
    </w:p>
    <w:p w14:paraId="3169AEAB">
      <w:pPr>
        <w:pStyle w:val="13"/>
        <w:rPr>
          <w:color w:val="auto"/>
          <w:sz w:val="20"/>
          <w:highlight w:val="none"/>
        </w:rPr>
      </w:pPr>
    </w:p>
    <w:p w14:paraId="06ADB0D8">
      <w:pPr>
        <w:pStyle w:val="12"/>
        <w:ind w:left="0" w:leftChars="0" w:firstLine="0" w:firstLineChars="0"/>
        <w:rPr>
          <w:color w:val="auto"/>
          <w:highlight w:val="none"/>
        </w:rPr>
      </w:pPr>
    </w:p>
    <w:p w14:paraId="10F693F9">
      <w:pPr>
        <w:pStyle w:val="13"/>
        <w:spacing w:before="7"/>
        <w:rPr>
          <w:color w:val="auto"/>
          <w:highlight w:val="none"/>
        </w:rPr>
      </w:pPr>
    </w:p>
    <w:p w14:paraId="5C8BB229">
      <w:pPr>
        <w:pStyle w:val="5"/>
        <w:tabs>
          <w:tab w:val="left" w:pos="9963"/>
        </w:tabs>
        <w:ind w:left="222"/>
        <w:rPr>
          <w:color w:val="auto"/>
          <w:highlight w:val="none"/>
        </w:rPr>
      </w:pPr>
      <w:bookmarkStart w:id="42" w:name="第六章                                "/>
      <w:bookmarkEnd w:id="42"/>
      <w:bookmarkStart w:id="43" w:name="_bookmark24"/>
      <w:bookmarkEnd w:id="43"/>
      <w:r>
        <w:rPr>
          <w:color w:val="auto"/>
          <w:w w:val="95"/>
          <w:highlight w:val="none"/>
          <w:u w:val="thick"/>
        </w:rPr>
        <w:t>第六章</w:t>
      </w:r>
      <w:r>
        <w:rPr>
          <w:color w:val="auto"/>
          <w:highlight w:val="none"/>
          <w:u w:val="thick"/>
        </w:rPr>
        <w:tab/>
      </w:r>
    </w:p>
    <w:p w14:paraId="0D4E317B">
      <w:pPr>
        <w:pStyle w:val="5"/>
        <w:spacing w:before="344"/>
        <w:ind w:left="5423"/>
        <w:rPr>
          <w:color w:val="auto"/>
          <w:highlight w:val="none"/>
        </w:rPr>
      </w:pPr>
      <w:bookmarkStart w:id="44" w:name="投标文件参考格式"/>
      <w:bookmarkEnd w:id="44"/>
      <w:bookmarkStart w:id="45" w:name="_bookmark25"/>
      <w:bookmarkEnd w:id="45"/>
      <w:r>
        <w:rPr>
          <w:color w:val="auto"/>
          <w:highlight w:val="none"/>
        </w:rPr>
        <w:t>投标文件参考格式</w:t>
      </w:r>
    </w:p>
    <w:p w14:paraId="435A49F2">
      <w:pPr>
        <w:spacing w:after="0"/>
        <w:rPr>
          <w:color w:val="auto"/>
          <w:highlight w:val="none"/>
        </w:rPr>
        <w:sectPr>
          <w:headerReference r:id="rId13" w:type="default"/>
          <w:footerReference r:id="rId14" w:type="default"/>
          <w:pgSz w:w="11910" w:h="16840"/>
          <w:pgMar w:top="1580" w:right="860" w:bottom="1220" w:left="860" w:header="1020" w:footer="975" w:gutter="0"/>
          <w:pgNumType w:fmt="decimal"/>
          <w:cols w:space="720" w:num="1"/>
        </w:sectPr>
      </w:pPr>
    </w:p>
    <w:p w14:paraId="4DF87490">
      <w:pPr>
        <w:pStyle w:val="5"/>
        <w:tabs>
          <w:tab w:val="left" w:pos="1291"/>
        </w:tabs>
        <w:spacing w:before="53"/>
        <w:ind w:right="110"/>
        <w:jc w:val="center"/>
        <w:rPr>
          <w:rFonts w:hint="eastAsia"/>
          <w:color w:val="auto"/>
          <w:sz w:val="32"/>
          <w:szCs w:val="32"/>
          <w:highlight w:val="none"/>
          <w:u w:val="single"/>
          <w:lang w:val="en-US" w:eastAsia="zh-CN"/>
        </w:rPr>
      </w:pPr>
    </w:p>
    <w:p w14:paraId="424C9609">
      <w:pPr>
        <w:pStyle w:val="5"/>
        <w:tabs>
          <w:tab w:val="left" w:pos="1291"/>
        </w:tabs>
        <w:spacing w:before="53"/>
        <w:ind w:right="110"/>
        <w:jc w:val="center"/>
        <w:rPr>
          <w:rFonts w:hint="eastAsia"/>
          <w:color w:val="auto"/>
          <w:sz w:val="32"/>
          <w:szCs w:val="32"/>
          <w:highlight w:val="none"/>
          <w:u w:val="single"/>
          <w:lang w:val="en-US" w:eastAsia="zh-CN"/>
        </w:rPr>
      </w:pPr>
    </w:p>
    <w:p w14:paraId="0283F250">
      <w:pPr>
        <w:rPr>
          <w:rFonts w:hint="eastAsia"/>
          <w:color w:val="auto"/>
          <w:highlight w:val="none"/>
          <w:lang w:val="en-US" w:eastAsia="zh-CN"/>
        </w:rPr>
      </w:pPr>
    </w:p>
    <w:p w14:paraId="2905DAEB">
      <w:pPr>
        <w:pStyle w:val="5"/>
        <w:tabs>
          <w:tab w:val="left" w:pos="1291"/>
        </w:tabs>
        <w:spacing w:before="53"/>
        <w:ind w:right="110"/>
        <w:jc w:val="center"/>
        <w:rPr>
          <w:color w:val="auto"/>
          <w:sz w:val="32"/>
          <w:szCs w:val="32"/>
          <w:highlight w:val="none"/>
        </w:rPr>
      </w:pPr>
      <w:r>
        <w:rPr>
          <w:rFonts w:hint="eastAsia"/>
          <w:color w:val="auto"/>
          <w:sz w:val="32"/>
          <w:szCs w:val="32"/>
          <w:highlight w:val="none"/>
          <w:u w:val="single"/>
          <w:lang w:val="en-US" w:eastAsia="zh-CN"/>
        </w:rPr>
        <w:t xml:space="preserve">             </w:t>
      </w:r>
      <w:r>
        <w:rPr>
          <w:color w:val="auto"/>
          <w:sz w:val="32"/>
          <w:szCs w:val="32"/>
          <w:highlight w:val="none"/>
        </w:rPr>
        <w:t>（</w:t>
      </w:r>
      <w:r>
        <w:rPr>
          <w:rFonts w:hint="eastAsia"/>
          <w:color w:val="auto"/>
          <w:sz w:val="32"/>
          <w:szCs w:val="32"/>
          <w:highlight w:val="none"/>
          <w:lang w:val="en-US" w:eastAsia="zh-CN"/>
        </w:rPr>
        <w:t>项目</w:t>
      </w:r>
      <w:r>
        <w:rPr>
          <w:color w:val="auto"/>
          <w:sz w:val="32"/>
          <w:szCs w:val="32"/>
          <w:highlight w:val="none"/>
        </w:rPr>
        <w:t>名称）</w:t>
      </w:r>
      <w:r>
        <w:rPr>
          <w:color w:val="auto"/>
          <w:spacing w:val="-2"/>
          <w:sz w:val="32"/>
          <w:szCs w:val="32"/>
          <w:highlight w:val="none"/>
        </w:rPr>
        <w:t xml:space="preserve"> 投标文件</w:t>
      </w:r>
    </w:p>
    <w:p w14:paraId="339D1AEA">
      <w:pPr>
        <w:jc w:val="center"/>
        <w:rPr>
          <w:rFonts w:hint="eastAsia" w:eastAsia="楷体"/>
          <w:color w:val="auto"/>
          <w:sz w:val="24"/>
          <w:highlight w:val="none"/>
        </w:rPr>
      </w:pPr>
    </w:p>
    <w:p w14:paraId="005AC0AA">
      <w:pPr>
        <w:jc w:val="center"/>
        <w:rPr>
          <w:rFonts w:eastAsia="楷体"/>
          <w:color w:val="auto"/>
          <w:sz w:val="24"/>
          <w:highlight w:val="none"/>
        </w:rPr>
      </w:pPr>
      <w:r>
        <w:rPr>
          <w:rFonts w:hint="eastAsia" w:eastAsia="楷体"/>
          <w:color w:val="auto"/>
          <w:sz w:val="24"/>
          <w:highlight w:val="none"/>
          <w:lang w:eastAsia="zh-CN"/>
        </w:rPr>
        <w:t>（</w:t>
      </w:r>
      <w:r>
        <w:rPr>
          <w:rFonts w:hint="eastAsia" w:eastAsia="楷体"/>
          <w:color w:val="auto"/>
          <w:sz w:val="24"/>
          <w:highlight w:val="none"/>
        </w:rPr>
        <w:t>正本 / 副本）</w:t>
      </w:r>
    </w:p>
    <w:p w14:paraId="505A7BBB">
      <w:pPr>
        <w:spacing w:line="580" w:lineRule="exact"/>
        <w:rPr>
          <w:rFonts w:eastAsia="楷体"/>
          <w:color w:val="auto"/>
          <w:sz w:val="24"/>
          <w:highlight w:val="none"/>
        </w:rPr>
      </w:pPr>
    </w:p>
    <w:p w14:paraId="46E0F439">
      <w:pPr>
        <w:pStyle w:val="34"/>
        <w:rPr>
          <w:rFonts w:eastAsia="楷体"/>
          <w:color w:val="auto"/>
          <w:sz w:val="24"/>
          <w:highlight w:val="none"/>
        </w:rPr>
      </w:pPr>
    </w:p>
    <w:p w14:paraId="1558CEFF">
      <w:pPr>
        <w:rPr>
          <w:rFonts w:eastAsia="楷体"/>
          <w:color w:val="auto"/>
          <w:sz w:val="24"/>
          <w:highlight w:val="none"/>
        </w:rPr>
      </w:pPr>
    </w:p>
    <w:p w14:paraId="1BB06903">
      <w:pPr>
        <w:pStyle w:val="34"/>
        <w:rPr>
          <w:rFonts w:eastAsia="楷体"/>
          <w:color w:val="auto"/>
          <w:sz w:val="24"/>
          <w:highlight w:val="none"/>
        </w:rPr>
      </w:pPr>
    </w:p>
    <w:p w14:paraId="1D177698">
      <w:pPr>
        <w:rPr>
          <w:rFonts w:eastAsia="楷体"/>
          <w:color w:val="auto"/>
          <w:sz w:val="24"/>
          <w:highlight w:val="none"/>
        </w:rPr>
      </w:pPr>
    </w:p>
    <w:p w14:paraId="525DEFA8">
      <w:pPr>
        <w:pStyle w:val="34"/>
        <w:rPr>
          <w:rFonts w:eastAsia="楷体"/>
          <w:color w:val="auto"/>
          <w:sz w:val="24"/>
          <w:highlight w:val="none"/>
        </w:rPr>
      </w:pPr>
    </w:p>
    <w:p w14:paraId="3281F7FA">
      <w:pPr>
        <w:rPr>
          <w:rFonts w:eastAsia="楷体"/>
          <w:color w:val="auto"/>
          <w:sz w:val="24"/>
          <w:highlight w:val="none"/>
        </w:rPr>
      </w:pPr>
    </w:p>
    <w:p w14:paraId="23A30FFA">
      <w:pPr>
        <w:pStyle w:val="34"/>
        <w:rPr>
          <w:rFonts w:eastAsia="楷体"/>
          <w:color w:val="auto"/>
          <w:sz w:val="24"/>
          <w:highlight w:val="none"/>
        </w:rPr>
      </w:pPr>
    </w:p>
    <w:p w14:paraId="2F33FC16">
      <w:pPr>
        <w:rPr>
          <w:rFonts w:eastAsia="楷体"/>
          <w:color w:val="auto"/>
          <w:sz w:val="24"/>
          <w:highlight w:val="none"/>
        </w:rPr>
      </w:pPr>
    </w:p>
    <w:p w14:paraId="68364255">
      <w:pPr>
        <w:pStyle w:val="34"/>
        <w:rPr>
          <w:rFonts w:eastAsia="楷体"/>
          <w:color w:val="auto"/>
          <w:sz w:val="24"/>
          <w:highlight w:val="none"/>
        </w:rPr>
      </w:pPr>
    </w:p>
    <w:p w14:paraId="0F267693">
      <w:pPr>
        <w:rPr>
          <w:rFonts w:eastAsia="楷体"/>
          <w:color w:val="auto"/>
          <w:sz w:val="24"/>
          <w:highlight w:val="none"/>
        </w:rPr>
      </w:pPr>
    </w:p>
    <w:p w14:paraId="5E09BBE0">
      <w:pPr>
        <w:pStyle w:val="34"/>
        <w:rPr>
          <w:rFonts w:eastAsia="楷体"/>
          <w:color w:val="auto"/>
          <w:sz w:val="24"/>
          <w:highlight w:val="none"/>
        </w:rPr>
      </w:pPr>
    </w:p>
    <w:p w14:paraId="12CB3994">
      <w:pPr>
        <w:rPr>
          <w:rFonts w:eastAsia="楷体"/>
          <w:color w:val="auto"/>
          <w:sz w:val="24"/>
          <w:highlight w:val="none"/>
        </w:rPr>
      </w:pPr>
    </w:p>
    <w:p w14:paraId="0B8655FB">
      <w:pPr>
        <w:pStyle w:val="34"/>
        <w:rPr>
          <w:rFonts w:eastAsia="楷体"/>
          <w:color w:val="auto"/>
          <w:sz w:val="24"/>
          <w:highlight w:val="none"/>
        </w:rPr>
      </w:pPr>
    </w:p>
    <w:p w14:paraId="64B4E135">
      <w:pPr>
        <w:rPr>
          <w:color w:val="auto"/>
          <w:highlight w:val="none"/>
        </w:rPr>
      </w:pPr>
    </w:p>
    <w:tbl>
      <w:tblPr>
        <w:tblStyle w:val="27"/>
        <w:tblW w:w="0" w:type="auto"/>
        <w:jc w:val="center"/>
        <w:tblLayout w:type="fixed"/>
        <w:tblCellMar>
          <w:top w:w="0" w:type="dxa"/>
          <w:left w:w="108" w:type="dxa"/>
          <w:bottom w:w="0" w:type="dxa"/>
          <w:right w:w="108" w:type="dxa"/>
        </w:tblCellMar>
      </w:tblPr>
      <w:tblGrid>
        <w:gridCol w:w="1601"/>
        <w:gridCol w:w="2237"/>
        <w:gridCol w:w="1360"/>
        <w:gridCol w:w="2575"/>
      </w:tblGrid>
      <w:tr w14:paraId="28B59002">
        <w:tblPrEx>
          <w:tblCellMar>
            <w:top w:w="0" w:type="dxa"/>
            <w:left w:w="108" w:type="dxa"/>
            <w:bottom w:w="0" w:type="dxa"/>
            <w:right w:w="108" w:type="dxa"/>
          </w:tblCellMar>
        </w:tblPrEx>
        <w:trPr>
          <w:jc w:val="center"/>
        </w:trPr>
        <w:tc>
          <w:tcPr>
            <w:tcW w:w="1601" w:type="dxa"/>
            <w:noWrap w:val="0"/>
            <w:vAlign w:val="bottom"/>
          </w:tcPr>
          <w:p w14:paraId="3EE57C0D">
            <w:pPr>
              <w:spacing w:before="0" w:beforeAutospacing="0" w:after="0" w:afterAutospacing="0"/>
              <w:jc w:val="distribute"/>
              <w:rPr>
                <w:rFonts w:eastAsia="楷体"/>
                <w:color w:val="auto"/>
                <w:sz w:val="24"/>
                <w:highlight w:val="none"/>
              </w:rPr>
            </w:pPr>
            <w:r>
              <w:rPr>
                <w:rFonts w:hint="eastAsia" w:eastAsia="楷体"/>
                <w:color w:val="auto"/>
                <w:sz w:val="24"/>
                <w:highlight w:val="none"/>
                <w:lang w:val="en-US" w:eastAsia="zh-CN"/>
              </w:rPr>
              <w:t>项目</w:t>
            </w:r>
            <w:r>
              <w:rPr>
                <w:rFonts w:hint="eastAsia" w:eastAsia="楷体"/>
                <w:color w:val="auto"/>
                <w:sz w:val="24"/>
                <w:highlight w:val="none"/>
              </w:rPr>
              <w:t>名称：</w:t>
            </w:r>
          </w:p>
        </w:tc>
        <w:tc>
          <w:tcPr>
            <w:tcW w:w="6172" w:type="dxa"/>
            <w:gridSpan w:val="3"/>
            <w:tcBorders>
              <w:bottom w:val="single" w:color="000000" w:sz="4" w:space="0"/>
            </w:tcBorders>
            <w:noWrap w:val="0"/>
            <w:vAlign w:val="bottom"/>
          </w:tcPr>
          <w:p w14:paraId="0F3073E0">
            <w:pPr>
              <w:spacing w:before="0" w:beforeAutospacing="0" w:after="0" w:afterAutospacing="0"/>
              <w:jc w:val="left"/>
              <w:rPr>
                <w:rFonts w:eastAsia="楷体"/>
                <w:color w:val="auto"/>
                <w:sz w:val="24"/>
                <w:highlight w:val="none"/>
              </w:rPr>
            </w:pPr>
          </w:p>
        </w:tc>
      </w:tr>
      <w:tr w14:paraId="73D1E6EA">
        <w:tblPrEx>
          <w:tblCellMar>
            <w:top w:w="0" w:type="dxa"/>
            <w:left w:w="108" w:type="dxa"/>
            <w:bottom w:w="0" w:type="dxa"/>
            <w:right w:w="108" w:type="dxa"/>
          </w:tblCellMar>
        </w:tblPrEx>
        <w:trPr>
          <w:jc w:val="center"/>
        </w:trPr>
        <w:tc>
          <w:tcPr>
            <w:tcW w:w="1601" w:type="dxa"/>
            <w:noWrap w:val="0"/>
            <w:vAlign w:val="bottom"/>
          </w:tcPr>
          <w:p w14:paraId="04DEDEF0">
            <w:pPr>
              <w:spacing w:before="0" w:beforeAutospacing="0" w:after="0" w:afterAutospacing="0"/>
              <w:jc w:val="distribute"/>
              <w:rPr>
                <w:rFonts w:eastAsia="楷体"/>
                <w:color w:val="auto"/>
                <w:sz w:val="24"/>
                <w:highlight w:val="none"/>
              </w:rPr>
            </w:pPr>
            <w:r>
              <w:rPr>
                <w:rFonts w:hint="eastAsia" w:eastAsia="楷体"/>
                <w:color w:val="auto"/>
                <w:sz w:val="24"/>
                <w:highlight w:val="none"/>
                <w:lang w:val="en-US" w:eastAsia="zh-CN"/>
              </w:rPr>
              <w:t>招标编号</w:t>
            </w:r>
            <w:r>
              <w:rPr>
                <w:rFonts w:hint="eastAsia" w:eastAsia="楷体"/>
                <w:color w:val="auto"/>
                <w:sz w:val="24"/>
                <w:highlight w:val="none"/>
              </w:rPr>
              <w:t>：</w:t>
            </w:r>
          </w:p>
        </w:tc>
        <w:tc>
          <w:tcPr>
            <w:tcW w:w="6172" w:type="dxa"/>
            <w:gridSpan w:val="3"/>
            <w:tcBorders>
              <w:top w:val="single" w:color="000000" w:sz="4" w:space="0"/>
              <w:bottom w:val="single" w:color="000000" w:sz="4" w:space="0"/>
            </w:tcBorders>
            <w:noWrap w:val="0"/>
            <w:vAlign w:val="bottom"/>
          </w:tcPr>
          <w:p w14:paraId="4607EF96">
            <w:pPr>
              <w:spacing w:before="0" w:beforeAutospacing="0" w:after="0" w:afterAutospacing="0"/>
              <w:jc w:val="left"/>
              <w:rPr>
                <w:rFonts w:eastAsia="楷体"/>
                <w:color w:val="auto"/>
                <w:sz w:val="24"/>
                <w:highlight w:val="none"/>
              </w:rPr>
            </w:pPr>
          </w:p>
        </w:tc>
      </w:tr>
      <w:tr w14:paraId="417281D2">
        <w:tblPrEx>
          <w:tblCellMar>
            <w:top w:w="0" w:type="dxa"/>
            <w:left w:w="108" w:type="dxa"/>
            <w:bottom w:w="0" w:type="dxa"/>
            <w:right w:w="108" w:type="dxa"/>
          </w:tblCellMar>
        </w:tblPrEx>
        <w:trPr>
          <w:jc w:val="center"/>
        </w:trPr>
        <w:tc>
          <w:tcPr>
            <w:tcW w:w="1601" w:type="dxa"/>
            <w:noWrap w:val="0"/>
            <w:vAlign w:val="bottom"/>
          </w:tcPr>
          <w:p w14:paraId="3AA6E291">
            <w:pPr>
              <w:spacing w:before="0" w:beforeAutospacing="0" w:after="0" w:afterAutospacing="0"/>
              <w:jc w:val="distribute"/>
              <w:rPr>
                <w:rFonts w:eastAsia="楷体"/>
                <w:color w:val="auto"/>
                <w:sz w:val="24"/>
                <w:highlight w:val="none"/>
              </w:rPr>
            </w:pPr>
            <w:r>
              <w:rPr>
                <w:rFonts w:hint="eastAsia" w:eastAsia="楷体"/>
                <w:color w:val="auto"/>
                <w:sz w:val="24"/>
                <w:highlight w:val="none"/>
              </w:rPr>
              <w:t>供应商：</w:t>
            </w:r>
          </w:p>
        </w:tc>
        <w:tc>
          <w:tcPr>
            <w:tcW w:w="6172" w:type="dxa"/>
            <w:gridSpan w:val="3"/>
            <w:tcBorders>
              <w:top w:val="single" w:color="000000" w:sz="4" w:space="0"/>
              <w:bottom w:val="single" w:color="000000" w:sz="4" w:space="0"/>
            </w:tcBorders>
            <w:noWrap w:val="0"/>
            <w:vAlign w:val="bottom"/>
          </w:tcPr>
          <w:p w14:paraId="54E37DF2">
            <w:pPr>
              <w:spacing w:before="0" w:beforeAutospacing="0" w:after="0" w:afterAutospacing="0"/>
              <w:jc w:val="left"/>
              <w:rPr>
                <w:rFonts w:eastAsia="楷体"/>
                <w:color w:val="auto"/>
                <w:sz w:val="24"/>
                <w:highlight w:val="none"/>
              </w:rPr>
            </w:pPr>
          </w:p>
        </w:tc>
      </w:tr>
      <w:tr w14:paraId="30F2F40D">
        <w:tblPrEx>
          <w:tblCellMar>
            <w:top w:w="0" w:type="dxa"/>
            <w:left w:w="108" w:type="dxa"/>
            <w:bottom w:w="0" w:type="dxa"/>
            <w:right w:w="108" w:type="dxa"/>
          </w:tblCellMar>
        </w:tblPrEx>
        <w:trPr>
          <w:jc w:val="center"/>
        </w:trPr>
        <w:tc>
          <w:tcPr>
            <w:tcW w:w="1601" w:type="dxa"/>
            <w:noWrap w:val="0"/>
            <w:vAlign w:val="bottom"/>
          </w:tcPr>
          <w:p w14:paraId="16A2EEFC">
            <w:pPr>
              <w:spacing w:before="0" w:beforeAutospacing="0" w:after="0" w:afterAutospacing="0"/>
              <w:jc w:val="distribute"/>
              <w:rPr>
                <w:rFonts w:eastAsia="楷体"/>
                <w:color w:val="auto"/>
                <w:sz w:val="24"/>
                <w:highlight w:val="none"/>
              </w:rPr>
            </w:pPr>
            <w:r>
              <w:rPr>
                <w:rFonts w:hint="eastAsia" w:eastAsia="楷体"/>
                <w:color w:val="auto"/>
                <w:sz w:val="24"/>
                <w:highlight w:val="none"/>
              </w:rPr>
              <w:t>详细地址：</w:t>
            </w:r>
          </w:p>
        </w:tc>
        <w:tc>
          <w:tcPr>
            <w:tcW w:w="6172" w:type="dxa"/>
            <w:gridSpan w:val="3"/>
            <w:tcBorders>
              <w:top w:val="single" w:color="000000" w:sz="4" w:space="0"/>
              <w:bottom w:val="single" w:color="000000" w:sz="4" w:space="0"/>
            </w:tcBorders>
            <w:noWrap w:val="0"/>
            <w:vAlign w:val="bottom"/>
          </w:tcPr>
          <w:p w14:paraId="4530F5E9">
            <w:pPr>
              <w:spacing w:before="0" w:beforeAutospacing="0" w:after="0" w:afterAutospacing="0"/>
              <w:jc w:val="left"/>
              <w:rPr>
                <w:rFonts w:eastAsia="楷体"/>
                <w:color w:val="auto"/>
                <w:sz w:val="24"/>
                <w:highlight w:val="none"/>
              </w:rPr>
            </w:pPr>
          </w:p>
        </w:tc>
      </w:tr>
      <w:tr w14:paraId="009DE915">
        <w:tblPrEx>
          <w:tblCellMar>
            <w:top w:w="0" w:type="dxa"/>
            <w:left w:w="108" w:type="dxa"/>
            <w:bottom w:w="0" w:type="dxa"/>
            <w:right w:w="108" w:type="dxa"/>
          </w:tblCellMar>
        </w:tblPrEx>
        <w:trPr>
          <w:jc w:val="center"/>
        </w:trPr>
        <w:tc>
          <w:tcPr>
            <w:tcW w:w="1601" w:type="dxa"/>
            <w:noWrap w:val="0"/>
            <w:vAlign w:val="bottom"/>
          </w:tcPr>
          <w:p w14:paraId="26FB7533">
            <w:pPr>
              <w:spacing w:before="0" w:beforeAutospacing="0" w:after="0" w:afterAutospacing="0"/>
              <w:jc w:val="distribute"/>
              <w:rPr>
                <w:rFonts w:eastAsia="楷体"/>
                <w:color w:val="auto"/>
                <w:sz w:val="24"/>
                <w:highlight w:val="none"/>
              </w:rPr>
            </w:pPr>
            <w:r>
              <w:rPr>
                <w:rFonts w:hint="eastAsia" w:eastAsia="楷体"/>
                <w:color w:val="auto"/>
                <w:sz w:val="24"/>
                <w:highlight w:val="none"/>
              </w:rPr>
              <w:t>联系人：</w:t>
            </w:r>
          </w:p>
        </w:tc>
        <w:tc>
          <w:tcPr>
            <w:tcW w:w="2237" w:type="dxa"/>
            <w:tcBorders>
              <w:top w:val="single" w:color="000000" w:sz="4" w:space="0"/>
              <w:bottom w:val="single" w:color="000000" w:sz="4" w:space="0"/>
            </w:tcBorders>
            <w:noWrap w:val="0"/>
            <w:vAlign w:val="bottom"/>
          </w:tcPr>
          <w:p w14:paraId="25D27729">
            <w:pPr>
              <w:spacing w:before="0" w:beforeAutospacing="0" w:after="0" w:afterAutospacing="0"/>
              <w:jc w:val="center"/>
              <w:rPr>
                <w:rFonts w:eastAsia="楷体"/>
                <w:color w:val="auto"/>
                <w:sz w:val="24"/>
                <w:highlight w:val="none"/>
              </w:rPr>
            </w:pPr>
          </w:p>
        </w:tc>
        <w:tc>
          <w:tcPr>
            <w:tcW w:w="1360" w:type="dxa"/>
            <w:tcBorders>
              <w:top w:val="single" w:color="000000" w:sz="4" w:space="0"/>
            </w:tcBorders>
            <w:noWrap w:val="0"/>
            <w:vAlign w:val="bottom"/>
          </w:tcPr>
          <w:p w14:paraId="2AE01C9F">
            <w:pPr>
              <w:spacing w:before="0" w:beforeAutospacing="0" w:after="0" w:afterAutospacing="0"/>
              <w:rPr>
                <w:rFonts w:eastAsia="楷体"/>
                <w:color w:val="auto"/>
                <w:sz w:val="24"/>
                <w:highlight w:val="none"/>
              </w:rPr>
            </w:pPr>
            <w:r>
              <w:rPr>
                <w:rFonts w:hint="eastAsia" w:eastAsia="楷体"/>
                <w:color w:val="auto"/>
                <w:sz w:val="24"/>
                <w:highlight w:val="none"/>
              </w:rPr>
              <w:t>电  话：</w:t>
            </w:r>
          </w:p>
        </w:tc>
        <w:tc>
          <w:tcPr>
            <w:tcW w:w="2575" w:type="dxa"/>
            <w:tcBorders>
              <w:top w:val="single" w:color="000000" w:sz="4" w:space="0"/>
              <w:bottom w:val="single" w:color="000000" w:sz="4" w:space="0"/>
            </w:tcBorders>
            <w:noWrap w:val="0"/>
            <w:vAlign w:val="bottom"/>
          </w:tcPr>
          <w:p w14:paraId="61705D86">
            <w:pPr>
              <w:spacing w:before="0" w:beforeAutospacing="0" w:after="0" w:afterAutospacing="0"/>
              <w:jc w:val="center"/>
              <w:rPr>
                <w:rFonts w:eastAsia="楷体"/>
                <w:color w:val="auto"/>
                <w:sz w:val="24"/>
                <w:highlight w:val="none"/>
              </w:rPr>
            </w:pPr>
          </w:p>
        </w:tc>
      </w:tr>
    </w:tbl>
    <w:p w14:paraId="62D5BBF9">
      <w:pPr>
        <w:spacing w:line="580" w:lineRule="exact"/>
        <w:ind w:firstLine="491" w:firstLineChars="205"/>
        <w:rPr>
          <w:rFonts w:eastAsia="楷体"/>
          <w:color w:val="auto"/>
          <w:sz w:val="24"/>
          <w:highlight w:val="none"/>
        </w:rPr>
      </w:pPr>
    </w:p>
    <w:p w14:paraId="5F1F74E7">
      <w:pPr>
        <w:spacing w:line="580" w:lineRule="exact"/>
        <w:ind w:firstLine="4320" w:firstLineChars="1800"/>
        <w:rPr>
          <w:rFonts w:eastAsia="楷体"/>
          <w:color w:val="auto"/>
          <w:sz w:val="24"/>
          <w:highlight w:val="none"/>
        </w:rPr>
        <w:sectPr>
          <w:pgSz w:w="11907" w:h="16840"/>
          <w:pgMar w:top="1531" w:right="1418" w:bottom="1361" w:left="1418" w:header="1020" w:footer="964" w:gutter="0"/>
          <w:cols w:space="720" w:num="1"/>
          <w:docGrid w:linePitch="285" w:charSpace="0"/>
        </w:sectPr>
      </w:pPr>
      <w:r>
        <w:rPr>
          <w:rFonts w:hint="eastAsia" w:eastAsia="楷体"/>
          <w:color w:val="auto"/>
          <w:sz w:val="24"/>
          <w:highlight w:val="none"/>
        </w:rPr>
        <w:t>年 月 日</w:t>
      </w:r>
    </w:p>
    <w:p w14:paraId="323153A3">
      <w:pPr>
        <w:pStyle w:val="9"/>
        <w:tabs>
          <w:tab w:val="left" w:pos="5233"/>
        </w:tabs>
        <w:ind w:left="4672"/>
        <w:rPr>
          <w:color w:val="auto"/>
          <w:highlight w:val="none"/>
        </w:rPr>
      </w:pPr>
      <w:r>
        <w:rPr>
          <w:color w:val="auto"/>
          <w:highlight w:val="none"/>
        </w:rPr>
        <w:t>目</w:t>
      </w:r>
      <w:r>
        <w:rPr>
          <w:color w:val="auto"/>
          <w:highlight w:val="none"/>
        </w:rPr>
        <w:tab/>
      </w:r>
      <w:r>
        <w:rPr>
          <w:color w:val="auto"/>
          <w:highlight w:val="none"/>
        </w:rPr>
        <w:t>录</w:t>
      </w:r>
    </w:p>
    <w:p w14:paraId="3A10CA0E">
      <w:pPr>
        <w:pStyle w:val="13"/>
        <w:numPr>
          <w:ilvl w:val="0"/>
          <w:numId w:val="18"/>
        </w:numPr>
        <w:spacing w:before="185" w:line="364" w:lineRule="auto"/>
        <w:ind w:left="222" w:right="290" w:rightChars="0"/>
        <w:rPr>
          <w:rFonts w:hint="default" w:ascii="宋体" w:hAnsi="宋体" w:eastAsia="宋体" w:cs="宋体"/>
          <w:color w:val="auto"/>
          <w:sz w:val="24"/>
          <w:szCs w:val="24"/>
          <w:highlight w:val="none"/>
          <w:lang w:val="en-US" w:eastAsia="zh-CN" w:bidi="zh-CN"/>
        </w:rPr>
      </w:pPr>
      <w:r>
        <w:rPr>
          <w:color w:val="auto"/>
          <w:highlight w:val="none"/>
        </w:rPr>
        <w:t>报价文件</w:t>
      </w:r>
      <w:r>
        <w:rPr>
          <w:rFonts w:hint="eastAsia" w:ascii="宋体" w:hAnsi="宋体" w:eastAsia="宋体" w:cs="宋体"/>
          <w:color w:val="auto"/>
          <w:sz w:val="24"/>
          <w:szCs w:val="24"/>
          <w:highlight w:val="none"/>
          <w:lang w:val="en-US" w:eastAsia="zh-CN" w:bidi="zh-CN"/>
        </w:rPr>
        <w:t>.................................................................00</w:t>
      </w:r>
    </w:p>
    <w:p w14:paraId="7EB8F1C0">
      <w:pPr>
        <w:pStyle w:val="13"/>
        <w:numPr>
          <w:ilvl w:val="0"/>
          <w:numId w:val="0"/>
        </w:numPr>
        <w:spacing w:before="185" w:line="364" w:lineRule="auto"/>
        <w:ind w:right="290" w:rightChars="0" w:firstLine="240" w:firstLineChars="100"/>
        <w:rPr>
          <w:rFonts w:hint="default"/>
          <w:color w:val="auto"/>
          <w:highlight w:val="none"/>
          <w:lang w:val="en-US" w:eastAsia="zh-CN"/>
        </w:rPr>
      </w:pPr>
      <w:r>
        <w:rPr>
          <w:color w:val="auto"/>
          <w:highlight w:val="none"/>
        </w:rPr>
        <w:t>二、资格文件</w:t>
      </w:r>
      <w:r>
        <w:rPr>
          <w:rFonts w:hint="eastAsia"/>
          <w:color w:val="auto"/>
          <w:highlight w:val="none"/>
          <w:lang w:val="en-US" w:eastAsia="zh-CN"/>
        </w:rPr>
        <w:t>.................................................................00</w:t>
      </w:r>
    </w:p>
    <w:p w14:paraId="4168E2AC">
      <w:pPr>
        <w:pStyle w:val="13"/>
        <w:spacing w:before="158" w:line="364" w:lineRule="auto"/>
        <w:ind w:left="222" w:right="70" w:rightChars="0"/>
        <w:rPr>
          <w:rFonts w:hint="default" w:eastAsia="宋体"/>
          <w:color w:val="auto"/>
          <w:highlight w:val="none"/>
          <w:lang w:val="en-US" w:eastAsia="zh-CN"/>
        </w:rPr>
      </w:pPr>
      <w:r>
        <w:rPr>
          <w:color w:val="auto"/>
          <w:highlight w:val="none"/>
        </w:rPr>
        <w:t>三、技术文件</w:t>
      </w:r>
      <w:r>
        <w:rPr>
          <w:rFonts w:hint="eastAsia"/>
          <w:color w:val="auto"/>
          <w:highlight w:val="none"/>
          <w:lang w:val="en-US" w:eastAsia="zh-CN"/>
        </w:rPr>
        <w:t>.................................................................00</w:t>
      </w:r>
    </w:p>
    <w:p w14:paraId="66908147">
      <w:pPr>
        <w:pStyle w:val="13"/>
        <w:spacing w:before="159" w:line="364" w:lineRule="auto"/>
        <w:ind w:left="222" w:right="290" w:rightChars="0"/>
        <w:rPr>
          <w:rFonts w:hint="eastAsia"/>
          <w:color w:val="auto"/>
          <w:highlight w:val="none"/>
          <w:lang w:val="en-US" w:eastAsia="zh-CN"/>
        </w:rPr>
      </w:pPr>
      <w:r>
        <w:rPr>
          <w:color w:val="auto"/>
          <w:highlight w:val="none"/>
        </w:rPr>
        <w:t>四、商务文件</w:t>
      </w:r>
      <w:r>
        <w:rPr>
          <w:rFonts w:hint="eastAsia"/>
          <w:color w:val="auto"/>
          <w:highlight w:val="none"/>
          <w:lang w:val="en-US" w:eastAsia="zh-CN"/>
        </w:rPr>
        <w:t>.................................................................00</w:t>
      </w:r>
    </w:p>
    <w:p w14:paraId="029FD8AC">
      <w:pPr>
        <w:pStyle w:val="13"/>
        <w:spacing w:before="158"/>
        <w:ind w:left="222"/>
        <w:rPr>
          <w:rFonts w:hint="default" w:eastAsia="宋体"/>
          <w:color w:val="auto"/>
          <w:highlight w:val="none"/>
          <w:lang w:val="en-US" w:eastAsia="zh-CN"/>
        </w:rPr>
      </w:pPr>
      <w:r>
        <w:rPr>
          <w:color w:val="auto"/>
          <w:highlight w:val="none"/>
        </w:rPr>
        <w:t>五、政府采购优惠政策证明材料及附件</w:t>
      </w:r>
      <w:r>
        <w:rPr>
          <w:rFonts w:hint="eastAsia"/>
          <w:color w:val="auto"/>
          <w:highlight w:val="none"/>
          <w:lang w:val="en-US" w:eastAsia="zh-CN"/>
        </w:rPr>
        <w:t>（如有）....................................00</w:t>
      </w:r>
    </w:p>
    <w:p w14:paraId="7292827E">
      <w:pPr>
        <w:pStyle w:val="13"/>
        <w:spacing w:before="1"/>
        <w:ind w:left="222"/>
        <w:rPr>
          <w:color w:val="auto"/>
          <w:highlight w:val="none"/>
        </w:rPr>
      </w:pPr>
    </w:p>
    <w:p w14:paraId="041A958B">
      <w:pPr>
        <w:pStyle w:val="13"/>
        <w:spacing w:before="1"/>
        <w:ind w:left="222"/>
        <w:rPr>
          <w:rFonts w:hint="default" w:eastAsia="宋体"/>
          <w:color w:val="auto"/>
          <w:highlight w:val="none"/>
          <w:lang w:val="en-US" w:eastAsia="zh-CN"/>
        </w:rPr>
      </w:pPr>
      <w:r>
        <w:rPr>
          <w:color w:val="auto"/>
          <w:highlight w:val="none"/>
        </w:rPr>
        <w:t>1、中小企业声明函（如有）</w:t>
      </w:r>
    </w:p>
    <w:p w14:paraId="046CC4D9">
      <w:pPr>
        <w:pStyle w:val="13"/>
        <w:spacing w:before="158"/>
        <w:ind w:left="222"/>
        <w:rPr>
          <w:rFonts w:hint="default" w:eastAsia="宋体"/>
          <w:color w:val="auto"/>
          <w:highlight w:val="none"/>
          <w:lang w:val="en-US" w:eastAsia="zh-CN"/>
        </w:rPr>
      </w:pPr>
      <w:r>
        <w:rPr>
          <w:color w:val="auto"/>
          <w:highlight w:val="none"/>
        </w:rPr>
        <w:t>2、残疾人福利性单位声明函（如有）</w:t>
      </w:r>
    </w:p>
    <w:p w14:paraId="5B761A44">
      <w:pPr>
        <w:pStyle w:val="13"/>
        <w:spacing w:before="161" w:line="362" w:lineRule="auto"/>
        <w:ind w:left="222" w:right="-150" w:rightChars="0"/>
        <w:rPr>
          <w:color w:val="auto"/>
          <w:highlight w:val="none"/>
        </w:rPr>
      </w:pPr>
      <w:r>
        <w:rPr>
          <w:color w:val="auto"/>
          <w:highlight w:val="none"/>
        </w:rPr>
        <w:t>附件一：关于具有履行合同所必需的设备和专业技术能力的承诺</w:t>
      </w:r>
    </w:p>
    <w:p w14:paraId="09096DF5">
      <w:pPr>
        <w:pStyle w:val="13"/>
        <w:spacing w:before="161" w:line="362" w:lineRule="auto"/>
        <w:ind w:left="222" w:right="-150" w:rightChars="0"/>
        <w:rPr>
          <w:rFonts w:hint="default" w:eastAsia="宋体"/>
          <w:color w:val="auto"/>
          <w:highlight w:val="none"/>
          <w:lang w:val="en-US" w:eastAsia="zh-CN"/>
        </w:rPr>
      </w:pPr>
      <w:r>
        <w:rPr>
          <w:color w:val="auto"/>
          <w:highlight w:val="none"/>
        </w:rPr>
        <w:t>附件二：守法经营声明书</w:t>
      </w:r>
    </w:p>
    <w:p w14:paraId="6C59000B">
      <w:pPr>
        <w:pStyle w:val="13"/>
        <w:spacing w:before="5" w:line="362" w:lineRule="auto"/>
        <w:ind w:left="222" w:right="-150" w:rightChars="0"/>
        <w:rPr>
          <w:rFonts w:hint="default" w:eastAsia="宋体"/>
          <w:color w:val="auto"/>
          <w:highlight w:val="none"/>
          <w:lang w:val="en-US" w:eastAsia="zh-CN"/>
        </w:rPr>
      </w:pPr>
      <w:r>
        <w:rPr>
          <w:color w:val="auto"/>
          <w:spacing w:val="-10"/>
          <w:highlight w:val="none"/>
        </w:rPr>
        <w:t>附件三：关于单位负责人为同一人或者存在直接控股、管理关系的不同供应商，不得同时参加</w:t>
      </w:r>
      <w:r>
        <w:rPr>
          <w:color w:val="auto"/>
          <w:highlight w:val="none"/>
        </w:rPr>
        <w:t>本采购项目投标的承诺</w:t>
      </w:r>
    </w:p>
    <w:p w14:paraId="5CFCEAAF">
      <w:pPr>
        <w:pStyle w:val="13"/>
        <w:spacing w:before="5"/>
        <w:ind w:left="222"/>
        <w:rPr>
          <w:rFonts w:hint="default" w:eastAsia="宋体"/>
          <w:color w:val="auto"/>
          <w:highlight w:val="none"/>
          <w:lang w:val="en-US" w:eastAsia="zh-CN"/>
        </w:rPr>
      </w:pPr>
      <w:r>
        <w:rPr>
          <w:color w:val="auto"/>
          <w:highlight w:val="none"/>
        </w:rPr>
        <w:t>附件四：本项目非联合体投标承诺函</w:t>
      </w:r>
    </w:p>
    <w:p w14:paraId="0D6E5C85">
      <w:pPr>
        <w:pStyle w:val="13"/>
        <w:rPr>
          <w:color w:val="auto"/>
          <w:highlight w:val="none"/>
        </w:rPr>
      </w:pPr>
    </w:p>
    <w:p w14:paraId="2D462403">
      <w:pPr>
        <w:pStyle w:val="13"/>
        <w:spacing w:before="11"/>
        <w:rPr>
          <w:color w:val="auto"/>
          <w:highlight w:val="none"/>
        </w:rPr>
      </w:pPr>
    </w:p>
    <w:p w14:paraId="07DBB274">
      <w:pPr>
        <w:pStyle w:val="13"/>
        <w:ind w:left="222"/>
        <w:rPr>
          <w:b/>
          <w:bCs/>
          <w:color w:val="auto"/>
          <w:highlight w:val="none"/>
        </w:rPr>
      </w:pPr>
      <w:r>
        <w:rPr>
          <w:b/>
          <w:bCs/>
          <w:color w:val="auto"/>
          <w:highlight w:val="none"/>
        </w:rPr>
        <w:t>包括但不限于以上内容</w:t>
      </w:r>
    </w:p>
    <w:p w14:paraId="334C0309">
      <w:pPr>
        <w:spacing w:after="0"/>
        <w:rPr>
          <w:b/>
          <w:bCs/>
          <w:color w:val="auto"/>
          <w:highlight w:val="none"/>
        </w:rPr>
        <w:sectPr>
          <w:footerReference r:id="rId15" w:type="default"/>
          <w:pgSz w:w="11910" w:h="16840"/>
          <w:pgMar w:top="1380" w:right="860" w:bottom="1220" w:left="860" w:header="1020" w:footer="975" w:gutter="0"/>
          <w:pgNumType w:fmt="decimal"/>
          <w:cols w:space="720" w:num="1"/>
        </w:sectPr>
      </w:pPr>
    </w:p>
    <w:p w14:paraId="0AE8355D">
      <w:pPr>
        <w:spacing w:before="35"/>
        <w:ind w:left="222" w:right="0" w:firstLine="0"/>
        <w:jc w:val="left"/>
        <w:rPr>
          <w:b/>
          <w:color w:val="auto"/>
          <w:sz w:val="32"/>
          <w:highlight w:val="none"/>
        </w:rPr>
      </w:pPr>
      <w:bookmarkStart w:id="46" w:name="_bookmark26"/>
      <w:bookmarkEnd w:id="46"/>
      <w:bookmarkStart w:id="47" w:name="一、报价文件"/>
      <w:bookmarkEnd w:id="47"/>
      <w:r>
        <w:rPr>
          <w:b/>
          <w:color w:val="auto"/>
          <w:sz w:val="32"/>
          <w:highlight w:val="none"/>
        </w:rPr>
        <w:t>一、报价文件</w:t>
      </w:r>
    </w:p>
    <w:p w14:paraId="54D70FFB">
      <w:pPr>
        <w:pStyle w:val="13"/>
        <w:rPr>
          <w:b/>
          <w:color w:val="auto"/>
          <w:sz w:val="23"/>
          <w:highlight w:val="none"/>
        </w:rPr>
      </w:pPr>
    </w:p>
    <w:p w14:paraId="0389431F">
      <w:pPr>
        <w:ind w:left="-11" w:leftChars="-5" w:firstLine="10" w:firstLineChars="3"/>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(一)投 标 函</w:t>
      </w:r>
    </w:p>
    <w:p w14:paraId="5779812F">
      <w:pPr>
        <w:spacing w:before="120" w:beforeLines="50" w:beforeAutospacing="0" w:after="120" w:afterLines="50" w:afterAutospacing="0" w:line="240" w:lineRule="auto"/>
        <w:ind w:firstLine="480" w:firstLineChars="200"/>
        <w:rPr>
          <w:rFonts w:ascii="黑体" w:hAnsi="黑体" w:eastAsia="黑体" w:cs="仿宋_GB2312"/>
          <w:color w:val="auto"/>
          <w:sz w:val="24"/>
          <w:highlight w:val="none"/>
        </w:rPr>
      </w:pPr>
      <w:r>
        <w:rPr>
          <w:rFonts w:hint="eastAsia" w:ascii="黑体" w:hAnsi="黑体" w:eastAsia="黑体" w:cs="仿宋_GB2312"/>
          <w:color w:val="auto"/>
          <w:sz w:val="24"/>
          <w:highlight w:val="none"/>
        </w:rPr>
        <w:t>一、投标报价</w:t>
      </w:r>
    </w:p>
    <w:p w14:paraId="2A1DB08C">
      <w:pPr>
        <w:spacing w:before="120" w:beforeLines="50" w:beforeAutospacing="0" w:after="120" w:afterLines="50" w:afterAutospacing="0" w:line="240" w:lineRule="auto"/>
        <w:ind w:left="-11" w:leftChars="-5" w:right="-167" w:rightChars="-76" w:firstLine="491" w:firstLineChars="205"/>
        <w:rPr>
          <w:rFonts w:ascii="仿宋_GB2312" w:hAnsi="宋体" w:eastAsia="仿宋_GB2312"/>
          <w:color w:val="auto"/>
          <w:sz w:val="24"/>
          <w:highlight w:val="none"/>
        </w:rPr>
      </w:pPr>
      <w:r>
        <w:rPr>
          <w:rFonts w:hint="eastAsia" w:ascii="仿宋_GB2312" w:hAnsi="宋体" w:eastAsia="仿宋_GB2312"/>
          <w:color w:val="auto"/>
          <w:sz w:val="24"/>
          <w:highlight w:val="none"/>
        </w:rPr>
        <w:t>1.我公司就</w:t>
      </w:r>
      <w:r>
        <w:rPr>
          <w:rFonts w:hint="eastAsia" w:ascii="仿宋_GB2312" w:hAnsi="宋体"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项目</w:t>
      </w:r>
      <w:r>
        <w:rPr>
          <w:rFonts w:hint="eastAsia" w:ascii="仿宋_GB2312" w:hAnsi="宋体" w:eastAsia="仿宋_GB2312"/>
          <w:color w:val="auto"/>
          <w:sz w:val="24"/>
          <w:highlight w:val="none"/>
          <w:u w:val="single"/>
        </w:rPr>
        <w:t xml:space="preserve">名称）  </w:t>
      </w:r>
      <w:r>
        <w:rPr>
          <w:rFonts w:hint="eastAsia" w:ascii="仿宋_GB2312" w:hAnsi="宋体" w:eastAsia="仿宋_GB2312"/>
          <w:color w:val="auto"/>
          <w:sz w:val="24"/>
          <w:highlight w:val="none"/>
        </w:rPr>
        <w:t>的投标总报价为（大写）：</w:t>
      </w:r>
      <w:r>
        <w:rPr>
          <w:rFonts w:hint="eastAsia" w:ascii="仿宋_GB2312" w:hAnsi="宋体"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元人民币，小写：</w:t>
      </w:r>
      <w:r>
        <w:rPr>
          <w:rFonts w:hint="eastAsia" w:ascii="仿宋_GB2312" w:hAnsi="宋体"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元。本投标报价为验收合格并交付使用价。包含</w:t>
      </w:r>
      <w:r>
        <w:rPr>
          <w:rFonts w:hint="eastAsia" w:ascii="仿宋_GB2312" w:hAnsi="宋体" w:eastAsia="仿宋_GB2312"/>
          <w:color w:val="auto"/>
          <w:sz w:val="24"/>
          <w:highlight w:val="none"/>
          <w:lang w:val="en-US" w:eastAsia="zh-CN"/>
        </w:rPr>
        <w:t>中标供应商营运费用、人工费用、税金、保险、体检费、利润</w:t>
      </w:r>
      <w:r>
        <w:rPr>
          <w:rFonts w:hint="eastAsia" w:ascii="仿宋_GB2312" w:hAnsi="宋体" w:eastAsia="仿宋_GB2312"/>
          <w:color w:val="auto"/>
          <w:sz w:val="24"/>
          <w:highlight w:val="none"/>
        </w:rPr>
        <w:t>和合同包含的所有风险、责任等各项应有费用。本报价在投标有效期内固定不变，并在合同有效期内不受利率波动的影响。</w:t>
      </w:r>
    </w:p>
    <w:p w14:paraId="2AB21B20">
      <w:pPr>
        <w:spacing w:before="120" w:beforeLines="50" w:beforeAutospacing="0" w:after="120" w:afterLines="50" w:afterAutospacing="0" w:line="240" w:lineRule="auto"/>
        <w:ind w:left="-11" w:leftChars="-5" w:firstLine="491" w:firstLineChars="205"/>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hint="eastAsia" w:ascii="仿宋_GB2312" w:eastAsia="仿宋_GB2312"/>
          <w:b w:val="0"/>
          <w:bCs w:val="0"/>
          <w:color w:val="auto"/>
          <w:sz w:val="24"/>
          <w:highlight w:val="none"/>
          <w:lang w:val="en-US" w:eastAsia="zh-CN"/>
        </w:rPr>
        <w:t>服 务</w:t>
      </w:r>
      <w:r>
        <w:rPr>
          <w:rFonts w:hint="eastAsia" w:ascii="仿宋_GB2312" w:hAnsi="宋体" w:eastAsia="仿宋_GB2312"/>
          <w:b w:val="0"/>
          <w:bCs w:val="0"/>
          <w:color w:val="auto"/>
          <w:sz w:val="24"/>
          <w:highlight w:val="none"/>
        </w:rPr>
        <w:t xml:space="preserve"> 期</w:t>
      </w:r>
      <w:r>
        <w:rPr>
          <w:rFonts w:hint="eastAsia" w:ascii="仿宋_GB2312" w:hAnsi="宋体" w:eastAsia="仿宋_GB2312"/>
          <w:b/>
          <w:bCs/>
          <w:color w:val="auto"/>
          <w:sz w:val="24"/>
          <w:highlight w:val="none"/>
        </w:rPr>
        <w:t>：</w:t>
      </w:r>
      <w:r>
        <w:rPr>
          <w:rFonts w:hint="eastAsia" w:ascii="仿宋_GB2312" w:hAnsi="宋体" w:eastAsia="仿宋_GB2312"/>
          <w:b/>
          <w:bCs/>
          <w:color w:val="auto"/>
          <w:sz w:val="24"/>
          <w:highlight w:val="none"/>
          <w:u w:val="single"/>
        </w:rPr>
        <w:t xml:space="preserve">       </w:t>
      </w:r>
      <w:r>
        <w:rPr>
          <w:rFonts w:hint="eastAsia" w:ascii="仿宋_GB2312" w:eastAsia="仿宋_GB2312"/>
          <w:b/>
          <w:bCs/>
          <w:color w:val="auto"/>
          <w:sz w:val="24"/>
          <w:highlight w:val="none"/>
          <w:u w:val="single"/>
          <w:lang w:val="en-US" w:eastAsia="zh-CN"/>
        </w:rPr>
        <w:t xml:space="preserve">           </w:t>
      </w:r>
      <w:r>
        <w:rPr>
          <w:rFonts w:hint="eastAsia" w:ascii="仿宋_GB2312" w:hAnsi="宋体" w:eastAsia="仿宋_GB2312"/>
          <w:b/>
          <w:bCs/>
          <w:color w:val="auto"/>
          <w:sz w:val="24"/>
          <w:highlight w:val="none"/>
          <w:u w:val="single"/>
        </w:rPr>
        <w:t xml:space="preserve">         </w:t>
      </w:r>
      <w:r>
        <w:rPr>
          <w:rFonts w:hint="eastAsia" w:ascii="仿宋_GB2312" w:hAnsi="宋体" w:eastAsia="仿宋_GB2312"/>
          <w:b/>
          <w:bCs/>
          <w:color w:val="auto"/>
          <w:sz w:val="24"/>
          <w:highlight w:val="none"/>
        </w:rPr>
        <w:t>。</w:t>
      </w:r>
    </w:p>
    <w:p w14:paraId="127E688A">
      <w:pPr>
        <w:spacing w:before="120" w:beforeLines="50" w:beforeAutospacing="0" w:after="120" w:afterLines="50" w:afterAutospacing="0" w:line="240" w:lineRule="auto"/>
        <w:ind w:left="-11" w:leftChars="-5" w:firstLine="491" w:firstLineChars="205"/>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3.</w:t>
      </w:r>
      <w:r>
        <w:rPr>
          <w:rFonts w:hint="eastAsia" w:ascii="仿宋_GB2312" w:eastAsia="仿宋_GB2312"/>
          <w:color w:val="auto"/>
          <w:sz w:val="24"/>
          <w:highlight w:val="none"/>
          <w:lang w:val="en-US" w:eastAsia="zh-CN"/>
        </w:rPr>
        <w:t>服务</w:t>
      </w:r>
      <w:r>
        <w:rPr>
          <w:rFonts w:hint="eastAsia" w:ascii="仿宋_GB2312" w:hAnsi="宋体" w:eastAsia="仿宋_GB2312"/>
          <w:color w:val="auto"/>
          <w:sz w:val="24"/>
          <w:highlight w:val="none"/>
        </w:rPr>
        <w:t>地点：</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14:paraId="3D5F65A2">
      <w:pPr>
        <w:pStyle w:val="11"/>
        <w:rPr>
          <w:rFonts w:hint="default" w:eastAsia="仿宋_GB2312"/>
          <w:color w:val="auto"/>
          <w:highlight w:val="none"/>
          <w:u w:val="single"/>
          <w:lang w:val="en-US" w:eastAsia="zh-CN"/>
        </w:rPr>
      </w:pPr>
      <w:r>
        <w:rPr>
          <w:rFonts w:hint="eastAsia" w:ascii="仿宋_GB2312" w:eastAsia="仿宋_GB2312"/>
          <w:color w:val="auto"/>
          <w:sz w:val="24"/>
          <w:highlight w:val="none"/>
          <w:lang w:val="en-US" w:eastAsia="zh-CN"/>
        </w:rPr>
        <w:t xml:space="preserve">4.质量标准：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none"/>
          <w:lang w:val="en-US" w:eastAsia="zh-CN"/>
        </w:rPr>
        <w:t xml:space="preserve"> 。</w:t>
      </w:r>
    </w:p>
    <w:p w14:paraId="7B3C51BA">
      <w:pPr>
        <w:spacing w:before="120" w:beforeLines="50" w:beforeAutospacing="0" w:after="120" w:afterLines="50" w:afterAutospacing="0" w:line="240" w:lineRule="auto"/>
        <w:ind w:firstLine="480" w:firstLineChars="200"/>
        <w:rPr>
          <w:rFonts w:ascii="仿宋_GB2312" w:hAnsi="宋体" w:eastAsia="仿宋_GB2312"/>
          <w:color w:val="auto"/>
          <w:sz w:val="24"/>
          <w:highlight w:val="none"/>
        </w:rPr>
      </w:pPr>
      <w:r>
        <w:rPr>
          <w:rFonts w:hint="eastAsia" w:ascii="仿宋_GB2312" w:eastAsia="仿宋_GB2312"/>
          <w:color w:val="auto"/>
          <w:sz w:val="24"/>
          <w:highlight w:val="none"/>
          <w:lang w:val="en-US" w:eastAsia="zh-CN"/>
        </w:rPr>
        <w:t>5</w:t>
      </w:r>
      <w:r>
        <w:rPr>
          <w:rFonts w:hint="eastAsia" w:ascii="仿宋_GB2312" w:hAnsi="宋体" w:eastAsia="仿宋_GB2312"/>
          <w:color w:val="auto"/>
          <w:sz w:val="24"/>
          <w:highlight w:val="none"/>
        </w:rPr>
        <w:t>.投标有效期：</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14:paraId="6F8AB2EF">
      <w:pPr>
        <w:spacing w:before="120" w:beforeLines="50" w:beforeAutospacing="0" w:after="120" w:afterLines="50" w:afterAutospacing="0" w:line="240" w:lineRule="auto"/>
        <w:ind w:left="-11" w:leftChars="-5" w:firstLine="491" w:firstLineChars="205"/>
        <w:rPr>
          <w:rFonts w:ascii="仿宋_GB2312" w:hAnsi="宋体" w:eastAsia="仿宋_GB2312"/>
          <w:color w:val="auto"/>
          <w:sz w:val="24"/>
          <w:highlight w:val="none"/>
        </w:rPr>
      </w:pPr>
      <w:r>
        <w:rPr>
          <w:rFonts w:hint="eastAsia" w:ascii="仿宋_GB2312" w:eastAsia="仿宋_GB2312"/>
          <w:color w:val="auto"/>
          <w:sz w:val="24"/>
          <w:highlight w:val="none"/>
          <w:lang w:val="en-US" w:eastAsia="zh-CN"/>
        </w:rPr>
        <w:t>6</w:t>
      </w:r>
      <w:r>
        <w:rPr>
          <w:rFonts w:hint="eastAsia" w:ascii="仿宋_GB2312" w:hAnsi="宋体" w:eastAsia="仿宋_GB2312"/>
          <w:color w:val="auto"/>
          <w:sz w:val="24"/>
          <w:highlight w:val="none"/>
        </w:rPr>
        <w:t>.联合体投标：</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14:paraId="09E28CC2">
      <w:pPr>
        <w:spacing w:before="120" w:beforeLines="50" w:beforeAutospacing="0" w:after="120" w:afterLines="50" w:afterAutospacing="0" w:line="240" w:lineRule="auto"/>
        <w:ind w:firstLine="480" w:firstLineChars="200"/>
        <w:rPr>
          <w:rFonts w:ascii="黑体" w:hAnsi="黑体" w:eastAsia="黑体" w:cs="仿宋_GB2312"/>
          <w:color w:val="auto"/>
          <w:sz w:val="24"/>
          <w:highlight w:val="none"/>
        </w:rPr>
      </w:pPr>
      <w:r>
        <w:rPr>
          <w:rFonts w:hint="eastAsia" w:ascii="黑体" w:hAnsi="黑体" w:eastAsia="黑体" w:cs="仿宋_GB2312"/>
          <w:color w:val="auto"/>
          <w:sz w:val="24"/>
          <w:highlight w:val="none"/>
        </w:rPr>
        <w:t>二、递交资料</w:t>
      </w:r>
    </w:p>
    <w:p w14:paraId="2B5EA969">
      <w:pPr>
        <w:spacing w:before="240" w:beforeLines="100" w:beforeAutospacing="0" w:after="120" w:afterLines="50" w:afterAutospacing="0"/>
        <w:ind w:left="-11" w:leftChars="-5" w:firstLine="491" w:firstLineChars="205"/>
        <w:rPr>
          <w:rFonts w:ascii="仿宋_GB2312" w:hAnsi="宋体" w:eastAsia="仿宋_GB2312"/>
          <w:color w:val="auto"/>
          <w:sz w:val="24"/>
          <w:highlight w:val="none"/>
        </w:rPr>
      </w:pPr>
      <w:r>
        <w:rPr>
          <w:rFonts w:hint="eastAsia" w:ascii="仿宋_GB2312" w:hAnsi="宋体" w:eastAsia="仿宋_GB2312"/>
          <w:color w:val="auto"/>
          <w:sz w:val="24"/>
          <w:highlight w:val="none"/>
        </w:rPr>
        <w:t>投标文件正本</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份，副本</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份,电子光盘/U盘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p>
    <w:p w14:paraId="30231658">
      <w:pPr>
        <w:spacing w:before="120" w:beforeLines="50" w:beforeAutospacing="0" w:after="120" w:afterLines="50" w:afterAutospacing="0" w:line="240" w:lineRule="auto"/>
        <w:ind w:firstLine="480" w:firstLineChars="200"/>
        <w:rPr>
          <w:rFonts w:ascii="黑体" w:hAnsi="黑体" w:eastAsia="黑体" w:cs="仿宋_GB2312"/>
          <w:color w:val="auto"/>
          <w:sz w:val="24"/>
          <w:highlight w:val="none"/>
        </w:rPr>
      </w:pPr>
      <w:r>
        <w:rPr>
          <w:rFonts w:hint="eastAsia" w:ascii="黑体" w:hAnsi="黑体" w:eastAsia="黑体" w:cs="仿宋_GB2312"/>
          <w:color w:val="auto"/>
          <w:sz w:val="24"/>
          <w:highlight w:val="none"/>
        </w:rPr>
        <w:t>三、相关承诺</w:t>
      </w:r>
    </w:p>
    <w:p w14:paraId="16901967">
      <w:pPr>
        <w:spacing w:before="120" w:beforeLines="50" w:beforeAutospacing="0" w:after="120" w:afterLines="50" w:afterAutospacing="0" w:line="240" w:lineRule="auto"/>
        <w:ind w:left="-11" w:leftChars="-5" w:firstLine="491" w:firstLineChars="205"/>
        <w:rPr>
          <w:rFonts w:ascii="仿宋_GB2312" w:hAnsi="宋体" w:eastAsia="仿宋_GB2312"/>
          <w:color w:val="auto"/>
          <w:sz w:val="24"/>
          <w:highlight w:val="none"/>
        </w:rPr>
      </w:pPr>
      <w:r>
        <w:rPr>
          <w:rFonts w:hint="eastAsia" w:ascii="仿宋_GB2312" w:hAnsi="宋体" w:eastAsia="仿宋_GB2312"/>
          <w:color w:val="auto"/>
          <w:sz w:val="24"/>
          <w:highlight w:val="none"/>
        </w:rPr>
        <w:t>1.本投标报价在法律法规及采购文件规定的投标有效期内有效。</w:t>
      </w:r>
    </w:p>
    <w:p w14:paraId="0C8143EA">
      <w:pPr>
        <w:spacing w:before="120" w:beforeLines="50" w:beforeAutospacing="0" w:after="120" w:afterLines="50" w:afterAutospacing="0" w:line="240" w:lineRule="auto"/>
        <w:ind w:left="-11" w:leftChars="-5" w:firstLine="491" w:firstLineChars="205"/>
        <w:rPr>
          <w:rFonts w:ascii="仿宋_GB2312" w:hAnsi="宋体" w:eastAsia="仿宋_GB2312"/>
          <w:color w:val="auto"/>
          <w:sz w:val="24"/>
          <w:highlight w:val="none"/>
        </w:rPr>
      </w:pPr>
      <w:r>
        <w:rPr>
          <w:rFonts w:hint="eastAsia" w:ascii="仿宋_GB2312" w:hAnsi="宋体" w:eastAsia="仿宋_GB2312"/>
          <w:color w:val="auto"/>
          <w:sz w:val="24"/>
          <w:highlight w:val="none"/>
        </w:rPr>
        <w:t>2.我方不是采购人的附属机构；在获知本项目采购信息后，与采购人聘请的为此项目提供咨询服务的公司及其附属机构没有任何联系。</w:t>
      </w:r>
    </w:p>
    <w:p w14:paraId="39E84E22">
      <w:pPr>
        <w:spacing w:before="120" w:beforeLines="50" w:beforeAutospacing="0" w:after="120" w:afterLines="50" w:afterAutospacing="0" w:line="240" w:lineRule="auto"/>
        <w:ind w:left="-11" w:leftChars="-5" w:firstLine="491" w:firstLineChars="205"/>
        <w:rPr>
          <w:rFonts w:ascii="仿宋_GB2312" w:hAnsi="宋体" w:eastAsia="仿宋_GB2312"/>
          <w:color w:val="auto"/>
          <w:sz w:val="24"/>
          <w:highlight w:val="none"/>
        </w:rPr>
      </w:pPr>
      <w:r>
        <w:rPr>
          <w:rFonts w:hint="eastAsia" w:ascii="仿宋_GB2312" w:hAnsi="宋体" w:eastAsia="仿宋_GB2312"/>
          <w:color w:val="auto"/>
          <w:sz w:val="24"/>
          <w:highlight w:val="none"/>
        </w:rPr>
        <w:t>3.我公司已详细审查全部采购文件及有关的澄清/修改文件，完全理解和同意，并保证遵守采购文件有关条款规定。</w:t>
      </w:r>
    </w:p>
    <w:p w14:paraId="7E07BA9D">
      <w:pPr>
        <w:spacing w:before="120" w:beforeLines="50" w:beforeAutospacing="0" w:after="120" w:afterLines="50" w:afterAutospacing="0" w:line="240" w:lineRule="auto"/>
        <w:ind w:left="-11" w:leftChars="-5" w:firstLine="491" w:firstLineChars="205"/>
        <w:rPr>
          <w:rFonts w:ascii="仿宋_GB2312" w:hAnsi="宋体" w:eastAsia="仿宋_GB2312"/>
          <w:color w:val="auto"/>
          <w:sz w:val="24"/>
          <w:highlight w:val="none"/>
        </w:rPr>
      </w:pPr>
      <w:r>
        <w:rPr>
          <w:rFonts w:hint="eastAsia" w:ascii="仿宋_GB2312" w:hAnsi="宋体" w:eastAsia="仿宋_GB2312"/>
          <w:color w:val="auto"/>
          <w:sz w:val="24"/>
          <w:highlight w:val="none"/>
        </w:rPr>
        <w:t>4.保证在中标后忠实地执行与采购人所签署的合同，并承担合同规定的责任义务。保证在中标后按照采购文件的规定支付中标服务费。</w:t>
      </w:r>
    </w:p>
    <w:p w14:paraId="571BBB02">
      <w:pPr>
        <w:spacing w:before="120" w:beforeLines="50" w:beforeAutospacing="0" w:after="120" w:afterLines="50" w:afterAutospacing="0" w:line="240" w:lineRule="auto"/>
        <w:ind w:left="-11" w:leftChars="-5" w:firstLine="491" w:firstLineChars="205"/>
        <w:rPr>
          <w:rFonts w:ascii="仿宋_GB2312" w:hAnsi="宋体" w:eastAsia="仿宋_GB2312"/>
          <w:color w:val="auto"/>
          <w:sz w:val="24"/>
          <w:highlight w:val="none"/>
        </w:rPr>
      </w:pPr>
      <w:r>
        <w:rPr>
          <w:rFonts w:hint="eastAsia" w:ascii="仿宋_GB2312" w:hAnsi="宋体" w:eastAsia="仿宋_GB2312"/>
          <w:color w:val="auto"/>
          <w:sz w:val="24"/>
          <w:highlight w:val="none"/>
        </w:rPr>
        <w:t>5.承诺应贵方要求提供任何与该项目投标有关的数据、情况和技术资料。</w:t>
      </w:r>
    </w:p>
    <w:p w14:paraId="420A6659">
      <w:pPr>
        <w:spacing w:before="120" w:beforeLines="50" w:beforeAutospacing="0" w:after="120" w:afterLines="50" w:afterAutospacing="0" w:line="240" w:lineRule="auto"/>
        <w:ind w:left="-11" w:leftChars="-5" w:firstLine="491" w:firstLineChars="205"/>
        <w:rPr>
          <w:rFonts w:ascii="仿宋_GB2312" w:hAnsi="宋体" w:eastAsia="仿宋_GB2312"/>
          <w:color w:val="auto"/>
          <w:sz w:val="24"/>
          <w:highlight w:val="none"/>
        </w:rPr>
      </w:pPr>
      <w:r>
        <w:rPr>
          <w:rFonts w:hint="eastAsia" w:ascii="仿宋_GB2312" w:hAnsi="宋体" w:eastAsia="仿宋_GB2312"/>
          <w:color w:val="auto"/>
          <w:sz w:val="24"/>
          <w:highlight w:val="none"/>
        </w:rPr>
        <w:t>6.承诺与为采购人采购本次招标的产品进行设计、编制规范和其他文件所委托的咨询公司或其附属机构无任何直接或间接的关联。</w:t>
      </w:r>
    </w:p>
    <w:p w14:paraId="0B01094E">
      <w:pPr>
        <w:spacing w:before="120" w:beforeLines="50" w:beforeAutospacing="0" w:after="120" w:afterLines="50" w:afterAutospacing="0" w:line="240" w:lineRule="auto"/>
        <w:ind w:left="-11" w:leftChars="-5" w:firstLine="491" w:firstLineChars="205"/>
        <w:rPr>
          <w:rFonts w:ascii="仿宋_GB2312" w:hAnsi="宋体" w:eastAsia="仿宋_GB2312"/>
          <w:color w:val="auto"/>
          <w:sz w:val="24"/>
          <w:highlight w:val="none"/>
        </w:rPr>
      </w:pPr>
      <w:r>
        <w:rPr>
          <w:rFonts w:hint="eastAsia" w:ascii="仿宋_GB2312" w:hAnsi="宋体" w:eastAsia="仿宋_GB2312"/>
          <w:color w:val="auto"/>
          <w:sz w:val="24"/>
          <w:highlight w:val="none"/>
        </w:rPr>
        <w:t>7.本投标文件提供的报价、资格、技术、商务等文件均真实、有效、准确。若有违背，我方愿意承担由此而产生的一切后果。</w:t>
      </w:r>
    </w:p>
    <w:p w14:paraId="510D5251">
      <w:pPr>
        <w:spacing w:before="240" w:beforeLines="100" w:beforeAutospacing="0" w:after="120" w:afterLines="50" w:afterAutospacing="0"/>
        <w:ind w:left="-11" w:leftChars="-5" w:firstLine="491" w:firstLineChars="205"/>
        <w:rPr>
          <w:rFonts w:ascii="仿宋_GB2312" w:hAnsi="宋体" w:eastAsia="仿宋_GB2312"/>
          <w:color w:val="auto"/>
          <w:sz w:val="24"/>
          <w:highlight w:val="none"/>
        </w:rPr>
      </w:pPr>
    </w:p>
    <w:p w14:paraId="5B77F82B">
      <w:pPr>
        <w:spacing w:before="120" w:beforeLines="50" w:beforeAutospacing="0" w:after="120" w:afterLines="50" w:afterAutospacing="0" w:line="240" w:lineRule="auto"/>
        <w:ind w:left="-11" w:leftChars="-5" w:firstLine="491" w:firstLineChars="205"/>
        <w:jc w:val="right"/>
        <w:rPr>
          <w:rFonts w:ascii="仿宋_GB2312" w:hAnsi="宋体" w:eastAsia="仿宋_GB2312"/>
          <w:color w:val="auto"/>
          <w:sz w:val="24"/>
          <w:highlight w:val="none"/>
        </w:rPr>
      </w:pPr>
      <w:r>
        <w:rPr>
          <w:rFonts w:hint="eastAsia" w:ascii="仿宋_GB2312" w:hAnsi="宋体" w:eastAsia="仿宋_GB2312"/>
          <w:color w:val="auto"/>
          <w:sz w:val="24"/>
          <w:highlight w:val="none"/>
        </w:rPr>
        <w:t>供应商名称（盖章）：XXXXXXX有限公司</w:t>
      </w:r>
    </w:p>
    <w:p w14:paraId="0ADD4238">
      <w:pPr>
        <w:spacing w:before="120" w:beforeLines="50" w:beforeAutospacing="0" w:after="120" w:afterLines="50" w:afterAutospacing="0" w:line="240" w:lineRule="auto"/>
        <w:ind w:left="-11" w:leftChars="-5" w:firstLine="491" w:firstLineChars="205"/>
        <w:jc w:val="right"/>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法定代表人或授权代表（签字或盖章）：                </w:t>
      </w:r>
    </w:p>
    <w:p w14:paraId="285C3528">
      <w:pPr>
        <w:spacing w:before="120" w:beforeLines="50" w:beforeAutospacing="0" w:after="120" w:afterLines="50" w:afterAutospacing="0" w:line="240" w:lineRule="auto"/>
        <w:ind w:left="-11" w:leftChars="-5" w:firstLine="491" w:firstLineChars="205"/>
        <w:jc w:val="center"/>
        <w:rPr>
          <w:rFonts w:hint="eastAsia" w:ascii="仿宋_GB2312" w:hAnsi="宋体" w:eastAsia="仿宋_GB2312"/>
          <w:color w:val="auto"/>
          <w:sz w:val="24"/>
          <w:highlight w:val="none"/>
          <w:lang w:eastAsia="zh-CN"/>
        </w:rPr>
        <w:sectPr>
          <w:pgSz w:w="11907" w:h="16840"/>
          <w:pgMar w:top="1531" w:right="1418" w:bottom="1361" w:left="1418" w:header="1020" w:footer="850" w:gutter="0"/>
          <w:cols w:space="720" w:num="1"/>
          <w:docGrid w:linePitch="285" w:charSpace="0"/>
        </w:sectPr>
      </w:pPr>
      <w:r>
        <w:rPr>
          <w:rFonts w:hint="eastAsia" w:ascii="仿宋_GB2312" w:eastAsia="仿宋_GB2312"/>
          <w:color w:val="auto"/>
          <w:sz w:val="24"/>
          <w:highlight w:val="none"/>
          <w:lang w:val="en-US" w:eastAsia="zh-CN"/>
        </w:rPr>
        <w:t xml:space="preserve">         </w:t>
      </w:r>
      <w:r>
        <w:rPr>
          <w:rFonts w:hint="eastAsia" w:ascii="仿宋_GB2312" w:hAnsi="宋体" w:eastAsia="仿宋_GB2312"/>
          <w:color w:val="auto"/>
          <w:sz w:val="24"/>
          <w:highlight w:val="none"/>
        </w:rPr>
        <w:t>投标日期</w:t>
      </w:r>
      <w:r>
        <w:rPr>
          <w:rFonts w:hint="eastAsia" w:ascii="仿宋_GB2312" w:eastAsia="仿宋_GB2312"/>
          <w:color w:val="auto"/>
          <w:sz w:val="24"/>
          <w:highlight w:val="none"/>
          <w:lang w:eastAsia="zh-CN"/>
        </w:rPr>
        <w:t>：</w:t>
      </w:r>
    </w:p>
    <w:p w14:paraId="384FA45B">
      <w:pPr>
        <w:pStyle w:val="8"/>
        <w:rPr>
          <w:rFonts w:hint="default"/>
          <w:color w:val="auto"/>
          <w:highlight w:val="none"/>
          <w:lang w:val="en-US" w:eastAsia="zh-CN"/>
        </w:rPr>
      </w:pPr>
    </w:p>
    <w:p w14:paraId="148C023C">
      <w:pPr>
        <w:pStyle w:val="8"/>
        <w:rPr>
          <w:rFonts w:hint="default"/>
          <w:color w:val="auto"/>
          <w:highlight w:val="none"/>
          <w:lang w:val="en-US" w:eastAsia="zh-CN"/>
        </w:rPr>
      </w:pPr>
    </w:p>
    <w:p w14:paraId="0B5913FB">
      <w:pPr>
        <w:spacing w:line="580" w:lineRule="exact"/>
        <w:ind w:left="-11" w:leftChars="-5" w:firstLine="6" w:firstLineChars="3"/>
        <w:jc w:val="center"/>
        <w:rPr>
          <w:rFonts w:ascii="黑体" w:hAnsi="黑体" w:eastAsia="黑体"/>
          <w:color w:val="auto"/>
          <w:sz w:val="36"/>
          <w:szCs w:val="36"/>
          <w:highlight w:val="none"/>
        </w:rPr>
      </w:pPr>
      <w:r>
        <w:rPr>
          <w:rFonts w:hint="eastAsia"/>
          <w:color w:val="auto"/>
          <w:highlight w:val="none"/>
          <w:lang w:val="en-US" w:eastAsia="zh-CN"/>
        </w:rPr>
        <w:tab/>
      </w:r>
      <w:r>
        <w:rPr>
          <w:rFonts w:hint="eastAsia" w:ascii="黑体" w:hAnsi="黑体" w:eastAsia="黑体" w:cs="宋体"/>
          <w:color w:val="auto"/>
          <w:sz w:val="36"/>
          <w:szCs w:val="36"/>
          <w:highlight w:val="none"/>
          <w:lang w:val="en-US" w:eastAsia="zh-CN"/>
        </w:rPr>
        <w:t>（</w:t>
      </w:r>
      <w:r>
        <w:rPr>
          <w:rFonts w:hint="eastAsia" w:ascii="黑体" w:hAnsi="黑体" w:eastAsia="黑体"/>
          <w:color w:val="auto"/>
          <w:sz w:val="36"/>
          <w:szCs w:val="36"/>
          <w:highlight w:val="none"/>
          <w:lang w:val="en-US" w:eastAsia="zh-CN"/>
        </w:rPr>
        <w:t>二</w:t>
      </w:r>
      <w:r>
        <w:rPr>
          <w:rFonts w:hint="eastAsia" w:ascii="黑体" w:hAnsi="黑体" w:eastAsia="黑体"/>
          <w:color w:val="auto"/>
          <w:sz w:val="36"/>
          <w:szCs w:val="36"/>
          <w:highlight w:val="none"/>
        </w:rPr>
        <w:t>）报价明细表</w:t>
      </w:r>
    </w:p>
    <w:p w14:paraId="4C0FCDB8">
      <w:pPr>
        <w:pStyle w:val="13"/>
        <w:spacing w:before="43" w:after="22"/>
        <w:ind w:right="130" w:rightChars="0" w:firstLine="240" w:firstLineChars="100"/>
        <w:jc w:val="both"/>
        <w:rPr>
          <w:color w:val="auto"/>
          <w:highlight w:val="none"/>
        </w:rPr>
      </w:pPr>
      <w:r>
        <w:rPr>
          <w:rFonts w:hint="eastAsia" w:ascii="仿宋_GB2312" w:eastAsia="仿宋_GB2312"/>
          <w:color w:val="auto"/>
          <w:szCs w:val="24"/>
          <w:highlight w:val="none"/>
          <w:lang w:val="en-US" w:eastAsia="zh-CN"/>
        </w:rPr>
        <w:t>项目</w:t>
      </w:r>
      <w:r>
        <w:rPr>
          <w:rFonts w:hint="eastAsia" w:ascii="仿宋_GB2312" w:hAnsi="宋体" w:eastAsia="仿宋_GB2312"/>
          <w:color w:val="auto"/>
          <w:szCs w:val="24"/>
          <w:highlight w:val="none"/>
        </w:rPr>
        <w:t>名称：</w:t>
      </w:r>
      <w:r>
        <w:rPr>
          <w:rFonts w:hint="eastAsia" w:ascii="仿宋_GB2312" w:eastAsia="仿宋_GB2312"/>
          <w:color w:val="auto"/>
          <w:szCs w:val="24"/>
          <w:highlight w:val="none"/>
          <w:lang w:val="en-US" w:eastAsia="zh-CN"/>
        </w:rPr>
        <w:t xml:space="preserve">                                                                </w:t>
      </w:r>
      <w:r>
        <w:rPr>
          <w:rFonts w:hint="eastAsia" w:ascii="仿宋_GB2312" w:hAnsi="宋体" w:eastAsia="仿宋_GB2312"/>
          <w:color w:val="auto"/>
          <w:szCs w:val="24"/>
          <w:highlight w:val="none"/>
        </w:rPr>
        <w:t xml:space="preserve"> </w:t>
      </w:r>
      <w:r>
        <w:rPr>
          <w:rFonts w:hint="eastAsia" w:ascii="仿宋_GB2312" w:eastAsia="仿宋_GB2312"/>
          <w:color w:val="auto"/>
          <w:szCs w:val="24"/>
          <w:highlight w:val="none"/>
          <w:lang w:val="en-US" w:eastAsia="zh-CN"/>
        </w:rPr>
        <w:t xml:space="preserve">                       </w:t>
      </w:r>
    </w:p>
    <w:tbl>
      <w:tblPr>
        <w:tblStyle w:val="35"/>
        <w:tblW w:w="0" w:type="auto"/>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6"/>
        <w:gridCol w:w="2335"/>
        <w:gridCol w:w="1029"/>
        <w:gridCol w:w="1642"/>
        <w:gridCol w:w="2089"/>
        <w:gridCol w:w="3363"/>
        <w:gridCol w:w="3010"/>
      </w:tblGrid>
      <w:tr w14:paraId="5E0DB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776" w:type="dxa"/>
          </w:tcPr>
          <w:p w14:paraId="414D57DD">
            <w:pPr>
              <w:pStyle w:val="37"/>
              <w:spacing w:before="1"/>
              <w:rPr>
                <w:color w:val="auto"/>
                <w:sz w:val="18"/>
                <w:highlight w:val="none"/>
              </w:rPr>
            </w:pPr>
          </w:p>
          <w:p w14:paraId="64E277DF">
            <w:pPr>
              <w:pStyle w:val="37"/>
              <w:ind w:left="155" w:right="151"/>
              <w:jc w:val="center"/>
              <w:rPr>
                <w:color w:val="auto"/>
                <w:sz w:val="21"/>
                <w:highlight w:val="none"/>
              </w:rPr>
            </w:pPr>
            <w:r>
              <w:rPr>
                <w:color w:val="auto"/>
                <w:sz w:val="21"/>
                <w:highlight w:val="none"/>
              </w:rPr>
              <w:t>序号</w:t>
            </w:r>
          </w:p>
        </w:tc>
        <w:tc>
          <w:tcPr>
            <w:tcW w:w="2335" w:type="dxa"/>
          </w:tcPr>
          <w:p w14:paraId="58B9EB02">
            <w:pPr>
              <w:pStyle w:val="37"/>
              <w:spacing w:before="1"/>
              <w:rPr>
                <w:color w:val="auto"/>
                <w:sz w:val="18"/>
                <w:highlight w:val="none"/>
              </w:rPr>
            </w:pPr>
          </w:p>
          <w:p w14:paraId="0FADEFFA">
            <w:pPr>
              <w:pStyle w:val="37"/>
              <w:ind w:left="620" w:right="614"/>
              <w:jc w:val="center"/>
              <w:rPr>
                <w:rFonts w:hint="default"/>
                <w:color w:val="auto"/>
                <w:sz w:val="21"/>
                <w:highlight w:val="none"/>
                <w:lang w:val="en-US"/>
              </w:rPr>
            </w:pPr>
            <w:r>
              <w:rPr>
                <w:rFonts w:hint="eastAsia"/>
                <w:color w:val="auto"/>
                <w:sz w:val="21"/>
                <w:highlight w:val="none"/>
                <w:lang w:val="en-US" w:eastAsia="zh-CN"/>
              </w:rPr>
              <w:t>采购内容</w:t>
            </w:r>
          </w:p>
        </w:tc>
        <w:tc>
          <w:tcPr>
            <w:tcW w:w="1029" w:type="dxa"/>
          </w:tcPr>
          <w:p w14:paraId="5F2271B0">
            <w:pPr>
              <w:pStyle w:val="37"/>
              <w:spacing w:before="1"/>
              <w:rPr>
                <w:color w:val="auto"/>
                <w:sz w:val="18"/>
                <w:highlight w:val="none"/>
              </w:rPr>
            </w:pPr>
          </w:p>
          <w:p w14:paraId="4B686EB6">
            <w:pPr>
              <w:pStyle w:val="37"/>
              <w:ind w:left="200" w:right="196"/>
              <w:jc w:val="center"/>
              <w:rPr>
                <w:color w:val="auto"/>
                <w:sz w:val="21"/>
                <w:highlight w:val="none"/>
              </w:rPr>
            </w:pPr>
            <w:r>
              <w:rPr>
                <w:color w:val="auto"/>
                <w:sz w:val="21"/>
                <w:highlight w:val="none"/>
              </w:rPr>
              <w:t>单位</w:t>
            </w:r>
          </w:p>
        </w:tc>
        <w:tc>
          <w:tcPr>
            <w:tcW w:w="1642" w:type="dxa"/>
          </w:tcPr>
          <w:p w14:paraId="28CC7D02">
            <w:pPr>
              <w:pStyle w:val="37"/>
              <w:spacing w:before="1"/>
              <w:rPr>
                <w:color w:val="auto"/>
                <w:sz w:val="18"/>
                <w:highlight w:val="none"/>
              </w:rPr>
            </w:pPr>
          </w:p>
          <w:p w14:paraId="57EBE64C">
            <w:pPr>
              <w:pStyle w:val="37"/>
              <w:ind w:left="632"/>
              <w:rPr>
                <w:color w:val="auto"/>
                <w:sz w:val="21"/>
                <w:highlight w:val="none"/>
              </w:rPr>
            </w:pPr>
            <w:r>
              <w:rPr>
                <w:color w:val="auto"/>
                <w:sz w:val="21"/>
                <w:highlight w:val="none"/>
              </w:rPr>
              <w:t>数量</w:t>
            </w:r>
          </w:p>
        </w:tc>
        <w:tc>
          <w:tcPr>
            <w:tcW w:w="2089" w:type="dxa"/>
          </w:tcPr>
          <w:p w14:paraId="08E1A26D">
            <w:pPr>
              <w:pStyle w:val="37"/>
              <w:spacing w:before="1"/>
              <w:rPr>
                <w:color w:val="auto"/>
                <w:sz w:val="18"/>
                <w:highlight w:val="none"/>
              </w:rPr>
            </w:pPr>
          </w:p>
          <w:p w14:paraId="68F74EB3">
            <w:pPr>
              <w:pStyle w:val="37"/>
              <w:ind w:right="99" w:rightChars="0" w:firstLine="210" w:firstLineChars="100"/>
              <w:jc w:val="both"/>
              <w:rPr>
                <w:rFonts w:hint="eastAsia" w:eastAsia="宋体"/>
                <w:color w:val="auto"/>
                <w:sz w:val="21"/>
                <w:highlight w:val="none"/>
                <w:lang w:eastAsia="zh-CN"/>
              </w:rPr>
            </w:pPr>
            <w:r>
              <w:rPr>
                <w:color w:val="auto"/>
                <w:sz w:val="21"/>
                <w:highlight w:val="none"/>
              </w:rPr>
              <w:t>单价</w:t>
            </w:r>
            <w:r>
              <w:rPr>
                <w:rFonts w:hint="eastAsia"/>
                <w:color w:val="auto"/>
                <w:sz w:val="21"/>
                <w:highlight w:val="none"/>
                <w:lang w:eastAsia="zh-CN"/>
              </w:rPr>
              <w:t>（</w:t>
            </w:r>
            <w:r>
              <w:rPr>
                <w:rFonts w:hint="eastAsia"/>
                <w:color w:val="auto"/>
                <w:sz w:val="21"/>
                <w:highlight w:val="none"/>
                <w:lang w:val="en-US" w:eastAsia="zh-CN"/>
              </w:rPr>
              <w:t>元/人/月</w:t>
            </w:r>
            <w:r>
              <w:rPr>
                <w:rFonts w:hint="eastAsia"/>
                <w:color w:val="auto"/>
                <w:sz w:val="21"/>
                <w:highlight w:val="none"/>
                <w:lang w:eastAsia="zh-CN"/>
              </w:rPr>
              <w:t>）</w:t>
            </w:r>
          </w:p>
        </w:tc>
        <w:tc>
          <w:tcPr>
            <w:tcW w:w="3363" w:type="dxa"/>
          </w:tcPr>
          <w:p w14:paraId="57474A16">
            <w:pPr>
              <w:pStyle w:val="37"/>
              <w:spacing w:before="1"/>
              <w:rPr>
                <w:color w:val="auto"/>
                <w:sz w:val="18"/>
                <w:highlight w:val="none"/>
              </w:rPr>
            </w:pPr>
          </w:p>
          <w:p w14:paraId="2ECB15FC">
            <w:pPr>
              <w:pStyle w:val="37"/>
              <w:ind w:left="758" w:right="753"/>
              <w:jc w:val="center"/>
              <w:rPr>
                <w:rFonts w:hint="eastAsia" w:eastAsia="宋体"/>
                <w:color w:val="auto"/>
                <w:sz w:val="21"/>
                <w:highlight w:val="none"/>
                <w:lang w:eastAsia="zh-CN"/>
              </w:rPr>
            </w:pPr>
            <w:r>
              <w:rPr>
                <w:rFonts w:hint="eastAsia"/>
                <w:color w:val="auto"/>
                <w:sz w:val="21"/>
                <w:highlight w:val="none"/>
                <w:lang w:eastAsia="zh-CN"/>
              </w:rPr>
              <w:t>总价（</w:t>
            </w:r>
            <w:r>
              <w:rPr>
                <w:rFonts w:hint="eastAsia"/>
                <w:color w:val="auto"/>
                <w:sz w:val="21"/>
                <w:highlight w:val="none"/>
                <w:lang w:val="en-US" w:eastAsia="zh-CN"/>
              </w:rPr>
              <w:t>元</w:t>
            </w:r>
            <w:r>
              <w:rPr>
                <w:rFonts w:hint="eastAsia"/>
                <w:color w:val="auto"/>
                <w:sz w:val="21"/>
                <w:highlight w:val="none"/>
                <w:lang w:eastAsia="zh-CN"/>
              </w:rPr>
              <w:t>）</w:t>
            </w:r>
          </w:p>
        </w:tc>
        <w:tc>
          <w:tcPr>
            <w:tcW w:w="3010" w:type="dxa"/>
          </w:tcPr>
          <w:p w14:paraId="76330BB4">
            <w:pPr>
              <w:pStyle w:val="37"/>
              <w:spacing w:before="1"/>
              <w:jc w:val="center"/>
              <w:rPr>
                <w:color w:val="auto"/>
                <w:sz w:val="18"/>
                <w:highlight w:val="none"/>
              </w:rPr>
            </w:pPr>
          </w:p>
          <w:p w14:paraId="128830BA">
            <w:pPr>
              <w:pStyle w:val="37"/>
              <w:ind w:left="312"/>
              <w:jc w:val="center"/>
              <w:rPr>
                <w:color w:val="auto"/>
                <w:sz w:val="21"/>
                <w:highlight w:val="none"/>
              </w:rPr>
            </w:pPr>
            <w:r>
              <w:rPr>
                <w:color w:val="auto"/>
                <w:sz w:val="21"/>
                <w:highlight w:val="none"/>
              </w:rPr>
              <w:t>备注</w:t>
            </w:r>
          </w:p>
        </w:tc>
      </w:tr>
      <w:tr w14:paraId="2B282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776" w:type="dxa"/>
          </w:tcPr>
          <w:p w14:paraId="6E2E7397">
            <w:pPr>
              <w:pStyle w:val="37"/>
              <w:spacing w:before="10"/>
              <w:rPr>
                <w:color w:val="auto"/>
                <w:highlight w:val="none"/>
              </w:rPr>
            </w:pPr>
          </w:p>
          <w:p w14:paraId="5B8A2D48">
            <w:pPr>
              <w:pStyle w:val="37"/>
              <w:ind w:left="8"/>
              <w:jc w:val="center"/>
              <w:rPr>
                <w:color w:val="auto"/>
                <w:sz w:val="21"/>
                <w:highlight w:val="none"/>
              </w:rPr>
            </w:pPr>
            <w:r>
              <w:rPr>
                <w:color w:val="auto"/>
                <w:w w:val="99"/>
                <w:sz w:val="21"/>
                <w:highlight w:val="none"/>
              </w:rPr>
              <w:t>1</w:t>
            </w:r>
          </w:p>
        </w:tc>
        <w:tc>
          <w:tcPr>
            <w:tcW w:w="2335" w:type="dxa"/>
          </w:tcPr>
          <w:p w14:paraId="6BF11065">
            <w:pPr>
              <w:pStyle w:val="37"/>
              <w:ind w:right="125" w:rightChars="0"/>
              <w:jc w:val="both"/>
              <w:rPr>
                <w:rFonts w:hint="default" w:ascii="宋体" w:hAnsi="宋体" w:eastAsia="宋体" w:cs="宋体"/>
                <w:color w:val="auto"/>
                <w:sz w:val="21"/>
                <w:highlight w:val="none"/>
                <w:lang w:val="en-US" w:eastAsia="zh-CN"/>
              </w:rPr>
            </w:pPr>
            <w:r>
              <w:rPr>
                <w:rFonts w:hint="default" w:ascii="宋体" w:hAnsi="宋体" w:eastAsia="宋体" w:cs="宋体"/>
                <w:color w:val="auto"/>
                <w:sz w:val="21"/>
                <w:highlight w:val="none"/>
                <w:lang w:val="en-US" w:eastAsia="zh-CN"/>
              </w:rPr>
              <w:t>国家税务总局都匀市税务局纳税辅助性服务</w:t>
            </w:r>
            <w:r>
              <w:rPr>
                <w:rFonts w:hint="eastAsia" w:ascii="宋体" w:hAnsi="宋体" w:eastAsia="宋体" w:cs="宋体"/>
                <w:color w:val="auto"/>
                <w:sz w:val="21"/>
                <w:highlight w:val="none"/>
                <w:lang w:val="en-US" w:eastAsia="zh-CN"/>
              </w:rPr>
              <w:t>人员</w:t>
            </w:r>
          </w:p>
          <w:p w14:paraId="40BF9BE9">
            <w:pPr>
              <w:pStyle w:val="37"/>
              <w:ind w:left="620" w:right="614"/>
              <w:jc w:val="center"/>
              <w:rPr>
                <w:rFonts w:hint="eastAsia" w:ascii="宋体" w:hAnsi="宋体" w:eastAsia="宋体" w:cs="宋体"/>
                <w:color w:val="auto"/>
                <w:sz w:val="21"/>
                <w:highlight w:val="none"/>
                <w:lang w:val="en-US" w:eastAsia="zh-CN"/>
              </w:rPr>
            </w:pPr>
          </w:p>
          <w:p w14:paraId="51184136">
            <w:pPr>
              <w:pStyle w:val="37"/>
              <w:ind w:left="620" w:right="614"/>
              <w:jc w:val="center"/>
              <w:rPr>
                <w:color w:val="auto"/>
                <w:sz w:val="21"/>
                <w:highlight w:val="none"/>
              </w:rPr>
            </w:pPr>
          </w:p>
        </w:tc>
        <w:tc>
          <w:tcPr>
            <w:tcW w:w="1029" w:type="dxa"/>
          </w:tcPr>
          <w:p w14:paraId="31A5180F">
            <w:pPr>
              <w:pStyle w:val="37"/>
              <w:rPr>
                <w:color w:val="auto"/>
                <w:sz w:val="20"/>
                <w:highlight w:val="none"/>
              </w:rPr>
            </w:pPr>
          </w:p>
          <w:p w14:paraId="70D4C0AC">
            <w:pPr>
              <w:pStyle w:val="37"/>
              <w:spacing w:before="10"/>
              <w:rPr>
                <w:rFonts w:hint="default" w:eastAsia="宋体"/>
                <w:color w:val="auto"/>
                <w:highlight w:val="none"/>
                <w:lang w:val="en-US" w:eastAsia="zh-CN"/>
              </w:rPr>
            </w:pPr>
            <w:r>
              <w:rPr>
                <w:rFonts w:hint="eastAsia"/>
                <w:color w:val="auto"/>
                <w:highlight w:val="none"/>
                <w:lang w:val="en-US" w:eastAsia="zh-CN"/>
              </w:rPr>
              <w:t xml:space="preserve">    人</w:t>
            </w:r>
          </w:p>
          <w:p w14:paraId="01E24FDD">
            <w:pPr>
              <w:pStyle w:val="37"/>
              <w:ind w:left="7"/>
              <w:jc w:val="center"/>
              <w:rPr>
                <w:color w:val="auto"/>
                <w:sz w:val="21"/>
                <w:highlight w:val="none"/>
              </w:rPr>
            </w:pPr>
          </w:p>
        </w:tc>
        <w:tc>
          <w:tcPr>
            <w:tcW w:w="1642" w:type="dxa"/>
          </w:tcPr>
          <w:p w14:paraId="2CE90217">
            <w:pPr>
              <w:pStyle w:val="37"/>
              <w:rPr>
                <w:color w:val="auto"/>
                <w:sz w:val="20"/>
                <w:highlight w:val="none"/>
              </w:rPr>
            </w:pPr>
          </w:p>
          <w:p w14:paraId="13547D8D">
            <w:pPr>
              <w:pStyle w:val="37"/>
              <w:spacing w:before="10"/>
              <w:rPr>
                <w:rFonts w:hint="default" w:eastAsia="宋体"/>
                <w:color w:val="auto"/>
                <w:highlight w:val="none"/>
                <w:lang w:val="en-US" w:eastAsia="zh-CN"/>
              </w:rPr>
            </w:pPr>
            <w:r>
              <w:rPr>
                <w:rFonts w:hint="eastAsia"/>
                <w:color w:val="auto"/>
                <w:highlight w:val="none"/>
                <w:lang w:val="en-US" w:eastAsia="zh-CN"/>
              </w:rPr>
              <w:t xml:space="preserve">      49</w:t>
            </w:r>
          </w:p>
          <w:p w14:paraId="2BC98419">
            <w:pPr>
              <w:pStyle w:val="37"/>
              <w:ind w:left="685"/>
              <w:rPr>
                <w:color w:val="auto"/>
                <w:sz w:val="21"/>
                <w:highlight w:val="none"/>
              </w:rPr>
            </w:pPr>
          </w:p>
        </w:tc>
        <w:tc>
          <w:tcPr>
            <w:tcW w:w="2089" w:type="dxa"/>
          </w:tcPr>
          <w:p w14:paraId="506F851B">
            <w:pPr>
              <w:pStyle w:val="37"/>
              <w:rPr>
                <w:rFonts w:ascii="Times New Roman"/>
                <w:color w:val="auto"/>
                <w:sz w:val="18"/>
                <w:highlight w:val="none"/>
              </w:rPr>
            </w:pPr>
          </w:p>
        </w:tc>
        <w:tc>
          <w:tcPr>
            <w:tcW w:w="3363" w:type="dxa"/>
          </w:tcPr>
          <w:p w14:paraId="1BFE27CF">
            <w:pPr>
              <w:pStyle w:val="37"/>
              <w:rPr>
                <w:rFonts w:ascii="Times New Roman"/>
                <w:color w:val="auto"/>
                <w:sz w:val="18"/>
                <w:highlight w:val="none"/>
              </w:rPr>
            </w:pPr>
          </w:p>
        </w:tc>
        <w:tc>
          <w:tcPr>
            <w:tcW w:w="3010" w:type="dxa"/>
          </w:tcPr>
          <w:p w14:paraId="6C243877">
            <w:pPr>
              <w:pStyle w:val="37"/>
              <w:spacing w:before="75" w:line="266" w:lineRule="auto"/>
              <w:ind w:left="4" w:right="-15"/>
              <w:jc w:val="center"/>
              <w:rPr>
                <w:color w:val="auto"/>
                <w:highlight w:val="none"/>
              </w:rPr>
            </w:pPr>
            <w:r>
              <w:rPr>
                <w:rFonts w:hint="eastAsia"/>
                <w:color w:val="auto"/>
                <w:highlight w:val="none"/>
                <w:lang w:val="en-US" w:eastAsia="zh-CN"/>
              </w:rPr>
              <w:t>根据各岗位工作量需求安排人数可能增减，中标（成交）供应商须无条件满足采购人对标的数量的增减需求。</w:t>
            </w:r>
          </w:p>
        </w:tc>
      </w:tr>
      <w:tr w14:paraId="15485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6" w:hRule="atLeast"/>
        </w:trPr>
        <w:tc>
          <w:tcPr>
            <w:tcW w:w="4140" w:type="dxa"/>
            <w:gridSpan w:val="3"/>
            <w:vMerge w:val="restart"/>
          </w:tcPr>
          <w:p w14:paraId="0DB528A6">
            <w:pPr>
              <w:pStyle w:val="37"/>
              <w:spacing w:before="107"/>
              <w:ind w:right="681" w:rightChars="0" w:firstLine="1050" w:firstLineChars="500"/>
              <w:jc w:val="both"/>
              <w:rPr>
                <w:color w:val="auto"/>
                <w:sz w:val="21"/>
                <w:highlight w:val="none"/>
              </w:rPr>
            </w:pPr>
          </w:p>
          <w:p w14:paraId="56C8D128">
            <w:pPr>
              <w:pStyle w:val="37"/>
              <w:spacing w:before="107"/>
              <w:ind w:right="681" w:rightChars="0" w:firstLine="1050" w:firstLineChars="500"/>
              <w:jc w:val="both"/>
              <w:rPr>
                <w:rFonts w:hint="eastAsia" w:eastAsia="宋体"/>
                <w:color w:val="auto"/>
                <w:sz w:val="21"/>
                <w:highlight w:val="none"/>
                <w:lang w:eastAsia="zh-CN"/>
              </w:rPr>
            </w:pPr>
            <w:r>
              <w:rPr>
                <w:color w:val="auto"/>
                <w:sz w:val="21"/>
                <w:highlight w:val="none"/>
              </w:rPr>
              <w:t>合计报价</w:t>
            </w:r>
            <w:r>
              <w:rPr>
                <w:rFonts w:hint="eastAsia"/>
                <w:color w:val="auto"/>
                <w:sz w:val="21"/>
                <w:highlight w:val="none"/>
                <w:lang w:eastAsia="zh-CN"/>
              </w:rPr>
              <w:t>（</w:t>
            </w:r>
            <w:r>
              <w:rPr>
                <w:rFonts w:hint="eastAsia"/>
                <w:color w:val="auto"/>
                <w:sz w:val="21"/>
                <w:highlight w:val="none"/>
                <w:lang w:val="en-US" w:eastAsia="zh-CN"/>
              </w:rPr>
              <w:t>人民币</w:t>
            </w:r>
            <w:r>
              <w:rPr>
                <w:rFonts w:hint="eastAsia"/>
                <w:color w:val="auto"/>
                <w:sz w:val="21"/>
                <w:highlight w:val="none"/>
                <w:lang w:eastAsia="zh-CN"/>
              </w:rPr>
              <w:t>）</w:t>
            </w:r>
          </w:p>
        </w:tc>
        <w:tc>
          <w:tcPr>
            <w:tcW w:w="1642" w:type="dxa"/>
          </w:tcPr>
          <w:p w14:paraId="31466C51">
            <w:pPr>
              <w:pStyle w:val="37"/>
              <w:spacing w:before="107"/>
              <w:ind w:left="0" w:leftChars="0" w:right="681" w:rightChars="0" w:firstLine="438" w:firstLineChars="209"/>
              <w:jc w:val="both"/>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大写</w:t>
            </w:r>
          </w:p>
        </w:tc>
        <w:tc>
          <w:tcPr>
            <w:tcW w:w="8462" w:type="dxa"/>
            <w:gridSpan w:val="3"/>
          </w:tcPr>
          <w:p w14:paraId="1FB7AE00">
            <w:pPr>
              <w:pStyle w:val="37"/>
              <w:rPr>
                <w:rFonts w:ascii="Times New Roman"/>
                <w:color w:val="auto"/>
                <w:sz w:val="18"/>
                <w:highlight w:val="none"/>
              </w:rPr>
            </w:pPr>
          </w:p>
        </w:tc>
      </w:tr>
      <w:tr w14:paraId="56FC2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140" w:type="dxa"/>
            <w:gridSpan w:val="3"/>
            <w:vMerge w:val="continue"/>
          </w:tcPr>
          <w:p w14:paraId="3E3AE0B4">
            <w:pPr>
              <w:pStyle w:val="37"/>
              <w:spacing w:before="107"/>
              <w:ind w:right="681" w:rightChars="0" w:firstLine="1050" w:firstLineChars="500"/>
              <w:jc w:val="both"/>
              <w:rPr>
                <w:color w:val="auto"/>
                <w:sz w:val="21"/>
                <w:highlight w:val="none"/>
              </w:rPr>
            </w:pPr>
          </w:p>
        </w:tc>
        <w:tc>
          <w:tcPr>
            <w:tcW w:w="1642" w:type="dxa"/>
          </w:tcPr>
          <w:p w14:paraId="3B909C90">
            <w:pPr>
              <w:pStyle w:val="37"/>
              <w:spacing w:before="107"/>
              <w:ind w:left="0" w:leftChars="0" w:right="681" w:rightChars="0" w:firstLine="438" w:firstLineChars="209"/>
              <w:jc w:val="both"/>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小写</w:t>
            </w:r>
          </w:p>
        </w:tc>
        <w:tc>
          <w:tcPr>
            <w:tcW w:w="8462" w:type="dxa"/>
            <w:gridSpan w:val="3"/>
          </w:tcPr>
          <w:p w14:paraId="09C2B7FF">
            <w:pPr>
              <w:pStyle w:val="37"/>
              <w:rPr>
                <w:rFonts w:ascii="Times New Roman"/>
                <w:color w:val="auto"/>
                <w:sz w:val="18"/>
                <w:highlight w:val="none"/>
              </w:rPr>
            </w:pPr>
          </w:p>
        </w:tc>
      </w:tr>
    </w:tbl>
    <w:p w14:paraId="061E8337">
      <w:pPr>
        <w:pStyle w:val="13"/>
        <w:rPr>
          <w:color w:val="auto"/>
          <w:sz w:val="20"/>
          <w:highlight w:val="none"/>
        </w:rPr>
      </w:pPr>
    </w:p>
    <w:p w14:paraId="6910266A">
      <w:pPr>
        <w:pStyle w:val="13"/>
        <w:ind w:firstLine="10080" w:firstLineChars="4200"/>
        <w:rPr>
          <w:color w:val="auto"/>
          <w:sz w:val="20"/>
          <w:highlight w:val="none"/>
        </w:rPr>
      </w:pPr>
      <w:r>
        <w:rPr>
          <w:rFonts w:hint="eastAsia" w:ascii="仿宋_GB2312" w:hAnsi="宋体" w:eastAsia="仿宋_GB2312"/>
          <w:color w:val="auto"/>
          <w:sz w:val="24"/>
          <w:highlight w:val="none"/>
        </w:rPr>
        <w:t>供应商名称（盖章）：XXXXXXX有限公司</w:t>
      </w:r>
    </w:p>
    <w:p w14:paraId="73D62C4B">
      <w:pPr>
        <w:pStyle w:val="13"/>
        <w:spacing w:before="6"/>
        <w:rPr>
          <w:color w:val="auto"/>
          <w:sz w:val="20"/>
          <w:highlight w:val="none"/>
        </w:rPr>
      </w:pPr>
    </w:p>
    <w:p w14:paraId="25E65236">
      <w:pPr>
        <w:tabs>
          <w:tab w:val="left" w:pos="6659"/>
        </w:tabs>
        <w:ind w:left="4130"/>
        <w:jc w:val="center"/>
        <w:rPr>
          <w:color w:val="auto"/>
          <w:highlight w:val="none"/>
        </w:rPr>
      </w:pPr>
      <w:r>
        <w:rPr>
          <w:rFonts w:hint="eastAsia" w:ascii="仿宋_GB2312" w:hAnsi="宋体" w:eastAsia="仿宋_GB2312"/>
          <w:color w:val="auto"/>
          <w:sz w:val="24"/>
          <w:highlight w:val="none"/>
          <w:lang w:val="en-US" w:eastAsia="zh-CN"/>
        </w:rPr>
        <w:t xml:space="preserve">                                        </w:t>
      </w:r>
      <w:r>
        <w:rPr>
          <w:rFonts w:hint="eastAsia" w:ascii="仿宋_GB2312" w:hAnsi="宋体" w:eastAsia="仿宋_GB2312"/>
          <w:color w:val="auto"/>
          <w:sz w:val="24"/>
          <w:highlight w:val="none"/>
        </w:rPr>
        <w:t xml:space="preserve">法定代表人或授权代表（签字或盖章）： </w:t>
      </w:r>
    </w:p>
    <w:p w14:paraId="240A007A">
      <w:pPr>
        <w:pStyle w:val="11"/>
        <w:rPr>
          <w:color w:val="auto"/>
          <w:highlight w:val="none"/>
        </w:rPr>
      </w:pPr>
    </w:p>
    <w:p w14:paraId="56A27F8F">
      <w:pPr>
        <w:pStyle w:val="13"/>
        <w:spacing w:before="1"/>
        <w:jc w:val="right"/>
        <w:rPr>
          <w:color w:val="auto"/>
          <w:sz w:val="9"/>
          <w:highlight w:val="none"/>
        </w:rPr>
      </w:pPr>
    </w:p>
    <w:p w14:paraId="2D0E2AB6">
      <w:pPr>
        <w:tabs>
          <w:tab w:val="left" w:pos="6609"/>
          <w:tab w:val="left" w:pos="7269"/>
          <w:tab w:val="left" w:pos="8039"/>
        </w:tabs>
        <w:spacing w:before="70"/>
        <w:ind w:left="5839"/>
        <w:jc w:val="right"/>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14:paraId="4FC8583C">
      <w:pPr>
        <w:pStyle w:val="8"/>
        <w:rPr>
          <w:color w:val="auto"/>
          <w:highlight w:val="none"/>
        </w:rPr>
      </w:pPr>
    </w:p>
    <w:p w14:paraId="42840EF0">
      <w:pPr>
        <w:pStyle w:val="8"/>
        <w:jc w:val="both"/>
        <w:rPr>
          <w:rFonts w:hint="default" w:eastAsia="仿宋_GB2312"/>
          <w:color w:val="auto"/>
          <w:sz w:val="21"/>
          <w:szCs w:val="21"/>
          <w:highlight w:val="none"/>
          <w:lang w:val="en-US" w:eastAsia="zh-CN"/>
        </w:rPr>
        <w:sectPr>
          <w:footerReference r:id="rId16" w:type="default"/>
          <w:pgSz w:w="16840" w:h="11910" w:orient="landscape"/>
          <w:pgMar w:top="1040" w:right="680" w:bottom="280" w:left="680" w:header="1020" w:footer="850" w:gutter="0"/>
          <w:pgNumType w:fmt="decimal"/>
          <w:cols w:space="720" w:num="1"/>
        </w:sectPr>
      </w:pPr>
    </w:p>
    <w:p w14:paraId="386A3481">
      <w:pPr>
        <w:rPr>
          <w:rFonts w:hint="eastAsia" w:ascii="仿宋_GB2312" w:hAnsi="宋体" w:eastAsia="仿宋_GB2312"/>
          <w:color w:val="auto"/>
          <w:sz w:val="24"/>
          <w:highlight w:val="none"/>
        </w:rPr>
      </w:pPr>
    </w:p>
    <w:p w14:paraId="31185EE8">
      <w:pPr>
        <w:spacing w:before="79"/>
        <w:ind w:left="342" w:right="0" w:firstLine="0"/>
        <w:jc w:val="left"/>
        <w:rPr>
          <w:b/>
          <w:color w:val="auto"/>
          <w:sz w:val="32"/>
          <w:highlight w:val="none"/>
        </w:rPr>
      </w:pPr>
      <w:bookmarkStart w:id="48" w:name="_bookmark27"/>
      <w:bookmarkEnd w:id="48"/>
      <w:bookmarkStart w:id="49" w:name="二、资格文件"/>
      <w:bookmarkEnd w:id="49"/>
      <w:r>
        <w:rPr>
          <w:b/>
          <w:color w:val="auto"/>
          <w:sz w:val="32"/>
          <w:highlight w:val="none"/>
        </w:rPr>
        <w:t>二、资格文件</w:t>
      </w:r>
    </w:p>
    <w:p w14:paraId="7ABFECCB">
      <w:pPr>
        <w:pStyle w:val="13"/>
        <w:spacing w:before="12"/>
        <w:rPr>
          <w:b/>
          <w:color w:val="auto"/>
          <w:sz w:val="36"/>
          <w:highlight w:val="none"/>
        </w:rPr>
      </w:pPr>
    </w:p>
    <w:p w14:paraId="44DE7B50">
      <w:pPr>
        <w:pStyle w:val="6"/>
        <w:ind w:left="0" w:leftChars="0" w:firstLine="0" w:firstLineChars="0"/>
        <w:jc w:val="left"/>
        <w:rPr>
          <w:color w:val="auto"/>
          <w:highlight w:val="none"/>
        </w:rPr>
      </w:pPr>
      <w:bookmarkStart w:id="50" w:name="（二）关于资格的声明函"/>
      <w:bookmarkEnd w:id="50"/>
      <w:bookmarkStart w:id="51" w:name="_bookmark29"/>
      <w:bookmarkEnd w:id="51"/>
      <w:bookmarkStart w:id="52" w:name="（一）供应商情况一览表与企业简介"/>
      <w:bookmarkEnd w:id="52"/>
      <w:bookmarkStart w:id="53" w:name="_bookmark28"/>
      <w:bookmarkEnd w:id="53"/>
    </w:p>
    <w:p w14:paraId="1451A880">
      <w:pPr>
        <w:pStyle w:val="6"/>
        <w:ind w:left="342"/>
        <w:jc w:val="left"/>
        <w:rPr>
          <w:color w:val="auto"/>
          <w:highlight w:val="none"/>
        </w:rPr>
      </w:pPr>
      <w:r>
        <w:rPr>
          <w:color w:val="auto"/>
          <w:highlight w:val="none"/>
        </w:rPr>
        <w:t>（</w:t>
      </w:r>
      <w:r>
        <w:rPr>
          <w:rFonts w:hint="eastAsia"/>
          <w:color w:val="auto"/>
          <w:highlight w:val="none"/>
          <w:lang w:val="en-US" w:eastAsia="zh-CN"/>
        </w:rPr>
        <w:t>一</w:t>
      </w:r>
      <w:r>
        <w:rPr>
          <w:color w:val="auto"/>
          <w:highlight w:val="none"/>
        </w:rPr>
        <w:t>）关于资格的声明函</w:t>
      </w:r>
    </w:p>
    <w:p w14:paraId="22F08475">
      <w:pPr>
        <w:pStyle w:val="13"/>
        <w:spacing w:before="10"/>
        <w:rPr>
          <w:b/>
          <w:color w:val="auto"/>
          <w:sz w:val="36"/>
          <w:highlight w:val="none"/>
        </w:rPr>
      </w:pPr>
    </w:p>
    <w:p w14:paraId="684720D6">
      <w:pPr>
        <w:pStyle w:val="10"/>
        <w:spacing w:before="1"/>
        <w:ind w:left="450"/>
        <w:rPr>
          <w:color w:val="auto"/>
          <w:highlight w:val="none"/>
        </w:rPr>
      </w:pPr>
      <w:r>
        <w:rPr>
          <w:color w:val="auto"/>
          <w:highlight w:val="none"/>
        </w:rPr>
        <w:t>致：（采购人名称）</w:t>
      </w:r>
    </w:p>
    <w:p w14:paraId="76C8432A">
      <w:pPr>
        <w:pStyle w:val="13"/>
        <w:tabs>
          <w:tab w:val="left" w:pos="2723"/>
          <w:tab w:val="left" w:pos="3589"/>
          <w:tab w:val="left" w:pos="4431"/>
          <w:tab w:val="left" w:pos="8881"/>
        </w:tabs>
        <w:spacing w:before="158" w:line="364" w:lineRule="auto"/>
        <w:ind w:left="342" w:right="201" w:firstLine="480"/>
        <w:rPr>
          <w:color w:val="auto"/>
          <w:highlight w:val="none"/>
        </w:rPr>
      </w:pPr>
      <w:r>
        <w:rPr>
          <w:color w:val="auto"/>
          <w:highlight w:val="none"/>
        </w:rPr>
        <w:t>关于贵公司发布的</w:t>
      </w:r>
      <w:r>
        <w:rPr>
          <w:color w:val="auto"/>
          <w:highlight w:val="none"/>
          <w:u w:val="single"/>
        </w:rPr>
        <w:t xml:space="preserve"> </w:t>
      </w:r>
      <w:r>
        <w:rPr>
          <w:rFonts w:hint="eastAsia"/>
          <w:color w:val="auto"/>
          <w:highlight w:val="none"/>
          <w:u w:val="single"/>
          <w:lang w:eastAsia="zh-CN"/>
        </w:rPr>
        <w:t>（</w:t>
      </w:r>
      <w:r>
        <w:rPr>
          <w:rFonts w:hint="eastAsia"/>
          <w:color w:val="auto"/>
          <w:highlight w:val="none"/>
          <w:u w:val="single"/>
          <w:lang w:val="en-US" w:eastAsia="zh-CN"/>
        </w:rPr>
        <w:t>项目</w:t>
      </w:r>
      <w:r>
        <w:rPr>
          <w:color w:val="auto"/>
          <w:highlight w:val="none"/>
          <w:u w:val="single"/>
        </w:rPr>
        <w:t>名称</w:t>
      </w:r>
      <w:r>
        <w:rPr>
          <w:rFonts w:hint="eastAsia"/>
          <w:color w:val="auto"/>
          <w:highlight w:val="none"/>
          <w:u w:val="single"/>
          <w:lang w:eastAsia="zh-CN"/>
        </w:rPr>
        <w:t>）</w:t>
      </w:r>
      <w:r>
        <w:rPr>
          <w:rFonts w:hint="eastAsia"/>
          <w:color w:val="auto"/>
          <w:highlight w:val="none"/>
          <w:u w:val="single"/>
          <w:lang w:val="en-US" w:eastAsia="zh-CN"/>
        </w:rPr>
        <w:t xml:space="preserve"> </w:t>
      </w:r>
      <w:r>
        <w:rPr>
          <w:color w:val="auto"/>
          <w:highlight w:val="none"/>
        </w:rPr>
        <w:t>采购公告</w:t>
      </w:r>
      <w:r>
        <w:rPr>
          <w:color w:val="auto"/>
          <w:spacing w:val="-22"/>
          <w:highlight w:val="none"/>
        </w:rPr>
        <w:t>，</w:t>
      </w:r>
      <w:r>
        <w:rPr>
          <w:color w:val="auto"/>
          <w:highlight w:val="none"/>
        </w:rPr>
        <w:t>我公</w:t>
      </w:r>
      <w:r>
        <w:rPr>
          <w:color w:val="auto"/>
          <w:spacing w:val="-20"/>
          <w:highlight w:val="none"/>
        </w:rPr>
        <w:t>司</w:t>
      </w:r>
      <w:r>
        <w:rPr>
          <w:color w:val="auto"/>
          <w:highlight w:val="none"/>
        </w:rPr>
        <w:t>（企业</w:t>
      </w:r>
      <w:r>
        <w:rPr>
          <w:color w:val="auto"/>
          <w:spacing w:val="-20"/>
          <w:highlight w:val="none"/>
        </w:rPr>
        <w:t>）</w:t>
      </w:r>
      <w:r>
        <w:rPr>
          <w:color w:val="auto"/>
          <w:highlight w:val="none"/>
        </w:rPr>
        <w:t>已清楚招标文件的要求及有关文件规定</w:t>
      </w:r>
      <w:r>
        <w:rPr>
          <w:color w:val="auto"/>
          <w:spacing w:val="-16"/>
          <w:highlight w:val="none"/>
        </w:rPr>
        <w:t xml:space="preserve">， </w:t>
      </w:r>
      <w:r>
        <w:rPr>
          <w:color w:val="auto"/>
          <w:highlight w:val="none"/>
        </w:rPr>
        <w:t>愿意参加本次投标，提供采购内容中规定的服务，保证提交的资格文件和说明是准确、真实的</w:t>
      </w:r>
      <w:r>
        <w:rPr>
          <w:color w:val="auto"/>
          <w:spacing w:val="-17"/>
          <w:highlight w:val="none"/>
        </w:rPr>
        <w:t>。</w:t>
      </w:r>
      <w:r>
        <w:rPr>
          <w:color w:val="auto"/>
          <w:highlight w:val="none"/>
        </w:rPr>
        <w:t>并承诺在本次采购活动中</w:t>
      </w:r>
      <w:r>
        <w:rPr>
          <w:color w:val="auto"/>
          <w:spacing w:val="-20"/>
          <w:highlight w:val="none"/>
        </w:rPr>
        <w:t>，</w:t>
      </w:r>
      <w:r>
        <w:rPr>
          <w:color w:val="auto"/>
          <w:highlight w:val="none"/>
        </w:rPr>
        <w:t>如有违法</w:t>
      </w:r>
      <w:r>
        <w:rPr>
          <w:color w:val="auto"/>
          <w:spacing w:val="-15"/>
          <w:highlight w:val="none"/>
        </w:rPr>
        <w:t>、</w:t>
      </w:r>
      <w:r>
        <w:rPr>
          <w:color w:val="auto"/>
          <w:highlight w:val="none"/>
        </w:rPr>
        <w:t>违规</w:t>
      </w:r>
      <w:r>
        <w:rPr>
          <w:color w:val="auto"/>
          <w:spacing w:val="-17"/>
          <w:highlight w:val="none"/>
        </w:rPr>
        <w:t>、</w:t>
      </w:r>
      <w:r>
        <w:rPr>
          <w:color w:val="auto"/>
          <w:highlight w:val="none"/>
        </w:rPr>
        <w:t>弄虚作假等行为</w:t>
      </w:r>
      <w:r>
        <w:rPr>
          <w:color w:val="auto"/>
          <w:spacing w:val="-17"/>
          <w:highlight w:val="none"/>
        </w:rPr>
        <w:t>，</w:t>
      </w:r>
      <w:r>
        <w:rPr>
          <w:color w:val="auto"/>
          <w:highlight w:val="none"/>
        </w:rPr>
        <w:t>所造成的损失</w:t>
      </w:r>
      <w:r>
        <w:rPr>
          <w:color w:val="auto"/>
          <w:spacing w:val="-17"/>
          <w:highlight w:val="none"/>
        </w:rPr>
        <w:t>、</w:t>
      </w:r>
      <w:r>
        <w:rPr>
          <w:color w:val="auto"/>
          <w:highlight w:val="none"/>
        </w:rPr>
        <w:t>不良后果及法律责任，一律由我公司（企业）承担。</w:t>
      </w:r>
    </w:p>
    <w:p w14:paraId="5BFC8F6A">
      <w:pPr>
        <w:pStyle w:val="13"/>
        <w:spacing w:line="306" w:lineRule="exact"/>
        <w:ind w:left="822"/>
        <w:rPr>
          <w:color w:val="auto"/>
          <w:highlight w:val="none"/>
        </w:rPr>
      </w:pPr>
      <w:r>
        <w:rPr>
          <w:color w:val="auto"/>
          <w:highlight w:val="none"/>
        </w:rPr>
        <w:t>特此声明！</w:t>
      </w:r>
    </w:p>
    <w:p w14:paraId="181E8FA8">
      <w:pPr>
        <w:pStyle w:val="13"/>
        <w:rPr>
          <w:color w:val="auto"/>
          <w:highlight w:val="none"/>
        </w:rPr>
      </w:pPr>
    </w:p>
    <w:p w14:paraId="69CBB14C">
      <w:pPr>
        <w:pStyle w:val="13"/>
        <w:rPr>
          <w:color w:val="auto"/>
          <w:highlight w:val="none"/>
        </w:rPr>
      </w:pPr>
    </w:p>
    <w:p w14:paraId="5B8528B0">
      <w:pPr>
        <w:pStyle w:val="13"/>
        <w:rPr>
          <w:color w:val="auto"/>
          <w:highlight w:val="none"/>
        </w:rPr>
      </w:pPr>
    </w:p>
    <w:p w14:paraId="61D31B85">
      <w:pPr>
        <w:pStyle w:val="13"/>
        <w:rPr>
          <w:color w:val="auto"/>
          <w:highlight w:val="none"/>
        </w:rPr>
      </w:pPr>
    </w:p>
    <w:p w14:paraId="001C6220">
      <w:pPr>
        <w:pStyle w:val="13"/>
        <w:rPr>
          <w:color w:val="auto"/>
          <w:highlight w:val="none"/>
        </w:rPr>
      </w:pPr>
    </w:p>
    <w:p w14:paraId="08792B8C">
      <w:pPr>
        <w:pStyle w:val="13"/>
        <w:rPr>
          <w:color w:val="auto"/>
          <w:highlight w:val="none"/>
        </w:rPr>
      </w:pPr>
    </w:p>
    <w:p w14:paraId="37D4F84E">
      <w:pPr>
        <w:pStyle w:val="13"/>
        <w:rPr>
          <w:color w:val="auto"/>
          <w:highlight w:val="none"/>
        </w:rPr>
      </w:pPr>
    </w:p>
    <w:p w14:paraId="31F44EB2">
      <w:pPr>
        <w:pStyle w:val="13"/>
        <w:rPr>
          <w:color w:val="auto"/>
          <w:highlight w:val="none"/>
        </w:rPr>
      </w:pPr>
    </w:p>
    <w:p w14:paraId="3521294A">
      <w:pPr>
        <w:pStyle w:val="13"/>
        <w:rPr>
          <w:color w:val="auto"/>
          <w:highlight w:val="none"/>
        </w:rPr>
      </w:pPr>
    </w:p>
    <w:p w14:paraId="0D4133E6">
      <w:pPr>
        <w:pStyle w:val="13"/>
        <w:rPr>
          <w:color w:val="auto"/>
          <w:highlight w:val="none"/>
        </w:rPr>
      </w:pPr>
    </w:p>
    <w:p w14:paraId="64552AE1">
      <w:pPr>
        <w:pStyle w:val="13"/>
        <w:spacing w:before="8"/>
        <w:rPr>
          <w:color w:val="auto"/>
          <w:sz w:val="33"/>
          <w:highlight w:val="none"/>
        </w:rPr>
      </w:pPr>
    </w:p>
    <w:p w14:paraId="57CFF849">
      <w:pPr>
        <w:pStyle w:val="13"/>
        <w:ind w:left="342"/>
        <w:rPr>
          <w:color w:val="auto"/>
          <w:highlight w:val="none"/>
        </w:rPr>
      </w:pPr>
      <w:r>
        <w:rPr>
          <w:color w:val="auto"/>
          <w:highlight w:val="none"/>
        </w:rPr>
        <w:t>投标供应商（盖章）：</w:t>
      </w:r>
    </w:p>
    <w:p w14:paraId="26A915B1">
      <w:pPr>
        <w:pStyle w:val="13"/>
        <w:rPr>
          <w:color w:val="auto"/>
          <w:highlight w:val="none"/>
        </w:rPr>
      </w:pPr>
    </w:p>
    <w:p w14:paraId="1A63EF00">
      <w:pPr>
        <w:pStyle w:val="13"/>
        <w:spacing w:before="11"/>
        <w:rPr>
          <w:color w:val="auto"/>
          <w:highlight w:val="none"/>
        </w:rPr>
      </w:pPr>
    </w:p>
    <w:p w14:paraId="3128AFE9">
      <w:pPr>
        <w:pStyle w:val="13"/>
        <w:ind w:left="342"/>
        <w:rPr>
          <w:color w:val="auto"/>
          <w:highlight w:val="none"/>
        </w:rPr>
      </w:pPr>
      <w:r>
        <w:rPr>
          <w:color w:val="auto"/>
          <w:highlight w:val="none"/>
        </w:rPr>
        <w:t>投标日期：</w:t>
      </w:r>
    </w:p>
    <w:p w14:paraId="1A38494C">
      <w:pPr>
        <w:spacing w:after="0"/>
        <w:rPr>
          <w:color w:val="auto"/>
          <w:highlight w:val="none"/>
        </w:rPr>
        <w:sectPr>
          <w:footerReference r:id="rId17" w:type="default"/>
          <w:pgSz w:w="11910" w:h="16840"/>
          <w:pgMar w:top="1400" w:right="760" w:bottom="1220" w:left="740" w:header="1020" w:footer="975" w:gutter="0"/>
          <w:pgNumType w:fmt="decimal"/>
          <w:cols w:space="720" w:num="1"/>
        </w:sectPr>
      </w:pPr>
    </w:p>
    <w:p w14:paraId="0D4B0D6C">
      <w:pPr>
        <w:pStyle w:val="6"/>
        <w:ind w:left="342"/>
        <w:jc w:val="left"/>
        <w:rPr>
          <w:rFonts w:hint="eastAsia"/>
          <w:b/>
          <w:color w:val="auto"/>
          <w:sz w:val="32"/>
          <w:highlight w:val="none"/>
          <w:lang w:val="en-US" w:eastAsia="zh-CN"/>
        </w:rPr>
      </w:pPr>
      <w:bookmarkStart w:id="54" w:name="（三）资格材料"/>
      <w:bookmarkEnd w:id="54"/>
      <w:bookmarkStart w:id="55" w:name="_bookmark30"/>
      <w:bookmarkEnd w:id="55"/>
      <w:r>
        <w:rPr>
          <w:color w:val="auto"/>
          <w:highlight w:val="none"/>
        </w:rPr>
        <w:t>（</w:t>
      </w:r>
      <w:r>
        <w:rPr>
          <w:rFonts w:hint="eastAsia"/>
          <w:color w:val="auto"/>
          <w:highlight w:val="none"/>
          <w:lang w:val="en-US" w:eastAsia="zh-CN"/>
        </w:rPr>
        <w:t>二</w:t>
      </w:r>
      <w:r>
        <w:rPr>
          <w:color w:val="auto"/>
          <w:highlight w:val="none"/>
        </w:rPr>
        <w:t>）</w:t>
      </w:r>
      <w:r>
        <w:rPr>
          <w:rFonts w:hint="eastAsia"/>
          <w:b/>
          <w:color w:val="auto"/>
          <w:sz w:val="32"/>
          <w:highlight w:val="none"/>
          <w:lang w:val="en-US" w:eastAsia="zh-CN"/>
        </w:rPr>
        <w:t>联合体投标</w:t>
      </w:r>
    </w:p>
    <w:p w14:paraId="7BA35C0F">
      <w:pPr>
        <w:pStyle w:val="36"/>
        <w:numPr>
          <w:ilvl w:val="0"/>
          <w:numId w:val="0"/>
        </w:numPr>
        <w:tabs>
          <w:tab w:val="left" w:pos="988"/>
        </w:tabs>
        <w:spacing w:before="24" w:after="0" w:line="362" w:lineRule="auto"/>
        <w:ind w:left="220" w:leftChars="100" w:right="341" w:rightChars="0" w:firstLine="828" w:firstLineChars="300"/>
        <w:jc w:val="left"/>
        <w:rPr>
          <w:color w:val="auto"/>
          <w:sz w:val="24"/>
          <w:highlight w:val="none"/>
        </w:rPr>
      </w:pPr>
      <w:r>
        <w:rPr>
          <w:color w:val="auto"/>
          <w:spacing w:val="18"/>
          <w:sz w:val="24"/>
          <w:highlight w:val="none"/>
        </w:rPr>
        <w:t>本项目不接受联合体投标【供应商必须提供承诺函，格式参考本招标文件第六</w:t>
      </w:r>
      <w:r>
        <w:rPr>
          <w:color w:val="auto"/>
          <w:spacing w:val="5"/>
          <w:sz w:val="24"/>
          <w:highlight w:val="none"/>
        </w:rPr>
        <w:t>章投标文件格式“ 附件四”】。</w:t>
      </w:r>
    </w:p>
    <w:p w14:paraId="2E1D52D6">
      <w:pPr>
        <w:spacing w:after="0" w:line="362" w:lineRule="auto"/>
        <w:jc w:val="left"/>
        <w:rPr>
          <w:color w:val="auto"/>
          <w:sz w:val="24"/>
          <w:highlight w:val="none"/>
        </w:rPr>
        <w:sectPr>
          <w:pgSz w:w="11910" w:h="16840"/>
          <w:pgMar w:top="1400" w:right="760" w:bottom="1220" w:left="740" w:header="1020" w:footer="975" w:gutter="0"/>
          <w:pgNumType w:fmt="decimal"/>
          <w:cols w:space="720" w:num="1"/>
        </w:sectPr>
      </w:pPr>
    </w:p>
    <w:p w14:paraId="2CB91A36">
      <w:pPr>
        <w:pStyle w:val="6"/>
        <w:ind w:left="342"/>
        <w:jc w:val="left"/>
        <w:rPr>
          <w:rFonts w:hint="eastAsia" w:eastAsia="宋体"/>
          <w:color w:val="auto"/>
          <w:highlight w:val="none"/>
          <w:lang w:eastAsia="zh-CN"/>
        </w:rPr>
      </w:pPr>
      <w:bookmarkStart w:id="56" w:name="_bookmark31"/>
      <w:bookmarkEnd w:id="56"/>
      <w:bookmarkStart w:id="57" w:name="（四）投标供应商身份"/>
      <w:bookmarkEnd w:id="57"/>
      <w:r>
        <w:rPr>
          <w:color w:val="auto"/>
          <w:highlight w:val="none"/>
        </w:rPr>
        <w:t>（</w:t>
      </w:r>
      <w:r>
        <w:rPr>
          <w:rFonts w:hint="eastAsia"/>
          <w:color w:val="auto"/>
          <w:highlight w:val="none"/>
          <w:lang w:val="en-US" w:eastAsia="zh-CN"/>
        </w:rPr>
        <w:t>三</w:t>
      </w:r>
      <w:r>
        <w:rPr>
          <w:color w:val="auto"/>
          <w:highlight w:val="none"/>
        </w:rPr>
        <w:t>）投标供应商身份</w:t>
      </w:r>
      <w:r>
        <w:rPr>
          <w:rFonts w:hint="eastAsia"/>
          <w:color w:val="auto"/>
          <w:highlight w:val="none"/>
          <w:lang w:eastAsia="zh-CN"/>
        </w:rPr>
        <w:t>证明</w:t>
      </w:r>
    </w:p>
    <w:p w14:paraId="2FDF0883">
      <w:pPr>
        <w:pStyle w:val="13"/>
        <w:rPr>
          <w:b/>
          <w:color w:val="auto"/>
          <w:sz w:val="32"/>
          <w:highlight w:val="none"/>
        </w:rPr>
      </w:pPr>
    </w:p>
    <w:p w14:paraId="5087034A">
      <w:pPr>
        <w:pStyle w:val="13"/>
        <w:rPr>
          <w:b/>
          <w:color w:val="auto"/>
          <w:sz w:val="32"/>
          <w:highlight w:val="none"/>
        </w:rPr>
      </w:pPr>
    </w:p>
    <w:p w14:paraId="6226ED5D">
      <w:pPr>
        <w:pStyle w:val="13"/>
        <w:spacing w:before="2"/>
        <w:rPr>
          <w:b/>
          <w:color w:val="auto"/>
          <w:sz w:val="31"/>
          <w:highlight w:val="none"/>
        </w:rPr>
      </w:pPr>
    </w:p>
    <w:p w14:paraId="322F9E4A">
      <w:pPr>
        <w:pStyle w:val="8"/>
        <w:numPr>
          <w:ilvl w:val="0"/>
          <w:numId w:val="0"/>
        </w:numPr>
        <w:tabs>
          <w:tab w:val="left" w:pos="3880"/>
        </w:tabs>
        <w:spacing w:before="0" w:after="0" w:line="240" w:lineRule="auto"/>
        <w:ind w:left="20" w:leftChars="0" w:right="0" w:rightChars="0" w:firstLine="3092" w:firstLineChars="1100"/>
        <w:jc w:val="left"/>
        <w:rPr>
          <w:color w:val="auto"/>
          <w:highlight w:val="none"/>
        </w:rPr>
      </w:pPr>
      <w:bookmarkStart w:id="58" w:name="4.1、法定代表人身份证明书"/>
      <w:bookmarkEnd w:id="58"/>
      <w:bookmarkStart w:id="59" w:name="4.1、法定代表人身份证明书"/>
      <w:bookmarkEnd w:id="59"/>
      <w:r>
        <w:rPr>
          <w:color w:val="auto"/>
          <w:highlight w:val="none"/>
        </w:rPr>
        <w:t>法定代表人身份证明书</w:t>
      </w:r>
    </w:p>
    <w:p w14:paraId="4A347779">
      <w:pPr>
        <w:pStyle w:val="13"/>
        <w:rPr>
          <w:b/>
          <w:color w:val="auto"/>
          <w:sz w:val="20"/>
          <w:highlight w:val="none"/>
        </w:rPr>
      </w:pPr>
    </w:p>
    <w:p w14:paraId="560F5C15">
      <w:pPr>
        <w:pStyle w:val="13"/>
        <w:rPr>
          <w:b/>
          <w:color w:val="auto"/>
          <w:sz w:val="20"/>
          <w:highlight w:val="none"/>
        </w:rPr>
      </w:pPr>
    </w:p>
    <w:p w14:paraId="063FE9CE">
      <w:pPr>
        <w:pStyle w:val="13"/>
        <w:rPr>
          <w:b/>
          <w:color w:val="auto"/>
          <w:sz w:val="20"/>
          <w:highlight w:val="none"/>
        </w:rPr>
      </w:pPr>
    </w:p>
    <w:p w14:paraId="739331F1">
      <w:pPr>
        <w:pStyle w:val="13"/>
        <w:rPr>
          <w:b/>
          <w:color w:val="auto"/>
          <w:sz w:val="20"/>
          <w:highlight w:val="none"/>
        </w:rPr>
      </w:pPr>
    </w:p>
    <w:p w14:paraId="75B53AC8">
      <w:pPr>
        <w:pStyle w:val="13"/>
        <w:spacing w:before="9"/>
        <w:rPr>
          <w:b/>
          <w:color w:val="auto"/>
          <w:sz w:val="19"/>
          <w:highlight w:val="none"/>
        </w:rPr>
      </w:pPr>
    </w:p>
    <w:p w14:paraId="77D9A205">
      <w:pPr>
        <w:pStyle w:val="13"/>
        <w:tabs>
          <w:tab w:val="left" w:pos="2607"/>
          <w:tab w:val="left" w:pos="6947"/>
        </w:tabs>
        <w:spacing w:before="74"/>
        <w:ind w:left="1408"/>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先生／女士：现任我单位</w:t>
      </w:r>
      <w:r>
        <w:rPr>
          <w:color w:val="auto"/>
          <w:highlight w:val="none"/>
          <w:u w:val="single"/>
        </w:rPr>
        <w:t xml:space="preserve"> </w:t>
      </w:r>
      <w:r>
        <w:rPr>
          <w:color w:val="auto"/>
          <w:highlight w:val="none"/>
          <w:u w:val="single"/>
        </w:rPr>
        <w:tab/>
      </w:r>
      <w:r>
        <w:rPr>
          <w:color w:val="auto"/>
          <w:highlight w:val="none"/>
        </w:rPr>
        <w:t>职务，为法定代表人，特此证</w:t>
      </w:r>
    </w:p>
    <w:p w14:paraId="43FE1AB2">
      <w:pPr>
        <w:pStyle w:val="13"/>
        <w:spacing w:before="158"/>
        <w:ind w:left="342"/>
        <w:rPr>
          <w:color w:val="auto"/>
          <w:highlight w:val="none"/>
        </w:rPr>
      </w:pPr>
      <w:r>
        <w:rPr>
          <w:color w:val="auto"/>
          <w:highlight w:val="none"/>
        </w:rPr>
        <w:t>明。</w:t>
      </w:r>
    </w:p>
    <w:p w14:paraId="15385D45">
      <w:pPr>
        <w:pStyle w:val="13"/>
        <w:rPr>
          <w:color w:val="auto"/>
          <w:sz w:val="20"/>
          <w:highlight w:val="none"/>
        </w:rPr>
      </w:pPr>
    </w:p>
    <w:p w14:paraId="3F2F3C34">
      <w:pPr>
        <w:pStyle w:val="13"/>
        <w:spacing w:before="9"/>
        <w:rPr>
          <w:color w:val="auto"/>
          <w:sz w:val="23"/>
          <w:highlight w:val="none"/>
        </w:rPr>
      </w:pPr>
    </w:p>
    <w:p w14:paraId="2BC1AF5A">
      <w:pPr>
        <w:pStyle w:val="13"/>
        <w:spacing w:before="66"/>
        <w:ind w:left="822"/>
        <w:rPr>
          <w:color w:val="auto"/>
          <w:highlight w:val="none"/>
        </w:rPr>
      </w:pPr>
      <w:r>
        <w:rPr>
          <w:color w:val="auto"/>
          <w:highlight w:val="none"/>
        </w:rPr>
        <w:t>签发日期：</w:t>
      </w:r>
    </w:p>
    <w:p w14:paraId="42A8EA81">
      <w:pPr>
        <w:pStyle w:val="13"/>
        <w:rPr>
          <w:color w:val="auto"/>
          <w:highlight w:val="none"/>
        </w:rPr>
      </w:pPr>
    </w:p>
    <w:p w14:paraId="6E1C9493">
      <w:pPr>
        <w:pStyle w:val="13"/>
        <w:spacing w:before="11"/>
        <w:rPr>
          <w:color w:val="auto"/>
          <w:highlight w:val="none"/>
        </w:rPr>
      </w:pPr>
    </w:p>
    <w:p w14:paraId="6C054CDD">
      <w:pPr>
        <w:pStyle w:val="13"/>
        <w:ind w:left="822"/>
        <w:rPr>
          <w:color w:val="auto"/>
          <w:highlight w:val="none"/>
        </w:rPr>
      </w:pPr>
      <w:r>
        <w:rPr>
          <w:color w:val="auto"/>
          <w:highlight w:val="none"/>
        </w:rPr>
        <w:t>投标供应商名称：（盖章）</w:t>
      </w:r>
    </w:p>
    <w:p w14:paraId="5550CAFD">
      <w:pPr>
        <w:pStyle w:val="13"/>
        <w:rPr>
          <w:color w:val="auto"/>
          <w:sz w:val="20"/>
          <w:highlight w:val="none"/>
        </w:rPr>
      </w:pPr>
    </w:p>
    <w:p w14:paraId="0DA71F3D">
      <w:pPr>
        <w:pStyle w:val="13"/>
        <w:rPr>
          <w:color w:val="auto"/>
          <w:sz w:val="20"/>
          <w:highlight w:val="none"/>
        </w:rPr>
      </w:pPr>
    </w:p>
    <w:p w14:paraId="28A07E5D">
      <w:pPr>
        <w:pStyle w:val="13"/>
        <w:rPr>
          <w:color w:val="auto"/>
          <w:sz w:val="20"/>
          <w:highlight w:val="none"/>
        </w:rPr>
      </w:pPr>
    </w:p>
    <w:p w14:paraId="1D1F4C2F">
      <w:pPr>
        <w:pStyle w:val="13"/>
        <w:rPr>
          <w:color w:val="auto"/>
          <w:sz w:val="20"/>
          <w:highlight w:val="none"/>
        </w:rPr>
      </w:pPr>
    </w:p>
    <w:p w14:paraId="49FE49E1">
      <w:pPr>
        <w:pStyle w:val="13"/>
        <w:rPr>
          <w:color w:val="auto"/>
          <w:sz w:val="20"/>
          <w:highlight w:val="none"/>
        </w:rPr>
      </w:pPr>
    </w:p>
    <w:p w14:paraId="67FE23C4">
      <w:pPr>
        <w:pStyle w:val="13"/>
        <w:spacing w:before="2"/>
        <w:rPr>
          <w:color w:val="auto"/>
          <w:highlight w:val="none"/>
        </w:rPr>
      </w:pPr>
      <w:r>
        <w:rPr>
          <w:color w:val="auto"/>
          <w:highlight w:val="none"/>
        </w:rPr>
        <mc:AlternateContent>
          <mc:Choice Requires="wpg">
            <w:drawing>
              <wp:anchor distT="0" distB="0" distL="114300" distR="114300" simplePos="0" relativeHeight="251665408" behindDoc="1" locked="0" layoutInCell="1" allowOverlap="1">
                <wp:simplePos x="0" y="0"/>
                <wp:positionH relativeFrom="page">
                  <wp:posOffset>987425</wp:posOffset>
                </wp:positionH>
                <wp:positionV relativeFrom="paragraph">
                  <wp:posOffset>230505</wp:posOffset>
                </wp:positionV>
                <wp:extent cx="2752725" cy="1634490"/>
                <wp:effectExtent l="635" t="635" r="8890" b="3175"/>
                <wp:wrapTopAndBottom/>
                <wp:docPr id="6" name="组合 15"/>
                <wp:cNvGraphicFramePr/>
                <a:graphic xmlns:a="http://schemas.openxmlformats.org/drawingml/2006/main">
                  <a:graphicData uri="http://schemas.microsoft.com/office/word/2010/wordprocessingGroup">
                    <wpg:wgp>
                      <wpg:cNvGrpSpPr/>
                      <wpg:grpSpPr>
                        <a:xfrm>
                          <a:off x="0" y="0"/>
                          <a:ext cx="2752725" cy="1634490"/>
                          <a:chOff x="1556" y="364"/>
                          <a:chExt cx="4335" cy="2574"/>
                        </a:xfrm>
                      </wpg:grpSpPr>
                      <wps:wsp>
                        <wps:cNvPr id="4" name="任意多边形 16"/>
                        <wps:cNvSpPr/>
                        <wps:spPr>
                          <a:xfrm>
                            <a:off x="1555" y="363"/>
                            <a:ext cx="4335" cy="2574"/>
                          </a:xfrm>
                          <a:custGeom>
                            <a:avLst/>
                            <a:gdLst/>
                            <a:ahLst/>
                            <a:cxnLst/>
                            <a:pathLst>
                              <a:path w="4335" h="2574">
                                <a:moveTo>
                                  <a:pt x="4335" y="2574"/>
                                </a:moveTo>
                                <a:lnTo>
                                  <a:pt x="0" y="2574"/>
                                </a:lnTo>
                                <a:lnTo>
                                  <a:pt x="0" y="0"/>
                                </a:lnTo>
                                <a:lnTo>
                                  <a:pt x="4335" y="0"/>
                                </a:lnTo>
                                <a:lnTo>
                                  <a:pt x="4335" y="7"/>
                                </a:lnTo>
                                <a:lnTo>
                                  <a:pt x="15" y="7"/>
                                </a:lnTo>
                                <a:lnTo>
                                  <a:pt x="7" y="15"/>
                                </a:lnTo>
                                <a:lnTo>
                                  <a:pt x="15" y="15"/>
                                </a:lnTo>
                                <a:lnTo>
                                  <a:pt x="15" y="2559"/>
                                </a:lnTo>
                                <a:lnTo>
                                  <a:pt x="7" y="2559"/>
                                </a:lnTo>
                                <a:lnTo>
                                  <a:pt x="15" y="2566"/>
                                </a:lnTo>
                                <a:lnTo>
                                  <a:pt x="4335" y="2566"/>
                                </a:lnTo>
                                <a:lnTo>
                                  <a:pt x="4335" y="2574"/>
                                </a:lnTo>
                                <a:close/>
                                <a:moveTo>
                                  <a:pt x="15" y="15"/>
                                </a:moveTo>
                                <a:lnTo>
                                  <a:pt x="7" y="15"/>
                                </a:lnTo>
                                <a:lnTo>
                                  <a:pt x="15" y="7"/>
                                </a:lnTo>
                                <a:lnTo>
                                  <a:pt x="15" y="15"/>
                                </a:lnTo>
                                <a:close/>
                                <a:moveTo>
                                  <a:pt x="4320" y="15"/>
                                </a:moveTo>
                                <a:lnTo>
                                  <a:pt x="15" y="15"/>
                                </a:lnTo>
                                <a:lnTo>
                                  <a:pt x="15" y="7"/>
                                </a:lnTo>
                                <a:lnTo>
                                  <a:pt x="4320" y="7"/>
                                </a:lnTo>
                                <a:lnTo>
                                  <a:pt x="4320" y="15"/>
                                </a:lnTo>
                                <a:close/>
                                <a:moveTo>
                                  <a:pt x="4320" y="2566"/>
                                </a:moveTo>
                                <a:lnTo>
                                  <a:pt x="4320" y="7"/>
                                </a:lnTo>
                                <a:lnTo>
                                  <a:pt x="4327" y="15"/>
                                </a:lnTo>
                                <a:lnTo>
                                  <a:pt x="4335" y="15"/>
                                </a:lnTo>
                                <a:lnTo>
                                  <a:pt x="4335" y="2559"/>
                                </a:lnTo>
                                <a:lnTo>
                                  <a:pt x="4327" y="2559"/>
                                </a:lnTo>
                                <a:lnTo>
                                  <a:pt x="4320" y="2566"/>
                                </a:lnTo>
                                <a:close/>
                                <a:moveTo>
                                  <a:pt x="4335" y="15"/>
                                </a:moveTo>
                                <a:lnTo>
                                  <a:pt x="4327" y="15"/>
                                </a:lnTo>
                                <a:lnTo>
                                  <a:pt x="4320" y="7"/>
                                </a:lnTo>
                                <a:lnTo>
                                  <a:pt x="4335" y="7"/>
                                </a:lnTo>
                                <a:lnTo>
                                  <a:pt x="4335" y="15"/>
                                </a:lnTo>
                                <a:close/>
                                <a:moveTo>
                                  <a:pt x="15" y="2566"/>
                                </a:moveTo>
                                <a:lnTo>
                                  <a:pt x="7" y="2559"/>
                                </a:lnTo>
                                <a:lnTo>
                                  <a:pt x="15" y="2559"/>
                                </a:lnTo>
                                <a:lnTo>
                                  <a:pt x="15" y="2566"/>
                                </a:lnTo>
                                <a:close/>
                                <a:moveTo>
                                  <a:pt x="4320" y="2566"/>
                                </a:moveTo>
                                <a:lnTo>
                                  <a:pt x="15" y="2566"/>
                                </a:lnTo>
                                <a:lnTo>
                                  <a:pt x="15" y="2559"/>
                                </a:lnTo>
                                <a:lnTo>
                                  <a:pt x="4320" y="2559"/>
                                </a:lnTo>
                                <a:lnTo>
                                  <a:pt x="4320" y="2566"/>
                                </a:lnTo>
                                <a:close/>
                                <a:moveTo>
                                  <a:pt x="4335" y="2566"/>
                                </a:moveTo>
                                <a:lnTo>
                                  <a:pt x="4320" y="2566"/>
                                </a:lnTo>
                                <a:lnTo>
                                  <a:pt x="4327" y="2559"/>
                                </a:lnTo>
                                <a:lnTo>
                                  <a:pt x="4335" y="2559"/>
                                </a:lnTo>
                                <a:lnTo>
                                  <a:pt x="4335" y="2566"/>
                                </a:lnTo>
                                <a:close/>
                              </a:path>
                            </a:pathLst>
                          </a:custGeom>
                          <a:solidFill>
                            <a:srgbClr val="000000"/>
                          </a:solidFill>
                          <a:ln>
                            <a:noFill/>
                          </a:ln>
                        </wps:spPr>
                        <wps:bodyPr upright="1"/>
                      </wps:wsp>
                      <wps:wsp>
                        <wps:cNvPr id="5" name="文本框 17"/>
                        <wps:cNvSpPr txBox="1"/>
                        <wps:spPr>
                          <a:xfrm>
                            <a:off x="1555" y="363"/>
                            <a:ext cx="4335" cy="2574"/>
                          </a:xfrm>
                          <a:prstGeom prst="rect">
                            <a:avLst/>
                          </a:prstGeom>
                          <a:noFill/>
                          <a:ln>
                            <a:noFill/>
                          </a:ln>
                        </wps:spPr>
                        <wps:txbx>
                          <w:txbxContent>
                            <w:p w14:paraId="4821906B">
                              <w:pPr>
                                <w:spacing w:before="6" w:line="240" w:lineRule="auto"/>
                                <w:rPr>
                                  <w:sz w:val="35"/>
                                </w:rPr>
                              </w:pPr>
                            </w:p>
                            <w:p w14:paraId="668A6464">
                              <w:pPr>
                                <w:spacing w:before="1"/>
                                <w:ind w:left="350" w:right="723" w:firstLine="0"/>
                                <w:jc w:val="center"/>
                                <w:rPr>
                                  <w:rFonts w:hint="eastAsia" w:ascii="仿宋_GB2312" w:eastAsia="仿宋_GB2312"/>
                                  <w:b/>
                                  <w:sz w:val="24"/>
                                </w:rPr>
                              </w:pPr>
                              <w:r>
                                <w:rPr>
                                  <w:rFonts w:hint="eastAsia" w:ascii="仿宋_GB2312" w:eastAsia="仿宋_GB2312"/>
                                  <w:b/>
                                  <w:sz w:val="24"/>
                                </w:rPr>
                                <w:t>法定代表人</w:t>
                              </w:r>
                            </w:p>
                            <w:p w14:paraId="4AC39E91">
                              <w:pPr>
                                <w:spacing w:before="160"/>
                                <w:ind w:left="350" w:right="812" w:firstLine="0"/>
                                <w:jc w:val="center"/>
                                <w:rPr>
                                  <w:rFonts w:hint="eastAsia" w:ascii="仿宋_GB2312" w:eastAsia="仿宋_GB2312"/>
                                  <w:b/>
                                  <w:sz w:val="24"/>
                                </w:rPr>
                              </w:pPr>
                              <w:r>
                                <w:rPr>
                                  <w:rFonts w:hint="eastAsia" w:ascii="仿宋_GB2312" w:eastAsia="仿宋_GB2312"/>
                                  <w:b/>
                                  <w:sz w:val="24"/>
                                </w:rPr>
                                <w:t>居民身份证复印件正面粘贴处</w:t>
                              </w:r>
                            </w:p>
                          </w:txbxContent>
                        </wps:txbx>
                        <wps:bodyPr lIns="0" tIns="0" rIns="0" bIns="0" upright="1"/>
                      </wps:wsp>
                    </wpg:wgp>
                  </a:graphicData>
                </a:graphic>
              </wp:anchor>
            </w:drawing>
          </mc:Choice>
          <mc:Fallback>
            <w:pict>
              <v:group id="组合 15" o:spid="_x0000_s1026" o:spt="203" style="position:absolute;left:0pt;margin-left:77.75pt;margin-top:18.15pt;height:128.7pt;width:216.75pt;mso-position-horizontal-relative:page;mso-wrap-distance-bottom:0pt;mso-wrap-distance-top:0pt;z-index:-251651072;mso-width-relative:page;mso-height-relative:page;" coordorigin="1556,364" coordsize="4335,2574" o:gfxdata="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">
                <o:lock v:ext="edit" aspectratio="f"/>
                <v:shape id="任意多边形 16" o:spid="_x0000_s1026" o:spt="100" style="position:absolute;left:1555;top:363;height:2574;width:4335;" fillcolor="#000000" filled="t" stroked="f" coordsize="4335,2574" o:gfxdata="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m+ezvQAA&#10;ANoAAAAPAAAAAAAAAAEAIAAAACIAAABkcnMvZG93bnJldi54bWxQSwECFAAUAAAACACHTuJAMy8F&#10;njsAAAA5AAAAEAAAAAAAAAABACAAAAAMAQAAZHJzL3NoYXBleG1sLnhtbFBLBQYAAAAABgAGAFsB&#10;AAC2AwAAAAA=&#10;" path="m4335,2574l0,2574,0,0,4335,0,4335,7,15,7,7,15,15,15,15,2559,7,2559,15,2566,4335,2566,4335,2574xm15,15l7,15,15,7,15,15xm4320,15l15,15,15,7,4320,7,4320,15xm4320,2566l4320,7,4327,15,4335,15,4335,2559,4327,2559,4320,2566xm4335,15l4327,15,4320,7,4335,7,4335,15xm15,2566l7,2559,15,2559,15,2566xm4320,2566l15,2566,15,2559,4320,2559,4320,2566xm4335,2566l4320,2566,4327,2559,4335,2559,4335,2566xe">
                  <v:fill on="t" focussize="0,0"/>
                  <v:stroke on="f"/>
                  <v:imagedata o:title=""/>
                  <o:lock v:ext="edit" aspectratio="f"/>
                </v:shape>
                <v:shape id="文本框 17" o:spid="_x0000_s1026" o:spt="202" type="#_x0000_t202" style="position:absolute;left:1555;top:363;height:2574;width:4335;"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821906B">
                        <w:pPr>
                          <w:spacing w:before="6" w:line="240" w:lineRule="auto"/>
                          <w:rPr>
                            <w:sz w:val="35"/>
                          </w:rPr>
                        </w:pPr>
                      </w:p>
                      <w:p w14:paraId="668A6464">
                        <w:pPr>
                          <w:spacing w:before="1"/>
                          <w:ind w:left="350" w:right="723" w:firstLine="0"/>
                          <w:jc w:val="center"/>
                          <w:rPr>
                            <w:rFonts w:hint="eastAsia" w:ascii="仿宋_GB2312" w:eastAsia="仿宋_GB2312"/>
                            <w:b/>
                            <w:sz w:val="24"/>
                          </w:rPr>
                        </w:pPr>
                        <w:r>
                          <w:rPr>
                            <w:rFonts w:hint="eastAsia" w:ascii="仿宋_GB2312" w:eastAsia="仿宋_GB2312"/>
                            <w:b/>
                            <w:sz w:val="24"/>
                          </w:rPr>
                          <w:t>法定代表人</w:t>
                        </w:r>
                      </w:p>
                      <w:p w14:paraId="4AC39E91">
                        <w:pPr>
                          <w:spacing w:before="160"/>
                          <w:ind w:left="350" w:right="812" w:firstLine="0"/>
                          <w:jc w:val="center"/>
                          <w:rPr>
                            <w:rFonts w:hint="eastAsia" w:ascii="仿宋_GB2312" w:eastAsia="仿宋_GB2312"/>
                            <w:b/>
                            <w:sz w:val="24"/>
                          </w:rPr>
                        </w:pPr>
                        <w:r>
                          <w:rPr>
                            <w:rFonts w:hint="eastAsia" w:ascii="仿宋_GB2312" w:eastAsia="仿宋_GB2312"/>
                            <w:b/>
                            <w:sz w:val="24"/>
                          </w:rPr>
                          <w:t>居民身份证复印件正面粘贴处</w:t>
                        </w:r>
                      </w:p>
                    </w:txbxContent>
                  </v:textbox>
                </v:shape>
                <w10:wrap type="topAndBottom"/>
              </v:group>
            </w:pict>
          </mc:Fallback>
        </mc:AlternateContent>
      </w:r>
      <w:r>
        <w:rPr>
          <w:color w:val="auto"/>
          <w:highlight w:val="none"/>
        </w:rPr>
        <mc:AlternateContent>
          <mc:Choice Requires="wpg">
            <w:drawing>
              <wp:anchor distT="0" distB="0" distL="114300" distR="114300" simplePos="0" relativeHeight="251666432" behindDoc="1" locked="0" layoutInCell="1" allowOverlap="1">
                <wp:simplePos x="0" y="0"/>
                <wp:positionH relativeFrom="page">
                  <wp:posOffset>3959225</wp:posOffset>
                </wp:positionH>
                <wp:positionV relativeFrom="paragraph">
                  <wp:posOffset>220980</wp:posOffset>
                </wp:positionV>
                <wp:extent cx="2638425" cy="1634490"/>
                <wp:effectExtent l="0" t="635" r="9525" b="3175"/>
                <wp:wrapTopAndBottom/>
                <wp:docPr id="9" name="组合 18"/>
                <wp:cNvGraphicFramePr/>
                <a:graphic xmlns:a="http://schemas.openxmlformats.org/drawingml/2006/main">
                  <a:graphicData uri="http://schemas.microsoft.com/office/word/2010/wordprocessingGroup">
                    <wpg:wgp>
                      <wpg:cNvGrpSpPr/>
                      <wpg:grpSpPr>
                        <a:xfrm>
                          <a:off x="0" y="0"/>
                          <a:ext cx="2638425" cy="1634490"/>
                          <a:chOff x="6235" y="349"/>
                          <a:chExt cx="4155" cy="2574"/>
                        </a:xfrm>
                      </wpg:grpSpPr>
                      <wps:wsp>
                        <wps:cNvPr id="7" name="任意多边形 19"/>
                        <wps:cNvSpPr/>
                        <wps:spPr>
                          <a:xfrm>
                            <a:off x="6235" y="348"/>
                            <a:ext cx="4155" cy="2574"/>
                          </a:xfrm>
                          <a:custGeom>
                            <a:avLst/>
                            <a:gdLst/>
                            <a:ahLst/>
                            <a:cxnLst/>
                            <a:pathLst>
                              <a:path w="4155" h="2574">
                                <a:moveTo>
                                  <a:pt x="4155" y="2574"/>
                                </a:moveTo>
                                <a:lnTo>
                                  <a:pt x="0" y="2574"/>
                                </a:lnTo>
                                <a:lnTo>
                                  <a:pt x="0" y="0"/>
                                </a:lnTo>
                                <a:lnTo>
                                  <a:pt x="4155" y="0"/>
                                </a:lnTo>
                                <a:lnTo>
                                  <a:pt x="4155" y="7"/>
                                </a:lnTo>
                                <a:lnTo>
                                  <a:pt x="15" y="7"/>
                                </a:lnTo>
                                <a:lnTo>
                                  <a:pt x="8" y="15"/>
                                </a:lnTo>
                                <a:lnTo>
                                  <a:pt x="15" y="15"/>
                                </a:lnTo>
                                <a:lnTo>
                                  <a:pt x="15" y="2559"/>
                                </a:lnTo>
                                <a:lnTo>
                                  <a:pt x="8" y="2559"/>
                                </a:lnTo>
                                <a:lnTo>
                                  <a:pt x="15" y="2566"/>
                                </a:lnTo>
                                <a:lnTo>
                                  <a:pt x="4155" y="2566"/>
                                </a:lnTo>
                                <a:lnTo>
                                  <a:pt x="4155" y="2574"/>
                                </a:lnTo>
                                <a:close/>
                                <a:moveTo>
                                  <a:pt x="15" y="15"/>
                                </a:moveTo>
                                <a:lnTo>
                                  <a:pt x="8" y="15"/>
                                </a:lnTo>
                                <a:lnTo>
                                  <a:pt x="15" y="7"/>
                                </a:lnTo>
                                <a:lnTo>
                                  <a:pt x="15" y="15"/>
                                </a:lnTo>
                                <a:close/>
                                <a:moveTo>
                                  <a:pt x="4140" y="15"/>
                                </a:moveTo>
                                <a:lnTo>
                                  <a:pt x="15" y="15"/>
                                </a:lnTo>
                                <a:lnTo>
                                  <a:pt x="15" y="7"/>
                                </a:lnTo>
                                <a:lnTo>
                                  <a:pt x="4140" y="7"/>
                                </a:lnTo>
                                <a:lnTo>
                                  <a:pt x="4140" y="15"/>
                                </a:lnTo>
                                <a:close/>
                                <a:moveTo>
                                  <a:pt x="4140" y="2566"/>
                                </a:moveTo>
                                <a:lnTo>
                                  <a:pt x="4140" y="7"/>
                                </a:lnTo>
                                <a:lnTo>
                                  <a:pt x="4148" y="15"/>
                                </a:lnTo>
                                <a:lnTo>
                                  <a:pt x="4155" y="15"/>
                                </a:lnTo>
                                <a:lnTo>
                                  <a:pt x="4155" y="2559"/>
                                </a:lnTo>
                                <a:lnTo>
                                  <a:pt x="4148" y="2559"/>
                                </a:lnTo>
                                <a:lnTo>
                                  <a:pt x="4140" y="2566"/>
                                </a:lnTo>
                                <a:close/>
                                <a:moveTo>
                                  <a:pt x="4155" y="15"/>
                                </a:moveTo>
                                <a:lnTo>
                                  <a:pt x="4148" y="15"/>
                                </a:lnTo>
                                <a:lnTo>
                                  <a:pt x="4140" y="7"/>
                                </a:lnTo>
                                <a:lnTo>
                                  <a:pt x="4155" y="7"/>
                                </a:lnTo>
                                <a:lnTo>
                                  <a:pt x="4155" y="15"/>
                                </a:lnTo>
                                <a:close/>
                                <a:moveTo>
                                  <a:pt x="15" y="2566"/>
                                </a:moveTo>
                                <a:lnTo>
                                  <a:pt x="8" y="2559"/>
                                </a:lnTo>
                                <a:lnTo>
                                  <a:pt x="15" y="2559"/>
                                </a:lnTo>
                                <a:lnTo>
                                  <a:pt x="15" y="2566"/>
                                </a:lnTo>
                                <a:close/>
                                <a:moveTo>
                                  <a:pt x="4140" y="2566"/>
                                </a:moveTo>
                                <a:lnTo>
                                  <a:pt x="15" y="2566"/>
                                </a:lnTo>
                                <a:lnTo>
                                  <a:pt x="15" y="2559"/>
                                </a:lnTo>
                                <a:lnTo>
                                  <a:pt x="4140" y="2559"/>
                                </a:lnTo>
                                <a:lnTo>
                                  <a:pt x="4140" y="2566"/>
                                </a:lnTo>
                                <a:close/>
                                <a:moveTo>
                                  <a:pt x="4155" y="2566"/>
                                </a:moveTo>
                                <a:lnTo>
                                  <a:pt x="4140" y="2566"/>
                                </a:lnTo>
                                <a:lnTo>
                                  <a:pt x="4148" y="2559"/>
                                </a:lnTo>
                                <a:lnTo>
                                  <a:pt x="4155" y="2559"/>
                                </a:lnTo>
                                <a:lnTo>
                                  <a:pt x="4155" y="2566"/>
                                </a:lnTo>
                                <a:close/>
                              </a:path>
                            </a:pathLst>
                          </a:custGeom>
                          <a:solidFill>
                            <a:srgbClr val="000000"/>
                          </a:solidFill>
                          <a:ln>
                            <a:noFill/>
                          </a:ln>
                        </wps:spPr>
                        <wps:bodyPr upright="1"/>
                      </wps:wsp>
                      <wps:wsp>
                        <wps:cNvPr id="8" name="文本框 20"/>
                        <wps:cNvSpPr txBox="1"/>
                        <wps:spPr>
                          <a:xfrm>
                            <a:off x="6235" y="348"/>
                            <a:ext cx="4155" cy="2574"/>
                          </a:xfrm>
                          <a:prstGeom prst="rect">
                            <a:avLst/>
                          </a:prstGeom>
                          <a:noFill/>
                          <a:ln>
                            <a:noFill/>
                          </a:ln>
                        </wps:spPr>
                        <wps:txbx>
                          <w:txbxContent>
                            <w:p w14:paraId="70E50FCA">
                              <w:pPr>
                                <w:spacing w:before="7" w:line="240" w:lineRule="auto"/>
                                <w:rPr>
                                  <w:sz w:val="35"/>
                                </w:rPr>
                              </w:pPr>
                            </w:p>
                            <w:p w14:paraId="223D0D46">
                              <w:pPr>
                                <w:spacing w:before="0"/>
                                <w:ind w:left="1401" w:right="1508" w:firstLine="0"/>
                                <w:jc w:val="center"/>
                                <w:rPr>
                                  <w:rFonts w:hint="eastAsia" w:ascii="仿宋_GB2312" w:eastAsia="仿宋_GB2312"/>
                                  <w:b/>
                                  <w:sz w:val="24"/>
                                </w:rPr>
                              </w:pPr>
                              <w:r>
                                <w:rPr>
                                  <w:rFonts w:hint="eastAsia" w:ascii="仿宋_GB2312" w:eastAsia="仿宋_GB2312"/>
                                  <w:b/>
                                  <w:sz w:val="24"/>
                                </w:rPr>
                                <w:t>法定代表人</w:t>
                              </w:r>
                            </w:p>
                            <w:p w14:paraId="52ECEF2E">
                              <w:pPr>
                                <w:spacing w:before="158"/>
                                <w:ind w:left="522" w:right="0" w:firstLine="0"/>
                                <w:jc w:val="left"/>
                                <w:rPr>
                                  <w:rFonts w:hint="eastAsia" w:ascii="仿宋_GB2312" w:eastAsia="仿宋_GB2312"/>
                                  <w:b/>
                                  <w:sz w:val="24"/>
                                </w:rPr>
                              </w:pPr>
                              <w:r>
                                <w:rPr>
                                  <w:rFonts w:hint="eastAsia" w:ascii="仿宋_GB2312" w:eastAsia="仿宋_GB2312"/>
                                  <w:b/>
                                  <w:sz w:val="24"/>
                                </w:rPr>
                                <w:t>居民身份证复印件反面粘贴处</w:t>
                              </w:r>
                            </w:p>
                          </w:txbxContent>
                        </wps:txbx>
                        <wps:bodyPr lIns="0" tIns="0" rIns="0" bIns="0" upright="1"/>
                      </wps:wsp>
                    </wpg:wgp>
                  </a:graphicData>
                </a:graphic>
              </wp:anchor>
            </w:drawing>
          </mc:Choice>
          <mc:Fallback>
            <w:pict>
              <v:group id="组合 18" o:spid="_x0000_s1026" o:spt="203" style="position:absolute;left:0pt;margin-left:311.75pt;margin-top:17.4pt;height:128.7pt;width:207.75pt;mso-position-horizontal-relative:page;mso-wrap-distance-bottom:0pt;mso-wrap-distance-top:0pt;z-index:-251650048;mso-width-relative:page;mso-height-relative:page;" coordorigin="6235,349" coordsize="4155,2574" o:gfxdata="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">
                <o:lock v:ext="edit" aspectratio="f"/>
                <v:shape id="任意多边形 19" o:spid="_x0000_s1026" o:spt="100" style="position:absolute;left:6235;top:348;height:2574;width:4155;" fillcolor="#000000" filled="t" stroked="f" coordsize="4155,2574" o:gfxdata="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3SJk7sAAADa&#10;AAAADwAAAAAAAAABACAAAAAiAAAAZHJzL2Rvd25yZXYueG1sUEsBAhQAFAAAAAgAh07iQDMvBZ47&#10;AAAAOQAAABAAAAAAAAAAAQAgAAAACgEAAGRycy9zaGFwZXhtbC54bWxQSwUGAAAAAAYABgBbAQAA&#10;tAMAAAAA&#10;" path="m4155,2574l0,2574,0,0,4155,0,4155,7,15,7,8,15,15,15,15,2559,8,2559,15,2566,4155,2566,4155,2574xm15,15l8,15,15,7,15,15xm4140,15l15,15,15,7,4140,7,4140,15xm4140,2566l4140,7,4148,15,4155,15,4155,2559,4148,2559,4140,2566xm4155,15l4148,15,4140,7,4155,7,4155,15xm15,2566l8,2559,15,2559,15,2566xm4140,2566l15,2566,15,2559,4140,2559,4140,2566xm4155,2566l4140,2566,4148,2559,4155,2559,4155,2566xe">
                  <v:fill on="t" focussize="0,0"/>
                  <v:stroke on="f"/>
                  <v:imagedata o:title=""/>
                  <o:lock v:ext="edit" aspectratio="f"/>
                </v:shape>
                <v:shape id="文本框 20" o:spid="_x0000_s1026" o:spt="202" type="#_x0000_t202" style="position:absolute;left:6235;top:348;height:2574;width:4155;"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0E50FCA">
                        <w:pPr>
                          <w:spacing w:before="7" w:line="240" w:lineRule="auto"/>
                          <w:rPr>
                            <w:sz w:val="35"/>
                          </w:rPr>
                        </w:pPr>
                      </w:p>
                      <w:p w14:paraId="223D0D46">
                        <w:pPr>
                          <w:spacing w:before="0"/>
                          <w:ind w:left="1401" w:right="1508" w:firstLine="0"/>
                          <w:jc w:val="center"/>
                          <w:rPr>
                            <w:rFonts w:hint="eastAsia" w:ascii="仿宋_GB2312" w:eastAsia="仿宋_GB2312"/>
                            <w:b/>
                            <w:sz w:val="24"/>
                          </w:rPr>
                        </w:pPr>
                        <w:r>
                          <w:rPr>
                            <w:rFonts w:hint="eastAsia" w:ascii="仿宋_GB2312" w:eastAsia="仿宋_GB2312"/>
                            <w:b/>
                            <w:sz w:val="24"/>
                          </w:rPr>
                          <w:t>法定代表人</w:t>
                        </w:r>
                      </w:p>
                      <w:p w14:paraId="52ECEF2E">
                        <w:pPr>
                          <w:spacing w:before="158"/>
                          <w:ind w:left="522" w:right="0" w:firstLine="0"/>
                          <w:jc w:val="left"/>
                          <w:rPr>
                            <w:rFonts w:hint="eastAsia" w:ascii="仿宋_GB2312" w:eastAsia="仿宋_GB2312"/>
                            <w:b/>
                            <w:sz w:val="24"/>
                          </w:rPr>
                        </w:pPr>
                        <w:r>
                          <w:rPr>
                            <w:rFonts w:hint="eastAsia" w:ascii="仿宋_GB2312" w:eastAsia="仿宋_GB2312"/>
                            <w:b/>
                            <w:sz w:val="24"/>
                          </w:rPr>
                          <w:t>居民身份证复印件反面粘贴处</w:t>
                        </w:r>
                      </w:p>
                    </w:txbxContent>
                  </v:textbox>
                </v:shape>
                <w10:wrap type="topAndBottom"/>
              </v:group>
            </w:pict>
          </mc:Fallback>
        </mc:AlternateContent>
      </w:r>
    </w:p>
    <w:p w14:paraId="0E5FAAEE">
      <w:pPr>
        <w:pStyle w:val="13"/>
        <w:rPr>
          <w:color w:val="auto"/>
          <w:highlight w:val="none"/>
        </w:rPr>
      </w:pPr>
    </w:p>
    <w:p w14:paraId="6DE24B91">
      <w:pPr>
        <w:pStyle w:val="13"/>
        <w:rPr>
          <w:color w:val="auto"/>
          <w:highlight w:val="none"/>
        </w:rPr>
      </w:pPr>
    </w:p>
    <w:p w14:paraId="39DAA0B7">
      <w:pPr>
        <w:pStyle w:val="13"/>
        <w:rPr>
          <w:color w:val="auto"/>
          <w:highlight w:val="none"/>
        </w:rPr>
      </w:pPr>
    </w:p>
    <w:p w14:paraId="01C85CB9">
      <w:pPr>
        <w:pStyle w:val="13"/>
        <w:rPr>
          <w:color w:val="auto"/>
          <w:highlight w:val="none"/>
        </w:rPr>
      </w:pPr>
    </w:p>
    <w:p w14:paraId="21C3463E">
      <w:pPr>
        <w:pStyle w:val="13"/>
        <w:rPr>
          <w:color w:val="auto"/>
          <w:highlight w:val="none"/>
        </w:rPr>
      </w:pPr>
    </w:p>
    <w:p w14:paraId="2740E2E9">
      <w:pPr>
        <w:pStyle w:val="13"/>
        <w:spacing w:before="1"/>
        <w:rPr>
          <w:color w:val="auto"/>
          <w:sz w:val="32"/>
          <w:highlight w:val="none"/>
        </w:rPr>
      </w:pPr>
    </w:p>
    <w:p w14:paraId="294C19F5">
      <w:pPr>
        <w:pStyle w:val="13"/>
        <w:ind w:left="822"/>
        <w:rPr>
          <w:color w:val="auto"/>
          <w:highlight w:val="none"/>
        </w:rPr>
      </w:pPr>
      <w:r>
        <w:rPr>
          <w:color w:val="auto"/>
          <w:highlight w:val="none"/>
        </w:rPr>
        <w:t>注；可按工商行政管理部门所使用的格式填写。</w:t>
      </w:r>
    </w:p>
    <w:p w14:paraId="77C1ACE3">
      <w:pPr>
        <w:spacing w:after="0"/>
        <w:rPr>
          <w:color w:val="auto"/>
          <w:highlight w:val="none"/>
        </w:rPr>
        <w:sectPr>
          <w:pgSz w:w="11910" w:h="16840"/>
          <w:pgMar w:top="1400" w:right="760" w:bottom="1220" w:left="740" w:header="1020" w:footer="975" w:gutter="0"/>
          <w:pgNumType w:fmt="decimal"/>
          <w:cols w:space="720" w:num="1"/>
        </w:sectPr>
      </w:pPr>
    </w:p>
    <w:p w14:paraId="224DF5CE">
      <w:pPr>
        <w:pStyle w:val="8"/>
        <w:numPr>
          <w:ilvl w:val="0"/>
          <w:numId w:val="0"/>
        </w:numPr>
        <w:tabs>
          <w:tab w:val="left" w:pos="3600"/>
        </w:tabs>
        <w:spacing w:before="44" w:after="0" w:line="240" w:lineRule="auto"/>
        <w:ind w:left="17" w:leftChars="0" w:right="0" w:rightChars="0" w:firstLine="3935" w:firstLineChars="1400"/>
        <w:jc w:val="left"/>
        <w:rPr>
          <w:color w:val="auto"/>
          <w:highlight w:val="none"/>
        </w:rPr>
      </w:pPr>
      <w:bookmarkStart w:id="60" w:name="4.2、法定代表人授权委托证明书"/>
      <w:bookmarkEnd w:id="60"/>
      <w:bookmarkStart w:id="61" w:name="4.2、法定代表人授权委托证明书"/>
      <w:bookmarkEnd w:id="61"/>
      <w:r>
        <w:rPr>
          <w:color w:val="auto"/>
          <w:highlight w:val="none"/>
        </w:rPr>
        <w:t>法定代表人授权委托证明书</w:t>
      </w:r>
    </w:p>
    <w:p w14:paraId="563F4553">
      <w:pPr>
        <w:pStyle w:val="13"/>
        <w:spacing w:before="1"/>
        <w:rPr>
          <w:b/>
          <w:color w:val="auto"/>
          <w:sz w:val="37"/>
          <w:highlight w:val="none"/>
        </w:rPr>
      </w:pPr>
    </w:p>
    <w:p w14:paraId="0EFAADD7">
      <w:pPr>
        <w:pStyle w:val="13"/>
        <w:tabs>
          <w:tab w:val="left" w:pos="2507"/>
          <w:tab w:val="left" w:pos="2675"/>
          <w:tab w:val="left" w:pos="4662"/>
          <w:tab w:val="left" w:pos="5538"/>
          <w:tab w:val="left" w:pos="5754"/>
        </w:tabs>
        <w:spacing w:line="364" w:lineRule="auto"/>
        <w:ind w:left="342" w:right="221" w:firstLine="780"/>
        <w:rPr>
          <w:color w:val="auto"/>
          <w:highlight w:val="none"/>
        </w:rPr>
      </w:pPr>
      <w:r>
        <w:rPr>
          <w:color w:val="auto"/>
          <w:highlight w:val="none"/>
        </w:rPr>
        <w:t>我</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（姓名</w:t>
      </w:r>
      <w:r>
        <w:rPr>
          <w:color w:val="auto"/>
          <w:spacing w:val="-8"/>
          <w:highlight w:val="none"/>
        </w:rPr>
        <w:t>）</w:t>
      </w:r>
      <w:r>
        <w:rPr>
          <w:color w:val="auto"/>
          <w:highlight w:val="none"/>
        </w:rPr>
        <w:t>系</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（投标供应商名称</w:t>
      </w:r>
      <w:r>
        <w:rPr>
          <w:color w:val="auto"/>
          <w:spacing w:val="-8"/>
          <w:highlight w:val="none"/>
        </w:rPr>
        <w:t>）</w:t>
      </w:r>
      <w:r>
        <w:rPr>
          <w:color w:val="auto"/>
          <w:highlight w:val="none"/>
        </w:rPr>
        <w:t>的法定代表人</w:t>
      </w:r>
      <w:r>
        <w:rPr>
          <w:color w:val="auto"/>
          <w:spacing w:val="-8"/>
          <w:highlight w:val="none"/>
        </w:rPr>
        <w:t>，</w:t>
      </w:r>
      <w:r>
        <w:rPr>
          <w:color w:val="auto"/>
          <w:highlight w:val="none"/>
        </w:rPr>
        <w:t>现授权委托</w:t>
      </w:r>
      <w:r>
        <w:rPr>
          <w:color w:val="auto"/>
          <w:highlight w:val="none"/>
          <w:u w:val="single"/>
        </w:rPr>
        <w:t xml:space="preserve"> </w:t>
      </w:r>
      <w:r>
        <w:rPr>
          <w:color w:val="auto"/>
          <w:highlight w:val="none"/>
          <w:u w:val="single"/>
        </w:rPr>
        <w:tab/>
      </w:r>
      <w:r>
        <w:rPr>
          <w:color w:val="auto"/>
          <w:highlight w:val="none"/>
        </w:rPr>
        <w:t>（单位名称）的</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rPr>
        <w:t>（姓名）为我公司授权代表，以本公司的名义参加</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rPr>
        <w:t>（</w:t>
      </w:r>
      <w:r>
        <w:rPr>
          <w:rFonts w:hint="eastAsia"/>
          <w:color w:val="auto"/>
          <w:highlight w:val="none"/>
          <w:lang w:val="en-US" w:eastAsia="zh-CN"/>
        </w:rPr>
        <w:t>项目</w:t>
      </w:r>
      <w:r>
        <w:rPr>
          <w:color w:val="auto"/>
          <w:highlight w:val="none"/>
        </w:rPr>
        <w:t>名称）的投标活动。授权代表在开标、评标</w:t>
      </w:r>
      <w:r>
        <w:rPr>
          <w:color w:val="auto"/>
          <w:spacing w:val="-17"/>
          <w:highlight w:val="none"/>
        </w:rPr>
        <w:t>、</w:t>
      </w:r>
      <w:r>
        <w:rPr>
          <w:color w:val="auto"/>
          <w:highlight w:val="none"/>
        </w:rPr>
        <w:t>合同谈判过程中所签署的一切文件和处理与之有关的一切事务，我均予以承认。</w:t>
      </w:r>
    </w:p>
    <w:p w14:paraId="22F14110">
      <w:pPr>
        <w:pStyle w:val="13"/>
        <w:spacing w:line="305" w:lineRule="exact"/>
        <w:ind w:left="762"/>
        <w:rPr>
          <w:color w:val="auto"/>
          <w:highlight w:val="none"/>
        </w:rPr>
      </w:pPr>
      <w:r>
        <w:rPr>
          <w:color w:val="auto"/>
          <w:highlight w:val="none"/>
        </w:rPr>
        <w:t>特此委托。（授权代表无转委托权）</w:t>
      </w:r>
    </w:p>
    <w:p w14:paraId="4A4AD261">
      <w:pPr>
        <w:pStyle w:val="13"/>
        <w:rPr>
          <w:color w:val="auto"/>
          <w:highlight w:val="none"/>
        </w:rPr>
      </w:pPr>
    </w:p>
    <w:p w14:paraId="01F9695B">
      <w:pPr>
        <w:pStyle w:val="13"/>
        <w:spacing w:before="11"/>
        <w:rPr>
          <w:color w:val="auto"/>
          <w:highlight w:val="none"/>
        </w:rPr>
      </w:pPr>
    </w:p>
    <w:p w14:paraId="4E23E186">
      <w:pPr>
        <w:pStyle w:val="13"/>
        <w:ind w:left="762"/>
        <w:rPr>
          <w:color w:val="auto"/>
          <w:highlight w:val="none"/>
        </w:rPr>
      </w:pPr>
      <w:r>
        <w:rPr>
          <w:color w:val="auto"/>
          <w:highlight w:val="none"/>
        </w:rPr>
        <w:t>投标供应商全称（盖章）：</w:t>
      </w:r>
    </w:p>
    <w:p w14:paraId="427EC1B6">
      <w:pPr>
        <w:pStyle w:val="13"/>
        <w:rPr>
          <w:color w:val="auto"/>
          <w:highlight w:val="none"/>
        </w:rPr>
      </w:pPr>
    </w:p>
    <w:p w14:paraId="771F83BD">
      <w:pPr>
        <w:pStyle w:val="13"/>
        <w:spacing w:before="11"/>
        <w:rPr>
          <w:color w:val="auto"/>
          <w:highlight w:val="none"/>
        </w:rPr>
      </w:pPr>
    </w:p>
    <w:p w14:paraId="006B2324">
      <w:pPr>
        <w:pStyle w:val="13"/>
        <w:ind w:left="762"/>
        <w:rPr>
          <w:color w:val="auto"/>
          <w:highlight w:val="none"/>
        </w:rPr>
      </w:pPr>
      <w:r>
        <w:rPr>
          <w:color w:val="auto"/>
          <w:highlight w:val="none"/>
        </w:rPr>
        <w:t>法定代表人（签字或盖私章）：</w:t>
      </w:r>
    </w:p>
    <w:p w14:paraId="733F9BC0">
      <w:pPr>
        <w:pStyle w:val="13"/>
        <w:rPr>
          <w:color w:val="auto"/>
          <w:highlight w:val="none"/>
        </w:rPr>
      </w:pPr>
    </w:p>
    <w:p w14:paraId="272B9305">
      <w:pPr>
        <w:pStyle w:val="13"/>
        <w:spacing w:before="11"/>
        <w:rPr>
          <w:color w:val="auto"/>
          <w:highlight w:val="none"/>
        </w:rPr>
      </w:pPr>
    </w:p>
    <w:p w14:paraId="2374A1D4">
      <w:pPr>
        <w:pStyle w:val="13"/>
        <w:tabs>
          <w:tab w:val="left" w:pos="1962"/>
          <w:tab w:val="left" w:pos="2682"/>
          <w:tab w:val="left" w:pos="3402"/>
        </w:tabs>
        <w:ind w:left="762"/>
        <w:rPr>
          <w:color w:val="auto"/>
          <w:highlight w:val="none"/>
        </w:rPr>
      </w:pPr>
      <w:r>
        <w:rPr>
          <w:color w:val="auto"/>
          <w:highlight w:val="none"/>
        </w:rPr>
        <w:t>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14:paraId="6625F283">
      <w:pPr>
        <w:pStyle w:val="13"/>
        <w:spacing w:before="6"/>
        <w:rPr>
          <w:color w:val="auto"/>
          <w:sz w:val="9"/>
          <w:highlight w:val="none"/>
        </w:rPr>
      </w:pPr>
      <w:r>
        <w:rPr>
          <w:color w:val="auto"/>
          <w:highlight w:val="none"/>
        </w:rPr>
        <mc:AlternateContent>
          <mc:Choice Requires="wpg">
            <w:drawing>
              <wp:anchor distT="0" distB="0" distL="114300" distR="114300" simplePos="0" relativeHeight="251667456" behindDoc="1" locked="0" layoutInCell="1" allowOverlap="1">
                <wp:simplePos x="0" y="0"/>
                <wp:positionH relativeFrom="page">
                  <wp:posOffset>1025525</wp:posOffset>
                </wp:positionH>
                <wp:positionV relativeFrom="paragraph">
                  <wp:posOffset>101600</wp:posOffset>
                </wp:positionV>
                <wp:extent cx="2752725" cy="1634490"/>
                <wp:effectExtent l="635" t="0" r="8890" b="3810"/>
                <wp:wrapTopAndBottom/>
                <wp:docPr id="12" name="组合 21"/>
                <wp:cNvGraphicFramePr/>
                <a:graphic xmlns:a="http://schemas.openxmlformats.org/drawingml/2006/main">
                  <a:graphicData uri="http://schemas.microsoft.com/office/word/2010/wordprocessingGroup">
                    <wpg:wgp>
                      <wpg:cNvGrpSpPr/>
                      <wpg:grpSpPr>
                        <a:xfrm>
                          <a:off x="0" y="0"/>
                          <a:ext cx="2752725" cy="1634490"/>
                          <a:chOff x="1616" y="160"/>
                          <a:chExt cx="4335" cy="2574"/>
                        </a:xfrm>
                      </wpg:grpSpPr>
                      <wps:wsp>
                        <wps:cNvPr id="10" name="任意多边形 22"/>
                        <wps:cNvSpPr/>
                        <wps:spPr>
                          <a:xfrm>
                            <a:off x="1615" y="160"/>
                            <a:ext cx="4335" cy="2574"/>
                          </a:xfrm>
                          <a:custGeom>
                            <a:avLst/>
                            <a:gdLst/>
                            <a:ahLst/>
                            <a:cxnLst/>
                            <a:pathLst>
                              <a:path w="4335" h="2574">
                                <a:moveTo>
                                  <a:pt x="4335" y="2574"/>
                                </a:moveTo>
                                <a:lnTo>
                                  <a:pt x="0" y="2574"/>
                                </a:lnTo>
                                <a:lnTo>
                                  <a:pt x="0" y="0"/>
                                </a:lnTo>
                                <a:lnTo>
                                  <a:pt x="4335" y="0"/>
                                </a:lnTo>
                                <a:lnTo>
                                  <a:pt x="4335" y="8"/>
                                </a:lnTo>
                                <a:lnTo>
                                  <a:pt x="15" y="8"/>
                                </a:lnTo>
                                <a:lnTo>
                                  <a:pt x="7" y="15"/>
                                </a:lnTo>
                                <a:lnTo>
                                  <a:pt x="15" y="15"/>
                                </a:lnTo>
                                <a:lnTo>
                                  <a:pt x="15" y="2559"/>
                                </a:lnTo>
                                <a:lnTo>
                                  <a:pt x="7" y="2559"/>
                                </a:lnTo>
                                <a:lnTo>
                                  <a:pt x="15" y="2567"/>
                                </a:lnTo>
                                <a:lnTo>
                                  <a:pt x="4335" y="2567"/>
                                </a:lnTo>
                                <a:lnTo>
                                  <a:pt x="4335" y="2574"/>
                                </a:lnTo>
                                <a:close/>
                                <a:moveTo>
                                  <a:pt x="15" y="15"/>
                                </a:moveTo>
                                <a:lnTo>
                                  <a:pt x="7" y="15"/>
                                </a:lnTo>
                                <a:lnTo>
                                  <a:pt x="15" y="8"/>
                                </a:lnTo>
                                <a:lnTo>
                                  <a:pt x="15" y="15"/>
                                </a:lnTo>
                                <a:close/>
                                <a:moveTo>
                                  <a:pt x="4320" y="15"/>
                                </a:moveTo>
                                <a:lnTo>
                                  <a:pt x="15" y="15"/>
                                </a:lnTo>
                                <a:lnTo>
                                  <a:pt x="15" y="8"/>
                                </a:lnTo>
                                <a:lnTo>
                                  <a:pt x="4320" y="8"/>
                                </a:lnTo>
                                <a:lnTo>
                                  <a:pt x="4320" y="15"/>
                                </a:lnTo>
                                <a:close/>
                                <a:moveTo>
                                  <a:pt x="4320" y="2567"/>
                                </a:moveTo>
                                <a:lnTo>
                                  <a:pt x="4320" y="8"/>
                                </a:lnTo>
                                <a:lnTo>
                                  <a:pt x="4327" y="15"/>
                                </a:lnTo>
                                <a:lnTo>
                                  <a:pt x="4335" y="15"/>
                                </a:lnTo>
                                <a:lnTo>
                                  <a:pt x="4335" y="2559"/>
                                </a:lnTo>
                                <a:lnTo>
                                  <a:pt x="4327" y="2559"/>
                                </a:lnTo>
                                <a:lnTo>
                                  <a:pt x="4320" y="2567"/>
                                </a:lnTo>
                                <a:close/>
                                <a:moveTo>
                                  <a:pt x="4335" y="15"/>
                                </a:moveTo>
                                <a:lnTo>
                                  <a:pt x="4327" y="15"/>
                                </a:lnTo>
                                <a:lnTo>
                                  <a:pt x="4320" y="8"/>
                                </a:lnTo>
                                <a:lnTo>
                                  <a:pt x="4335" y="8"/>
                                </a:lnTo>
                                <a:lnTo>
                                  <a:pt x="4335" y="15"/>
                                </a:lnTo>
                                <a:close/>
                                <a:moveTo>
                                  <a:pt x="15" y="2567"/>
                                </a:moveTo>
                                <a:lnTo>
                                  <a:pt x="7" y="2559"/>
                                </a:lnTo>
                                <a:lnTo>
                                  <a:pt x="15" y="2559"/>
                                </a:lnTo>
                                <a:lnTo>
                                  <a:pt x="15" y="2567"/>
                                </a:lnTo>
                                <a:close/>
                                <a:moveTo>
                                  <a:pt x="4320" y="2567"/>
                                </a:moveTo>
                                <a:lnTo>
                                  <a:pt x="15" y="2567"/>
                                </a:lnTo>
                                <a:lnTo>
                                  <a:pt x="15" y="2559"/>
                                </a:lnTo>
                                <a:lnTo>
                                  <a:pt x="4320" y="2559"/>
                                </a:lnTo>
                                <a:lnTo>
                                  <a:pt x="4320" y="2567"/>
                                </a:lnTo>
                                <a:close/>
                                <a:moveTo>
                                  <a:pt x="4335" y="2567"/>
                                </a:moveTo>
                                <a:lnTo>
                                  <a:pt x="4320" y="2567"/>
                                </a:lnTo>
                                <a:lnTo>
                                  <a:pt x="4327" y="2559"/>
                                </a:lnTo>
                                <a:lnTo>
                                  <a:pt x="4335" y="2559"/>
                                </a:lnTo>
                                <a:lnTo>
                                  <a:pt x="4335" y="2567"/>
                                </a:lnTo>
                                <a:close/>
                              </a:path>
                            </a:pathLst>
                          </a:custGeom>
                          <a:solidFill>
                            <a:srgbClr val="000000"/>
                          </a:solidFill>
                          <a:ln>
                            <a:noFill/>
                          </a:ln>
                        </wps:spPr>
                        <wps:bodyPr upright="1"/>
                      </wps:wsp>
                      <wps:wsp>
                        <wps:cNvPr id="11" name="文本框 23"/>
                        <wps:cNvSpPr txBox="1"/>
                        <wps:spPr>
                          <a:xfrm>
                            <a:off x="1615" y="160"/>
                            <a:ext cx="4335" cy="2574"/>
                          </a:xfrm>
                          <a:prstGeom prst="rect">
                            <a:avLst/>
                          </a:prstGeom>
                          <a:noFill/>
                          <a:ln>
                            <a:noFill/>
                          </a:ln>
                        </wps:spPr>
                        <wps:txbx>
                          <w:txbxContent>
                            <w:p w14:paraId="459AC0C4">
                              <w:pPr>
                                <w:spacing w:before="5" w:line="240" w:lineRule="auto"/>
                                <w:rPr>
                                  <w:sz w:val="35"/>
                                </w:rPr>
                              </w:pPr>
                            </w:p>
                            <w:p w14:paraId="3E8D4665">
                              <w:pPr>
                                <w:spacing w:before="1"/>
                                <w:ind w:left="350" w:right="723" w:firstLine="0"/>
                                <w:jc w:val="center"/>
                                <w:rPr>
                                  <w:rFonts w:hint="eastAsia" w:ascii="仿宋_GB2312" w:eastAsia="仿宋_GB2312"/>
                                  <w:b/>
                                  <w:sz w:val="24"/>
                                </w:rPr>
                              </w:pPr>
                              <w:r>
                                <w:rPr>
                                  <w:rFonts w:hint="eastAsia" w:ascii="仿宋_GB2312" w:eastAsia="仿宋_GB2312"/>
                                  <w:b/>
                                  <w:sz w:val="24"/>
                                </w:rPr>
                                <w:t>法定代表人</w:t>
                              </w:r>
                            </w:p>
                            <w:p w14:paraId="5624A3B6">
                              <w:pPr>
                                <w:spacing w:before="160"/>
                                <w:ind w:left="350" w:right="812" w:firstLine="0"/>
                                <w:jc w:val="center"/>
                                <w:rPr>
                                  <w:rFonts w:hint="eastAsia" w:ascii="仿宋_GB2312" w:eastAsia="仿宋_GB2312"/>
                                  <w:b/>
                                  <w:sz w:val="24"/>
                                </w:rPr>
                              </w:pPr>
                              <w:r>
                                <w:rPr>
                                  <w:rFonts w:hint="eastAsia" w:ascii="仿宋_GB2312" w:eastAsia="仿宋_GB2312"/>
                                  <w:b/>
                                  <w:sz w:val="24"/>
                                </w:rPr>
                                <w:t>居民身份证复印件正面粘贴处</w:t>
                              </w:r>
                            </w:p>
                          </w:txbxContent>
                        </wps:txbx>
                        <wps:bodyPr lIns="0" tIns="0" rIns="0" bIns="0" upright="1"/>
                      </wps:wsp>
                    </wpg:wgp>
                  </a:graphicData>
                </a:graphic>
              </wp:anchor>
            </w:drawing>
          </mc:Choice>
          <mc:Fallback>
            <w:pict>
              <v:group id="组合 21" o:spid="_x0000_s1026" o:spt="203" style="position:absolute;left:0pt;margin-left:80.75pt;margin-top:8pt;height:128.7pt;width:216.75pt;mso-position-horizontal-relative:page;mso-wrap-distance-bottom:0pt;mso-wrap-distance-top:0pt;z-index:-251649024;mso-width-relative:page;mso-height-relative:page;" coordorigin="1616,160" coordsize="4335,2574" o:gfxdata="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">
                <o:lock v:ext="edit" aspectratio="f"/>
                <v:shape id="任意多边形 22" o:spid="_x0000_s1026" o:spt="100" style="position:absolute;left:1615;top:160;height:2574;width:4335;" fillcolor="#000000" filled="t" stroked="f" coordsize="4335,2574" o:gfxdata="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cQb4A&#10;AADbAAAADwAAAAAAAAABACAAAAAiAAAAZHJzL2Rvd25yZXYueG1sUEsBAhQAFAAAAAgAh07iQDMv&#10;BZ47AAAAOQAAABAAAAAAAAAAAQAgAAAADQEAAGRycy9zaGFwZXhtbC54bWxQSwUGAAAAAAYABgBb&#10;AQAAtwMAAAAA&#10;" path="m4335,2574l0,2574,0,0,4335,0,4335,8,15,8,7,15,15,15,15,2559,7,2559,15,2567,4335,2567,4335,2574xm15,15l7,15,15,8,15,15xm4320,15l15,15,15,8,4320,8,4320,15xm4320,2567l4320,8,4327,15,4335,15,4335,2559,4327,2559,4320,2567xm4335,15l4327,15,4320,8,4335,8,4335,15xm15,2567l7,2559,15,2559,15,2567xm4320,2567l15,2567,15,2559,4320,2559,4320,2567xm4335,2567l4320,2567,4327,2559,4335,2559,4335,2567xe">
                  <v:fill on="t" focussize="0,0"/>
                  <v:stroke on="f"/>
                  <v:imagedata o:title=""/>
                  <o:lock v:ext="edit" aspectratio="f"/>
                </v:shape>
                <v:shape id="文本框 23" o:spid="_x0000_s1026" o:spt="202" type="#_x0000_t202" style="position:absolute;left:1615;top:160;height:2574;width:433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459AC0C4">
                        <w:pPr>
                          <w:spacing w:before="5" w:line="240" w:lineRule="auto"/>
                          <w:rPr>
                            <w:sz w:val="35"/>
                          </w:rPr>
                        </w:pPr>
                      </w:p>
                      <w:p w14:paraId="3E8D4665">
                        <w:pPr>
                          <w:spacing w:before="1"/>
                          <w:ind w:left="350" w:right="723" w:firstLine="0"/>
                          <w:jc w:val="center"/>
                          <w:rPr>
                            <w:rFonts w:hint="eastAsia" w:ascii="仿宋_GB2312" w:eastAsia="仿宋_GB2312"/>
                            <w:b/>
                            <w:sz w:val="24"/>
                          </w:rPr>
                        </w:pPr>
                        <w:r>
                          <w:rPr>
                            <w:rFonts w:hint="eastAsia" w:ascii="仿宋_GB2312" w:eastAsia="仿宋_GB2312"/>
                            <w:b/>
                            <w:sz w:val="24"/>
                          </w:rPr>
                          <w:t>法定代表人</w:t>
                        </w:r>
                      </w:p>
                      <w:p w14:paraId="5624A3B6">
                        <w:pPr>
                          <w:spacing w:before="160"/>
                          <w:ind w:left="350" w:right="812" w:firstLine="0"/>
                          <w:jc w:val="center"/>
                          <w:rPr>
                            <w:rFonts w:hint="eastAsia" w:ascii="仿宋_GB2312" w:eastAsia="仿宋_GB2312"/>
                            <w:b/>
                            <w:sz w:val="24"/>
                          </w:rPr>
                        </w:pPr>
                        <w:r>
                          <w:rPr>
                            <w:rFonts w:hint="eastAsia" w:ascii="仿宋_GB2312" w:eastAsia="仿宋_GB2312"/>
                            <w:b/>
                            <w:sz w:val="24"/>
                          </w:rPr>
                          <w:t>居民身份证复印件正面粘贴处</w:t>
                        </w:r>
                      </w:p>
                    </w:txbxContent>
                  </v:textbox>
                </v:shape>
                <w10:wrap type="topAndBottom"/>
              </v:group>
            </w:pict>
          </mc:Fallback>
        </mc:AlternateContent>
      </w:r>
      <w:r>
        <w:rPr>
          <w:color w:val="auto"/>
          <w:highlight w:val="none"/>
        </w:rPr>
        <mc:AlternateContent>
          <mc:Choice Requires="wpg">
            <w:drawing>
              <wp:anchor distT="0" distB="0" distL="114300" distR="114300" simplePos="0" relativeHeight="251668480" behindDoc="1" locked="0" layoutInCell="1" allowOverlap="1">
                <wp:simplePos x="0" y="0"/>
                <wp:positionH relativeFrom="page">
                  <wp:posOffset>3883025</wp:posOffset>
                </wp:positionH>
                <wp:positionV relativeFrom="paragraph">
                  <wp:posOffset>101600</wp:posOffset>
                </wp:positionV>
                <wp:extent cx="2638425" cy="1634490"/>
                <wp:effectExtent l="0" t="0" r="9525" b="3810"/>
                <wp:wrapTopAndBottom/>
                <wp:docPr id="15" name="组合 24"/>
                <wp:cNvGraphicFramePr/>
                <a:graphic xmlns:a="http://schemas.openxmlformats.org/drawingml/2006/main">
                  <a:graphicData uri="http://schemas.microsoft.com/office/word/2010/wordprocessingGroup">
                    <wpg:wgp>
                      <wpg:cNvGrpSpPr/>
                      <wpg:grpSpPr>
                        <a:xfrm>
                          <a:off x="0" y="0"/>
                          <a:ext cx="2638425" cy="1634490"/>
                          <a:chOff x="6115" y="160"/>
                          <a:chExt cx="4155" cy="2574"/>
                        </a:xfrm>
                      </wpg:grpSpPr>
                      <wps:wsp>
                        <wps:cNvPr id="13" name="任意多边形 25"/>
                        <wps:cNvSpPr/>
                        <wps:spPr>
                          <a:xfrm>
                            <a:off x="6115" y="160"/>
                            <a:ext cx="4155" cy="2574"/>
                          </a:xfrm>
                          <a:custGeom>
                            <a:avLst/>
                            <a:gdLst/>
                            <a:ahLst/>
                            <a:cxnLst/>
                            <a:pathLst>
                              <a:path w="4155" h="2574">
                                <a:moveTo>
                                  <a:pt x="4155" y="2574"/>
                                </a:moveTo>
                                <a:lnTo>
                                  <a:pt x="0" y="2574"/>
                                </a:lnTo>
                                <a:lnTo>
                                  <a:pt x="0" y="0"/>
                                </a:lnTo>
                                <a:lnTo>
                                  <a:pt x="4155" y="0"/>
                                </a:lnTo>
                                <a:lnTo>
                                  <a:pt x="4155" y="8"/>
                                </a:lnTo>
                                <a:lnTo>
                                  <a:pt x="15" y="8"/>
                                </a:lnTo>
                                <a:lnTo>
                                  <a:pt x="8" y="15"/>
                                </a:lnTo>
                                <a:lnTo>
                                  <a:pt x="15" y="15"/>
                                </a:lnTo>
                                <a:lnTo>
                                  <a:pt x="15" y="2559"/>
                                </a:lnTo>
                                <a:lnTo>
                                  <a:pt x="8" y="2559"/>
                                </a:lnTo>
                                <a:lnTo>
                                  <a:pt x="15" y="2567"/>
                                </a:lnTo>
                                <a:lnTo>
                                  <a:pt x="4155" y="2567"/>
                                </a:lnTo>
                                <a:lnTo>
                                  <a:pt x="4155" y="2574"/>
                                </a:lnTo>
                                <a:close/>
                                <a:moveTo>
                                  <a:pt x="15" y="15"/>
                                </a:moveTo>
                                <a:lnTo>
                                  <a:pt x="8" y="15"/>
                                </a:lnTo>
                                <a:lnTo>
                                  <a:pt x="15" y="8"/>
                                </a:lnTo>
                                <a:lnTo>
                                  <a:pt x="15" y="15"/>
                                </a:lnTo>
                                <a:close/>
                                <a:moveTo>
                                  <a:pt x="4140" y="15"/>
                                </a:moveTo>
                                <a:lnTo>
                                  <a:pt x="15" y="15"/>
                                </a:lnTo>
                                <a:lnTo>
                                  <a:pt x="15" y="8"/>
                                </a:lnTo>
                                <a:lnTo>
                                  <a:pt x="4140" y="8"/>
                                </a:lnTo>
                                <a:lnTo>
                                  <a:pt x="4140" y="15"/>
                                </a:lnTo>
                                <a:close/>
                                <a:moveTo>
                                  <a:pt x="4140" y="2567"/>
                                </a:moveTo>
                                <a:lnTo>
                                  <a:pt x="4140" y="8"/>
                                </a:lnTo>
                                <a:lnTo>
                                  <a:pt x="4148" y="15"/>
                                </a:lnTo>
                                <a:lnTo>
                                  <a:pt x="4155" y="15"/>
                                </a:lnTo>
                                <a:lnTo>
                                  <a:pt x="4155" y="2559"/>
                                </a:lnTo>
                                <a:lnTo>
                                  <a:pt x="4148" y="2559"/>
                                </a:lnTo>
                                <a:lnTo>
                                  <a:pt x="4140" y="2567"/>
                                </a:lnTo>
                                <a:close/>
                                <a:moveTo>
                                  <a:pt x="4155" y="15"/>
                                </a:moveTo>
                                <a:lnTo>
                                  <a:pt x="4148" y="15"/>
                                </a:lnTo>
                                <a:lnTo>
                                  <a:pt x="4140" y="8"/>
                                </a:lnTo>
                                <a:lnTo>
                                  <a:pt x="4155" y="8"/>
                                </a:lnTo>
                                <a:lnTo>
                                  <a:pt x="4155" y="15"/>
                                </a:lnTo>
                                <a:close/>
                                <a:moveTo>
                                  <a:pt x="15" y="2567"/>
                                </a:moveTo>
                                <a:lnTo>
                                  <a:pt x="8" y="2559"/>
                                </a:lnTo>
                                <a:lnTo>
                                  <a:pt x="15" y="2559"/>
                                </a:lnTo>
                                <a:lnTo>
                                  <a:pt x="15" y="2567"/>
                                </a:lnTo>
                                <a:close/>
                                <a:moveTo>
                                  <a:pt x="4140" y="2567"/>
                                </a:moveTo>
                                <a:lnTo>
                                  <a:pt x="15" y="2567"/>
                                </a:lnTo>
                                <a:lnTo>
                                  <a:pt x="15" y="2559"/>
                                </a:lnTo>
                                <a:lnTo>
                                  <a:pt x="4140" y="2559"/>
                                </a:lnTo>
                                <a:lnTo>
                                  <a:pt x="4140" y="2567"/>
                                </a:lnTo>
                                <a:close/>
                                <a:moveTo>
                                  <a:pt x="4155" y="2567"/>
                                </a:moveTo>
                                <a:lnTo>
                                  <a:pt x="4140" y="2567"/>
                                </a:lnTo>
                                <a:lnTo>
                                  <a:pt x="4148" y="2559"/>
                                </a:lnTo>
                                <a:lnTo>
                                  <a:pt x="4155" y="2559"/>
                                </a:lnTo>
                                <a:lnTo>
                                  <a:pt x="4155" y="2567"/>
                                </a:lnTo>
                                <a:close/>
                              </a:path>
                            </a:pathLst>
                          </a:custGeom>
                          <a:solidFill>
                            <a:srgbClr val="000000"/>
                          </a:solidFill>
                          <a:ln>
                            <a:noFill/>
                          </a:ln>
                        </wps:spPr>
                        <wps:bodyPr upright="1"/>
                      </wps:wsp>
                      <wps:wsp>
                        <wps:cNvPr id="14" name="文本框 26"/>
                        <wps:cNvSpPr txBox="1"/>
                        <wps:spPr>
                          <a:xfrm>
                            <a:off x="6115" y="160"/>
                            <a:ext cx="4155" cy="2574"/>
                          </a:xfrm>
                          <a:prstGeom prst="rect">
                            <a:avLst/>
                          </a:prstGeom>
                          <a:noFill/>
                          <a:ln>
                            <a:noFill/>
                          </a:ln>
                        </wps:spPr>
                        <wps:txbx>
                          <w:txbxContent>
                            <w:p w14:paraId="3F5DB4CA">
                              <w:pPr>
                                <w:spacing w:before="5" w:line="240" w:lineRule="auto"/>
                                <w:rPr>
                                  <w:sz w:val="35"/>
                                </w:rPr>
                              </w:pPr>
                            </w:p>
                            <w:p w14:paraId="0BD8B573">
                              <w:pPr>
                                <w:spacing w:before="1"/>
                                <w:ind w:left="1401" w:right="1508" w:firstLine="0"/>
                                <w:jc w:val="center"/>
                                <w:rPr>
                                  <w:rFonts w:hint="eastAsia" w:ascii="仿宋_GB2312" w:eastAsia="仿宋_GB2312"/>
                                  <w:b/>
                                  <w:sz w:val="24"/>
                                </w:rPr>
                              </w:pPr>
                              <w:r>
                                <w:rPr>
                                  <w:rFonts w:hint="eastAsia" w:ascii="仿宋_GB2312" w:eastAsia="仿宋_GB2312"/>
                                  <w:b/>
                                  <w:sz w:val="24"/>
                                </w:rPr>
                                <w:t>法定代表人</w:t>
                              </w:r>
                            </w:p>
                            <w:p w14:paraId="45B402A1">
                              <w:pPr>
                                <w:spacing w:before="160"/>
                                <w:ind w:left="522" w:right="0" w:firstLine="0"/>
                                <w:jc w:val="left"/>
                                <w:rPr>
                                  <w:rFonts w:hint="eastAsia" w:ascii="仿宋_GB2312" w:eastAsia="仿宋_GB2312"/>
                                  <w:b/>
                                  <w:sz w:val="24"/>
                                </w:rPr>
                              </w:pPr>
                              <w:r>
                                <w:rPr>
                                  <w:rFonts w:hint="eastAsia" w:ascii="仿宋_GB2312" w:eastAsia="仿宋_GB2312"/>
                                  <w:b/>
                                  <w:sz w:val="24"/>
                                </w:rPr>
                                <w:t>居民身份证复印件反面粘贴处</w:t>
                              </w:r>
                            </w:p>
                          </w:txbxContent>
                        </wps:txbx>
                        <wps:bodyPr lIns="0" tIns="0" rIns="0" bIns="0" upright="1"/>
                      </wps:wsp>
                    </wpg:wgp>
                  </a:graphicData>
                </a:graphic>
              </wp:anchor>
            </w:drawing>
          </mc:Choice>
          <mc:Fallback>
            <w:pict>
              <v:group id="组合 24" o:spid="_x0000_s1026" o:spt="203" style="position:absolute;left:0pt;margin-left:305.75pt;margin-top:8pt;height:128.7pt;width:207.75pt;mso-position-horizontal-relative:page;mso-wrap-distance-bottom:0pt;mso-wrap-distance-top:0pt;z-index:-251648000;mso-width-relative:page;mso-height-relative:page;" coordorigin="6115,160" coordsize="4155,2574" o:gfxdata="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">
                <o:lock v:ext="edit" aspectratio="f"/>
                <v:shape id="任意多边形 25" o:spid="_x0000_s1026" o:spt="100" style="position:absolute;left:6115;top:160;height:2574;width:4155;" fillcolor="#000000" filled="t" stroked="f" coordsize="4155,2574" o:gfxdata="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1bbfvQAA&#10;ANsAAAAPAAAAAAAAAAEAIAAAACIAAABkcnMvZG93bnJldi54bWxQSwECFAAUAAAACACHTuJAMy8F&#10;njsAAAA5AAAAEAAAAAAAAAABACAAAAAMAQAAZHJzL3NoYXBleG1sLnhtbFBLBQYAAAAABgAGAFsB&#10;AAC2AwAAAAA=&#10;" path="m4155,2574l0,2574,0,0,4155,0,4155,8,15,8,8,15,15,15,15,2559,8,2559,15,2567,4155,2567,4155,2574xm15,15l8,15,15,8,15,15xm4140,15l15,15,15,8,4140,8,4140,15xm4140,2567l4140,8,4148,15,4155,15,4155,2559,4148,2559,4140,2567xm4155,15l4148,15,4140,8,4155,8,4155,15xm15,2567l8,2559,15,2559,15,2567xm4140,2567l15,2567,15,2559,4140,2559,4140,2567xm4155,2567l4140,2567,4148,2559,4155,2559,4155,2567xe">
                  <v:fill on="t" focussize="0,0"/>
                  <v:stroke on="f"/>
                  <v:imagedata o:title=""/>
                  <o:lock v:ext="edit" aspectratio="f"/>
                </v:shape>
                <v:shape id="文本框 26" o:spid="_x0000_s1026" o:spt="202" type="#_x0000_t202" style="position:absolute;left:6115;top:160;height:2574;width:4155;"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F5DB4CA">
                        <w:pPr>
                          <w:spacing w:before="5" w:line="240" w:lineRule="auto"/>
                          <w:rPr>
                            <w:sz w:val="35"/>
                          </w:rPr>
                        </w:pPr>
                      </w:p>
                      <w:p w14:paraId="0BD8B573">
                        <w:pPr>
                          <w:spacing w:before="1"/>
                          <w:ind w:left="1401" w:right="1508" w:firstLine="0"/>
                          <w:jc w:val="center"/>
                          <w:rPr>
                            <w:rFonts w:hint="eastAsia" w:ascii="仿宋_GB2312" w:eastAsia="仿宋_GB2312"/>
                            <w:b/>
                            <w:sz w:val="24"/>
                          </w:rPr>
                        </w:pPr>
                        <w:r>
                          <w:rPr>
                            <w:rFonts w:hint="eastAsia" w:ascii="仿宋_GB2312" w:eastAsia="仿宋_GB2312"/>
                            <w:b/>
                            <w:sz w:val="24"/>
                          </w:rPr>
                          <w:t>法定代表人</w:t>
                        </w:r>
                      </w:p>
                      <w:p w14:paraId="45B402A1">
                        <w:pPr>
                          <w:spacing w:before="160"/>
                          <w:ind w:left="522" w:right="0" w:firstLine="0"/>
                          <w:jc w:val="left"/>
                          <w:rPr>
                            <w:rFonts w:hint="eastAsia" w:ascii="仿宋_GB2312" w:eastAsia="仿宋_GB2312"/>
                            <w:b/>
                            <w:sz w:val="24"/>
                          </w:rPr>
                        </w:pPr>
                        <w:r>
                          <w:rPr>
                            <w:rFonts w:hint="eastAsia" w:ascii="仿宋_GB2312" w:eastAsia="仿宋_GB2312"/>
                            <w:b/>
                            <w:sz w:val="24"/>
                          </w:rPr>
                          <w:t>居民身份证复印件反面粘贴处</w:t>
                        </w:r>
                      </w:p>
                    </w:txbxContent>
                  </v:textbox>
                </v:shape>
                <w10:wrap type="topAndBottom"/>
              </v:group>
            </w:pict>
          </mc:Fallback>
        </mc:AlternateContent>
      </w:r>
      <w:r>
        <w:rPr>
          <w:color w:val="auto"/>
          <w:highlight w:val="none"/>
        </w:rPr>
        <mc:AlternateContent>
          <mc:Choice Requires="wpg">
            <w:drawing>
              <wp:anchor distT="0" distB="0" distL="114300" distR="114300" simplePos="0" relativeHeight="251669504" behindDoc="1" locked="0" layoutInCell="1" allowOverlap="1">
                <wp:simplePos x="0" y="0"/>
                <wp:positionH relativeFrom="page">
                  <wp:posOffset>1025525</wp:posOffset>
                </wp:positionH>
                <wp:positionV relativeFrom="paragraph">
                  <wp:posOffset>1955165</wp:posOffset>
                </wp:positionV>
                <wp:extent cx="2699385" cy="1634490"/>
                <wp:effectExtent l="635" t="0" r="5080" b="3810"/>
                <wp:wrapTopAndBottom/>
                <wp:docPr id="18" name="组合 27"/>
                <wp:cNvGraphicFramePr/>
                <a:graphic xmlns:a="http://schemas.openxmlformats.org/drawingml/2006/main">
                  <a:graphicData uri="http://schemas.microsoft.com/office/word/2010/wordprocessingGroup">
                    <wpg:wgp>
                      <wpg:cNvGrpSpPr/>
                      <wpg:grpSpPr>
                        <a:xfrm>
                          <a:off x="0" y="0"/>
                          <a:ext cx="2699385" cy="1634490"/>
                          <a:chOff x="1616" y="3079"/>
                          <a:chExt cx="4251" cy="2574"/>
                        </a:xfrm>
                      </wpg:grpSpPr>
                      <wps:wsp>
                        <wps:cNvPr id="16" name="任意多边形 28"/>
                        <wps:cNvSpPr/>
                        <wps:spPr>
                          <a:xfrm>
                            <a:off x="1615" y="3079"/>
                            <a:ext cx="4251" cy="2574"/>
                          </a:xfrm>
                          <a:custGeom>
                            <a:avLst/>
                            <a:gdLst/>
                            <a:ahLst/>
                            <a:cxnLst/>
                            <a:pathLst>
                              <a:path w="4251" h="2574">
                                <a:moveTo>
                                  <a:pt x="4251" y="2574"/>
                                </a:moveTo>
                                <a:lnTo>
                                  <a:pt x="0" y="2574"/>
                                </a:lnTo>
                                <a:lnTo>
                                  <a:pt x="0" y="0"/>
                                </a:lnTo>
                                <a:lnTo>
                                  <a:pt x="4251" y="0"/>
                                </a:lnTo>
                                <a:lnTo>
                                  <a:pt x="4251" y="8"/>
                                </a:lnTo>
                                <a:lnTo>
                                  <a:pt x="15" y="8"/>
                                </a:lnTo>
                                <a:lnTo>
                                  <a:pt x="7" y="15"/>
                                </a:lnTo>
                                <a:lnTo>
                                  <a:pt x="15" y="15"/>
                                </a:lnTo>
                                <a:lnTo>
                                  <a:pt x="15" y="2559"/>
                                </a:lnTo>
                                <a:lnTo>
                                  <a:pt x="7" y="2559"/>
                                </a:lnTo>
                                <a:lnTo>
                                  <a:pt x="15" y="2567"/>
                                </a:lnTo>
                                <a:lnTo>
                                  <a:pt x="4251" y="2567"/>
                                </a:lnTo>
                                <a:lnTo>
                                  <a:pt x="4251" y="2574"/>
                                </a:lnTo>
                                <a:close/>
                                <a:moveTo>
                                  <a:pt x="15" y="15"/>
                                </a:moveTo>
                                <a:lnTo>
                                  <a:pt x="7" y="15"/>
                                </a:lnTo>
                                <a:lnTo>
                                  <a:pt x="15" y="8"/>
                                </a:lnTo>
                                <a:lnTo>
                                  <a:pt x="15" y="15"/>
                                </a:lnTo>
                                <a:close/>
                                <a:moveTo>
                                  <a:pt x="4236" y="15"/>
                                </a:moveTo>
                                <a:lnTo>
                                  <a:pt x="15" y="15"/>
                                </a:lnTo>
                                <a:lnTo>
                                  <a:pt x="15" y="8"/>
                                </a:lnTo>
                                <a:lnTo>
                                  <a:pt x="4236" y="8"/>
                                </a:lnTo>
                                <a:lnTo>
                                  <a:pt x="4236" y="15"/>
                                </a:lnTo>
                                <a:close/>
                                <a:moveTo>
                                  <a:pt x="4236" y="2567"/>
                                </a:moveTo>
                                <a:lnTo>
                                  <a:pt x="4236" y="8"/>
                                </a:lnTo>
                                <a:lnTo>
                                  <a:pt x="4243" y="15"/>
                                </a:lnTo>
                                <a:lnTo>
                                  <a:pt x="4251" y="15"/>
                                </a:lnTo>
                                <a:lnTo>
                                  <a:pt x="4251" y="2559"/>
                                </a:lnTo>
                                <a:lnTo>
                                  <a:pt x="4243" y="2559"/>
                                </a:lnTo>
                                <a:lnTo>
                                  <a:pt x="4236" y="2567"/>
                                </a:lnTo>
                                <a:close/>
                                <a:moveTo>
                                  <a:pt x="4251" y="15"/>
                                </a:moveTo>
                                <a:lnTo>
                                  <a:pt x="4243" y="15"/>
                                </a:lnTo>
                                <a:lnTo>
                                  <a:pt x="4236" y="8"/>
                                </a:lnTo>
                                <a:lnTo>
                                  <a:pt x="4251" y="8"/>
                                </a:lnTo>
                                <a:lnTo>
                                  <a:pt x="4251" y="15"/>
                                </a:lnTo>
                                <a:close/>
                                <a:moveTo>
                                  <a:pt x="15" y="2567"/>
                                </a:moveTo>
                                <a:lnTo>
                                  <a:pt x="7" y="2559"/>
                                </a:lnTo>
                                <a:lnTo>
                                  <a:pt x="15" y="2559"/>
                                </a:lnTo>
                                <a:lnTo>
                                  <a:pt x="15" y="2567"/>
                                </a:lnTo>
                                <a:close/>
                                <a:moveTo>
                                  <a:pt x="4236" y="2567"/>
                                </a:moveTo>
                                <a:lnTo>
                                  <a:pt x="15" y="2567"/>
                                </a:lnTo>
                                <a:lnTo>
                                  <a:pt x="15" y="2559"/>
                                </a:lnTo>
                                <a:lnTo>
                                  <a:pt x="4236" y="2559"/>
                                </a:lnTo>
                                <a:lnTo>
                                  <a:pt x="4236" y="2567"/>
                                </a:lnTo>
                                <a:close/>
                                <a:moveTo>
                                  <a:pt x="4251" y="2567"/>
                                </a:moveTo>
                                <a:lnTo>
                                  <a:pt x="4236" y="2567"/>
                                </a:lnTo>
                                <a:lnTo>
                                  <a:pt x="4243" y="2559"/>
                                </a:lnTo>
                                <a:lnTo>
                                  <a:pt x="4251" y="2559"/>
                                </a:lnTo>
                                <a:lnTo>
                                  <a:pt x="4251" y="2567"/>
                                </a:lnTo>
                                <a:close/>
                              </a:path>
                            </a:pathLst>
                          </a:custGeom>
                          <a:solidFill>
                            <a:srgbClr val="000000"/>
                          </a:solidFill>
                          <a:ln>
                            <a:noFill/>
                          </a:ln>
                        </wps:spPr>
                        <wps:bodyPr upright="1"/>
                      </wps:wsp>
                      <wps:wsp>
                        <wps:cNvPr id="17" name="文本框 29"/>
                        <wps:cNvSpPr txBox="1"/>
                        <wps:spPr>
                          <a:xfrm>
                            <a:off x="1615" y="3079"/>
                            <a:ext cx="4251" cy="2574"/>
                          </a:xfrm>
                          <a:prstGeom prst="rect">
                            <a:avLst/>
                          </a:prstGeom>
                          <a:noFill/>
                          <a:ln>
                            <a:noFill/>
                          </a:ln>
                        </wps:spPr>
                        <wps:txbx>
                          <w:txbxContent>
                            <w:p w14:paraId="42A9397C">
                              <w:pPr>
                                <w:spacing w:before="7" w:line="240" w:lineRule="auto"/>
                                <w:rPr>
                                  <w:sz w:val="35"/>
                                </w:rPr>
                              </w:pPr>
                            </w:p>
                            <w:p w14:paraId="56D22880">
                              <w:pPr>
                                <w:spacing w:before="0"/>
                                <w:ind w:left="537" w:right="532" w:firstLine="0"/>
                                <w:jc w:val="center"/>
                                <w:rPr>
                                  <w:rFonts w:hint="eastAsia" w:ascii="仿宋_GB2312" w:eastAsia="仿宋_GB2312"/>
                                  <w:b/>
                                  <w:sz w:val="24"/>
                                </w:rPr>
                              </w:pPr>
                              <w:r>
                                <w:rPr>
                                  <w:rFonts w:hint="eastAsia" w:ascii="仿宋_GB2312" w:eastAsia="仿宋_GB2312"/>
                                  <w:b/>
                                  <w:sz w:val="24"/>
                                </w:rPr>
                                <w:t>被授权代表</w:t>
                              </w:r>
                            </w:p>
                            <w:p w14:paraId="5FC8C9FE">
                              <w:pPr>
                                <w:spacing w:before="158"/>
                                <w:ind w:left="545" w:right="532" w:firstLine="0"/>
                                <w:jc w:val="center"/>
                                <w:rPr>
                                  <w:rFonts w:hint="eastAsia" w:ascii="仿宋_GB2312" w:eastAsia="仿宋_GB2312"/>
                                  <w:b/>
                                  <w:sz w:val="24"/>
                                </w:rPr>
                              </w:pPr>
                              <w:r>
                                <w:rPr>
                                  <w:rFonts w:hint="eastAsia" w:ascii="仿宋_GB2312" w:eastAsia="仿宋_GB2312"/>
                                  <w:b/>
                                  <w:sz w:val="24"/>
                                </w:rPr>
                                <w:t>居民身份证复印件正面粘贴处</w:t>
                              </w:r>
                            </w:p>
                          </w:txbxContent>
                        </wps:txbx>
                        <wps:bodyPr lIns="0" tIns="0" rIns="0" bIns="0" upright="1"/>
                      </wps:wsp>
                    </wpg:wgp>
                  </a:graphicData>
                </a:graphic>
              </wp:anchor>
            </w:drawing>
          </mc:Choice>
          <mc:Fallback>
            <w:pict>
              <v:group id="组合 27" o:spid="_x0000_s1026" o:spt="203" style="position:absolute;left:0pt;margin-left:80.75pt;margin-top:153.95pt;height:128.7pt;width:212.55pt;mso-position-horizontal-relative:page;mso-wrap-distance-bottom:0pt;mso-wrap-distance-top:0pt;z-index:-251646976;mso-width-relative:page;mso-height-relative:page;" coordorigin="1616,3079" coordsize="4251,2574" o:gfxdata="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">
                <o:lock v:ext="edit" aspectratio="f"/>
                <v:shape id="任意多边形 28" o:spid="_x0000_s1026" o:spt="100" style="position:absolute;left:1615;top:3079;height:2574;width:4251;" fillcolor="#000000" filled="t" stroked="f" coordsize="4251,2574" o:gfxdata="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9j8O8AAAA&#10;2wAAAA8AAAAAAAAAAQAgAAAAIgAAAGRycy9kb3ducmV2LnhtbFBLAQIUABQAAAAIAIdO4kAzLwWe&#10;OwAAADkAAAAQAAAAAAAAAAEAIAAAAAsBAABkcnMvc2hhcGV4bWwueG1sUEsFBgAAAAAGAAYAWwEA&#10;ALUDAAAAAA==&#10;" path="m4251,2574l0,2574,0,0,4251,0,4251,8,15,8,7,15,15,15,15,2559,7,2559,15,2567,4251,2567,4251,2574xm15,15l7,15,15,8,15,15xm4236,15l15,15,15,8,4236,8,4236,15xm4236,2567l4236,8,4243,15,4251,15,4251,2559,4243,2559,4236,2567xm4251,15l4243,15,4236,8,4251,8,4251,15xm15,2567l7,2559,15,2559,15,2567xm4236,2567l15,2567,15,2559,4236,2559,4236,2567xm4251,2567l4236,2567,4243,2559,4251,2559,4251,2567xe">
                  <v:fill on="t" focussize="0,0"/>
                  <v:stroke on="f"/>
                  <v:imagedata o:title=""/>
                  <o:lock v:ext="edit" aspectratio="f"/>
                </v:shape>
                <v:shape id="文本框 29" o:spid="_x0000_s1026" o:spt="202" type="#_x0000_t202" style="position:absolute;left:1615;top:3079;height:2574;width:4251;"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2A9397C">
                        <w:pPr>
                          <w:spacing w:before="7" w:line="240" w:lineRule="auto"/>
                          <w:rPr>
                            <w:sz w:val="35"/>
                          </w:rPr>
                        </w:pPr>
                      </w:p>
                      <w:p w14:paraId="56D22880">
                        <w:pPr>
                          <w:spacing w:before="0"/>
                          <w:ind w:left="537" w:right="532" w:firstLine="0"/>
                          <w:jc w:val="center"/>
                          <w:rPr>
                            <w:rFonts w:hint="eastAsia" w:ascii="仿宋_GB2312" w:eastAsia="仿宋_GB2312"/>
                            <w:b/>
                            <w:sz w:val="24"/>
                          </w:rPr>
                        </w:pPr>
                        <w:r>
                          <w:rPr>
                            <w:rFonts w:hint="eastAsia" w:ascii="仿宋_GB2312" w:eastAsia="仿宋_GB2312"/>
                            <w:b/>
                            <w:sz w:val="24"/>
                          </w:rPr>
                          <w:t>被授权代表</w:t>
                        </w:r>
                      </w:p>
                      <w:p w14:paraId="5FC8C9FE">
                        <w:pPr>
                          <w:spacing w:before="158"/>
                          <w:ind w:left="545" w:right="532" w:firstLine="0"/>
                          <w:jc w:val="center"/>
                          <w:rPr>
                            <w:rFonts w:hint="eastAsia" w:ascii="仿宋_GB2312" w:eastAsia="仿宋_GB2312"/>
                            <w:b/>
                            <w:sz w:val="24"/>
                          </w:rPr>
                        </w:pPr>
                        <w:r>
                          <w:rPr>
                            <w:rFonts w:hint="eastAsia" w:ascii="仿宋_GB2312" w:eastAsia="仿宋_GB2312"/>
                            <w:b/>
                            <w:sz w:val="24"/>
                          </w:rPr>
                          <w:t>居民身份证复印件正面粘贴处</w:t>
                        </w:r>
                      </w:p>
                    </w:txbxContent>
                  </v:textbox>
                </v:shape>
                <w10:wrap type="topAndBottom"/>
              </v:group>
            </w:pict>
          </mc:Fallback>
        </mc:AlternateContent>
      </w:r>
      <w:r>
        <w:rPr>
          <w:color w:val="auto"/>
          <w:highlight w:val="none"/>
        </w:rPr>
        <mc:AlternateContent>
          <mc:Choice Requires="wpg">
            <w:drawing>
              <wp:anchor distT="0" distB="0" distL="114300" distR="114300" simplePos="0" relativeHeight="251670528" behindDoc="1" locked="0" layoutInCell="1" allowOverlap="1">
                <wp:simplePos x="0" y="0"/>
                <wp:positionH relativeFrom="page">
                  <wp:posOffset>3867785</wp:posOffset>
                </wp:positionH>
                <wp:positionV relativeFrom="paragraph">
                  <wp:posOffset>1955165</wp:posOffset>
                </wp:positionV>
                <wp:extent cx="2699385" cy="1634490"/>
                <wp:effectExtent l="635" t="0" r="5080" b="3810"/>
                <wp:wrapTopAndBottom/>
                <wp:docPr id="21" name="组合 30"/>
                <wp:cNvGraphicFramePr/>
                <a:graphic xmlns:a="http://schemas.openxmlformats.org/drawingml/2006/main">
                  <a:graphicData uri="http://schemas.microsoft.com/office/word/2010/wordprocessingGroup">
                    <wpg:wgp>
                      <wpg:cNvGrpSpPr/>
                      <wpg:grpSpPr>
                        <a:xfrm>
                          <a:off x="0" y="0"/>
                          <a:ext cx="2699385" cy="1634490"/>
                          <a:chOff x="6092" y="3079"/>
                          <a:chExt cx="4251" cy="2574"/>
                        </a:xfrm>
                      </wpg:grpSpPr>
                      <wps:wsp>
                        <wps:cNvPr id="19" name="任意多边形 31"/>
                        <wps:cNvSpPr/>
                        <wps:spPr>
                          <a:xfrm>
                            <a:off x="6091" y="3079"/>
                            <a:ext cx="4251" cy="2574"/>
                          </a:xfrm>
                          <a:custGeom>
                            <a:avLst/>
                            <a:gdLst/>
                            <a:ahLst/>
                            <a:cxnLst/>
                            <a:pathLst>
                              <a:path w="4251" h="2574">
                                <a:moveTo>
                                  <a:pt x="4251" y="2574"/>
                                </a:moveTo>
                                <a:lnTo>
                                  <a:pt x="0" y="2574"/>
                                </a:lnTo>
                                <a:lnTo>
                                  <a:pt x="0" y="0"/>
                                </a:lnTo>
                                <a:lnTo>
                                  <a:pt x="4251" y="0"/>
                                </a:lnTo>
                                <a:lnTo>
                                  <a:pt x="4251" y="8"/>
                                </a:lnTo>
                                <a:lnTo>
                                  <a:pt x="15" y="8"/>
                                </a:lnTo>
                                <a:lnTo>
                                  <a:pt x="7" y="15"/>
                                </a:lnTo>
                                <a:lnTo>
                                  <a:pt x="15" y="15"/>
                                </a:lnTo>
                                <a:lnTo>
                                  <a:pt x="15" y="2559"/>
                                </a:lnTo>
                                <a:lnTo>
                                  <a:pt x="7" y="2559"/>
                                </a:lnTo>
                                <a:lnTo>
                                  <a:pt x="15" y="2567"/>
                                </a:lnTo>
                                <a:lnTo>
                                  <a:pt x="4251" y="2567"/>
                                </a:lnTo>
                                <a:lnTo>
                                  <a:pt x="4251" y="2574"/>
                                </a:lnTo>
                                <a:close/>
                                <a:moveTo>
                                  <a:pt x="15" y="15"/>
                                </a:moveTo>
                                <a:lnTo>
                                  <a:pt x="7" y="15"/>
                                </a:lnTo>
                                <a:lnTo>
                                  <a:pt x="15" y="8"/>
                                </a:lnTo>
                                <a:lnTo>
                                  <a:pt x="15" y="15"/>
                                </a:lnTo>
                                <a:close/>
                                <a:moveTo>
                                  <a:pt x="4236" y="15"/>
                                </a:moveTo>
                                <a:lnTo>
                                  <a:pt x="15" y="15"/>
                                </a:lnTo>
                                <a:lnTo>
                                  <a:pt x="15" y="8"/>
                                </a:lnTo>
                                <a:lnTo>
                                  <a:pt x="4236" y="8"/>
                                </a:lnTo>
                                <a:lnTo>
                                  <a:pt x="4236" y="15"/>
                                </a:lnTo>
                                <a:close/>
                                <a:moveTo>
                                  <a:pt x="4236" y="2567"/>
                                </a:moveTo>
                                <a:lnTo>
                                  <a:pt x="4236" y="8"/>
                                </a:lnTo>
                                <a:lnTo>
                                  <a:pt x="4243" y="15"/>
                                </a:lnTo>
                                <a:lnTo>
                                  <a:pt x="4251" y="15"/>
                                </a:lnTo>
                                <a:lnTo>
                                  <a:pt x="4251" y="2559"/>
                                </a:lnTo>
                                <a:lnTo>
                                  <a:pt x="4243" y="2559"/>
                                </a:lnTo>
                                <a:lnTo>
                                  <a:pt x="4236" y="2567"/>
                                </a:lnTo>
                                <a:close/>
                                <a:moveTo>
                                  <a:pt x="4251" y="15"/>
                                </a:moveTo>
                                <a:lnTo>
                                  <a:pt x="4243" y="15"/>
                                </a:lnTo>
                                <a:lnTo>
                                  <a:pt x="4236" y="8"/>
                                </a:lnTo>
                                <a:lnTo>
                                  <a:pt x="4251" y="8"/>
                                </a:lnTo>
                                <a:lnTo>
                                  <a:pt x="4251" y="15"/>
                                </a:lnTo>
                                <a:close/>
                                <a:moveTo>
                                  <a:pt x="15" y="2567"/>
                                </a:moveTo>
                                <a:lnTo>
                                  <a:pt x="7" y="2559"/>
                                </a:lnTo>
                                <a:lnTo>
                                  <a:pt x="15" y="2559"/>
                                </a:lnTo>
                                <a:lnTo>
                                  <a:pt x="15" y="2567"/>
                                </a:lnTo>
                                <a:close/>
                                <a:moveTo>
                                  <a:pt x="4236" y="2567"/>
                                </a:moveTo>
                                <a:lnTo>
                                  <a:pt x="15" y="2567"/>
                                </a:lnTo>
                                <a:lnTo>
                                  <a:pt x="15" y="2559"/>
                                </a:lnTo>
                                <a:lnTo>
                                  <a:pt x="4236" y="2559"/>
                                </a:lnTo>
                                <a:lnTo>
                                  <a:pt x="4236" y="2567"/>
                                </a:lnTo>
                                <a:close/>
                                <a:moveTo>
                                  <a:pt x="4251" y="2567"/>
                                </a:moveTo>
                                <a:lnTo>
                                  <a:pt x="4236" y="2567"/>
                                </a:lnTo>
                                <a:lnTo>
                                  <a:pt x="4243" y="2559"/>
                                </a:lnTo>
                                <a:lnTo>
                                  <a:pt x="4251" y="2559"/>
                                </a:lnTo>
                                <a:lnTo>
                                  <a:pt x="4251" y="2567"/>
                                </a:lnTo>
                                <a:close/>
                              </a:path>
                            </a:pathLst>
                          </a:custGeom>
                          <a:solidFill>
                            <a:srgbClr val="000000"/>
                          </a:solidFill>
                          <a:ln>
                            <a:noFill/>
                          </a:ln>
                        </wps:spPr>
                        <wps:bodyPr upright="1"/>
                      </wps:wsp>
                      <wps:wsp>
                        <wps:cNvPr id="20" name="文本框 32"/>
                        <wps:cNvSpPr txBox="1"/>
                        <wps:spPr>
                          <a:xfrm>
                            <a:off x="6091" y="3079"/>
                            <a:ext cx="4251" cy="2574"/>
                          </a:xfrm>
                          <a:prstGeom prst="rect">
                            <a:avLst/>
                          </a:prstGeom>
                          <a:noFill/>
                          <a:ln>
                            <a:noFill/>
                          </a:ln>
                        </wps:spPr>
                        <wps:txbx>
                          <w:txbxContent>
                            <w:p w14:paraId="12EA87DD">
                              <w:pPr>
                                <w:spacing w:before="7" w:line="240" w:lineRule="auto"/>
                                <w:rPr>
                                  <w:sz w:val="35"/>
                                </w:rPr>
                              </w:pPr>
                            </w:p>
                            <w:p w14:paraId="6E87746E">
                              <w:pPr>
                                <w:spacing w:before="0"/>
                                <w:ind w:left="537" w:right="532" w:firstLine="0"/>
                                <w:jc w:val="center"/>
                                <w:rPr>
                                  <w:rFonts w:hint="eastAsia" w:ascii="仿宋_GB2312" w:eastAsia="仿宋_GB2312"/>
                                  <w:b/>
                                  <w:sz w:val="24"/>
                                </w:rPr>
                              </w:pPr>
                              <w:r>
                                <w:rPr>
                                  <w:rFonts w:hint="eastAsia" w:ascii="仿宋_GB2312" w:eastAsia="仿宋_GB2312"/>
                                  <w:b/>
                                  <w:sz w:val="24"/>
                                </w:rPr>
                                <w:t>被授权代表</w:t>
                              </w:r>
                            </w:p>
                            <w:p w14:paraId="215F85C8">
                              <w:pPr>
                                <w:spacing w:before="158"/>
                                <w:ind w:left="545" w:right="532" w:firstLine="0"/>
                                <w:jc w:val="center"/>
                                <w:rPr>
                                  <w:rFonts w:hint="eastAsia" w:ascii="仿宋_GB2312" w:eastAsia="仿宋_GB2312"/>
                                  <w:b/>
                                  <w:sz w:val="24"/>
                                </w:rPr>
                              </w:pPr>
                              <w:r>
                                <w:rPr>
                                  <w:rFonts w:hint="eastAsia" w:ascii="仿宋_GB2312" w:eastAsia="仿宋_GB2312"/>
                                  <w:b/>
                                  <w:sz w:val="24"/>
                                </w:rPr>
                                <w:t>居民身份证复印件反面粘贴处</w:t>
                              </w:r>
                            </w:p>
                          </w:txbxContent>
                        </wps:txbx>
                        <wps:bodyPr lIns="0" tIns="0" rIns="0" bIns="0" upright="1"/>
                      </wps:wsp>
                    </wpg:wgp>
                  </a:graphicData>
                </a:graphic>
              </wp:anchor>
            </w:drawing>
          </mc:Choice>
          <mc:Fallback>
            <w:pict>
              <v:group id="组合 30" o:spid="_x0000_s1026" o:spt="203" style="position:absolute;left:0pt;margin-left:304.55pt;margin-top:153.95pt;height:128.7pt;width:212.55pt;mso-position-horizontal-relative:page;mso-wrap-distance-bottom:0pt;mso-wrap-distance-top:0pt;z-index:-251645952;mso-width-relative:page;mso-height-relative:page;" coordorigin="6092,3079" coordsize="4251,2574" o:gfxdata="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">
                <o:lock v:ext="edit" aspectratio="f"/>
                <v:shape id="任意多边形 31" o:spid="_x0000_s1026" o:spt="100" style="position:absolute;left:6091;top:3079;height:2574;width:4251;" fillcolor="#000000" filled="t" stroked="f" coordsize="4251,2574" o:gfxdata="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iG7G8AAAA&#10;2wAAAA8AAAAAAAAAAQAgAAAAIgAAAGRycy9kb3ducmV2LnhtbFBLAQIUABQAAAAIAIdO4kAzLwWe&#10;OwAAADkAAAAQAAAAAAAAAAEAIAAAAAsBAABkcnMvc2hhcGV4bWwueG1sUEsFBgAAAAAGAAYAWwEA&#10;ALUDAAAAAA==&#10;" path="m4251,2574l0,2574,0,0,4251,0,4251,8,15,8,7,15,15,15,15,2559,7,2559,15,2567,4251,2567,4251,2574xm15,15l7,15,15,8,15,15xm4236,15l15,15,15,8,4236,8,4236,15xm4236,2567l4236,8,4243,15,4251,15,4251,2559,4243,2559,4236,2567xm4251,15l4243,15,4236,8,4251,8,4251,15xm15,2567l7,2559,15,2559,15,2567xm4236,2567l15,2567,15,2559,4236,2559,4236,2567xm4251,2567l4236,2567,4243,2559,4251,2559,4251,2567xe">
                  <v:fill on="t" focussize="0,0"/>
                  <v:stroke on="f"/>
                  <v:imagedata o:title=""/>
                  <o:lock v:ext="edit" aspectratio="f"/>
                </v:shape>
                <v:shape id="文本框 32" o:spid="_x0000_s1026" o:spt="202" type="#_x0000_t202" style="position:absolute;left:6091;top:3079;height:2574;width:4251;"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12EA87DD">
                        <w:pPr>
                          <w:spacing w:before="7" w:line="240" w:lineRule="auto"/>
                          <w:rPr>
                            <w:sz w:val="35"/>
                          </w:rPr>
                        </w:pPr>
                      </w:p>
                      <w:p w14:paraId="6E87746E">
                        <w:pPr>
                          <w:spacing w:before="0"/>
                          <w:ind w:left="537" w:right="532" w:firstLine="0"/>
                          <w:jc w:val="center"/>
                          <w:rPr>
                            <w:rFonts w:hint="eastAsia" w:ascii="仿宋_GB2312" w:eastAsia="仿宋_GB2312"/>
                            <w:b/>
                            <w:sz w:val="24"/>
                          </w:rPr>
                        </w:pPr>
                        <w:r>
                          <w:rPr>
                            <w:rFonts w:hint="eastAsia" w:ascii="仿宋_GB2312" w:eastAsia="仿宋_GB2312"/>
                            <w:b/>
                            <w:sz w:val="24"/>
                          </w:rPr>
                          <w:t>被授权代表</w:t>
                        </w:r>
                      </w:p>
                      <w:p w14:paraId="215F85C8">
                        <w:pPr>
                          <w:spacing w:before="158"/>
                          <w:ind w:left="545" w:right="532" w:firstLine="0"/>
                          <w:jc w:val="center"/>
                          <w:rPr>
                            <w:rFonts w:hint="eastAsia" w:ascii="仿宋_GB2312" w:eastAsia="仿宋_GB2312"/>
                            <w:b/>
                            <w:sz w:val="24"/>
                          </w:rPr>
                        </w:pPr>
                        <w:r>
                          <w:rPr>
                            <w:rFonts w:hint="eastAsia" w:ascii="仿宋_GB2312" w:eastAsia="仿宋_GB2312"/>
                            <w:b/>
                            <w:sz w:val="24"/>
                          </w:rPr>
                          <w:t>居民身份证复印件反面粘贴处</w:t>
                        </w:r>
                      </w:p>
                    </w:txbxContent>
                  </v:textbox>
                </v:shape>
                <w10:wrap type="topAndBottom"/>
              </v:group>
            </w:pict>
          </mc:Fallback>
        </mc:AlternateContent>
      </w:r>
    </w:p>
    <w:p w14:paraId="561C1D02">
      <w:pPr>
        <w:pStyle w:val="13"/>
        <w:spacing w:before="7"/>
        <w:rPr>
          <w:color w:val="auto"/>
          <w:sz w:val="21"/>
          <w:highlight w:val="none"/>
        </w:rPr>
      </w:pPr>
    </w:p>
    <w:p w14:paraId="7B44B9A0">
      <w:pPr>
        <w:pStyle w:val="13"/>
        <w:rPr>
          <w:b/>
          <w:color w:val="auto"/>
          <w:highlight w:val="none"/>
        </w:rPr>
      </w:pPr>
    </w:p>
    <w:p w14:paraId="2FD2E2C4">
      <w:pPr>
        <w:pStyle w:val="13"/>
        <w:spacing w:before="10"/>
        <w:rPr>
          <w:b/>
          <w:color w:val="auto"/>
          <w:sz w:val="28"/>
          <w:highlight w:val="none"/>
        </w:rPr>
      </w:pPr>
    </w:p>
    <w:p w14:paraId="48EDF3C7">
      <w:pPr>
        <w:pStyle w:val="13"/>
        <w:ind w:left="342"/>
        <w:rPr>
          <w:rFonts w:hint="eastAsia" w:eastAsia="宋体"/>
          <w:color w:val="auto"/>
          <w:highlight w:val="none"/>
          <w:lang w:eastAsia="zh-CN"/>
        </w:rPr>
        <w:sectPr>
          <w:pgSz w:w="11910" w:h="16840"/>
          <w:pgMar w:top="1380" w:right="760" w:bottom="1220" w:left="740" w:header="1020" w:footer="975" w:gutter="0"/>
          <w:pgNumType w:fmt="decimal"/>
          <w:cols w:space="720" w:num="1"/>
        </w:sectPr>
      </w:pPr>
      <w:r>
        <w:rPr>
          <w:color w:val="auto"/>
          <w:highlight w:val="none"/>
        </w:rPr>
        <w:t>注： 可按工商行政管理部门所使用的格式填写</w:t>
      </w:r>
      <w:r>
        <w:rPr>
          <w:rFonts w:hint="eastAsia"/>
          <w:color w:val="auto"/>
          <w:highlight w:val="none"/>
          <w:lang w:eastAsia="zh-CN"/>
        </w:rPr>
        <w:t>。</w:t>
      </w:r>
    </w:p>
    <w:p w14:paraId="55E7EDC4">
      <w:pPr>
        <w:pStyle w:val="33"/>
        <w:rPr>
          <w:rFonts w:hint="eastAsia"/>
          <w:color w:val="auto"/>
          <w:highlight w:val="none"/>
          <w:lang w:val="zh-CN" w:eastAsia="zh-CN"/>
        </w:rPr>
      </w:pPr>
      <w:bookmarkStart w:id="62" w:name="_bookmark32"/>
      <w:bookmarkEnd w:id="62"/>
      <w:bookmarkStart w:id="63" w:name="（五）投标保证金函"/>
      <w:bookmarkEnd w:id="63"/>
    </w:p>
    <w:p w14:paraId="563248F1">
      <w:pPr>
        <w:numPr>
          <w:ilvl w:val="0"/>
          <w:numId w:val="0"/>
        </w:numPr>
        <w:spacing w:after="0"/>
        <w:ind w:right="0" w:rightChars="0"/>
        <w:jc w:val="both"/>
        <w:rPr>
          <w:rFonts w:hint="eastAsia" w:ascii="宋体" w:hAnsi="宋体" w:eastAsia="宋体" w:cs="宋体"/>
          <w:b/>
          <w:bCs/>
          <w:color w:val="auto"/>
          <w:sz w:val="32"/>
          <w:szCs w:val="32"/>
          <w:highlight w:val="none"/>
          <w:lang w:val="zh-CN" w:eastAsia="zh-CN" w:bidi="zh-CN"/>
        </w:rPr>
      </w:pPr>
      <w:r>
        <w:rPr>
          <w:rFonts w:hint="eastAsia" w:cs="宋体"/>
          <w:b/>
          <w:bCs/>
          <w:color w:val="auto"/>
          <w:sz w:val="32"/>
          <w:szCs w:val="32"/>
          <w:highlight w:val="none"/>
          <w:lang w:val="zh-CN" w:eastAsia="zh-CN" w:bidi="zh-CN"/>
        </w:rPr>
        <w:t>（</w:t>
      </w:r>
      <w:r>
        <w:rPr>
          <w:rFonts w:hint="eastAsia" w:cs="宋体"/>
          <w:b/>
          <w:bCs/>
          <w:color w:val="auto"/>
          <w:sz w:val="32"/>
          <w:szCs w:val="32"/>
          <w:highlight w:val="none"/>
          <w:lang w:val="en-US" w:eastAsia="zh-CN" w:bidi="zh-CN"/>
        </w:rPr>
        <w:t>五</w:t>
      </w:r>
      <w:r>
        <w:rPr>
          <w:rFonts w:hint="eastAsia" w:cs="宋体"/>
          <w:b/>
          <w:bCs/>
          <w:color w:val="auto"/>
          <w:sz w:val="32"/>
          <w:szCs w:val="32"/>
          <w:highlight w:val="none"/>
          <w:lang w:val="zh-CN" w:eastAsia="zh-CN" w:bidi="zh-CN"/>
        </w:rPr>
        <w:t>）</w:t>
      </w:r>
      <w:r>
        <w:rPr>
          <w:rFonts w:hint="eastAsia" w:ascii="宋体" w:hAnsi="宋体" w:eastAsia="宋体" w:cs="宋体"/>
          <w:b/>
          <w:bCs/>
          <w:color w:val="auto"/>
          <w:sz w:val="32"/>
          <w:szCs w:val="32"/>
          <w:highlight w:val="none"/>
          <w:lang w:val="zh-CN" w:eastAsia="zh-CN" w:bidi="zh-CN"/>
        </w:rPr>
        <w:t>资格材料</w:t>
      </w:r>
    </w:p>
    <w:p w14:paraId="5521D30E">
      <w:pPr>
        <w:pStyle w:val="11"/>
        <w:widowControl w:val="0"/>
        <w:numPr>
          <w:ilvl w:val="0"/>
          <w:numId w:val="0"/>
        </w:numPr>
        <w:autoSpaceDE w:val="0"/>
        <w:autoSpaceDN w:val="0"/>
        <w:spacing w:before="0" w:after="0" w:line="240" w:lineRule="auto"/>
        <w:ind w:right="0" w:rightChars="0" w:firstLine="643" w:firstLineChars="200"/>
        <w:jc w:val="left"/>
        <w:rPr>
          <w:rFonts w:hint="eastAsia" w:ascii="宋体" w:hAnsi="宋体" w:eastAsia="宋体" w:cs="宋体"/>
          <w:b/>
          <w:bCs/>
          <w:color w:val="auto"/>
          <w:sz w:val="32"/>
          <w:szCs w:val="32"/>
          <w:highlight w:val="none"/>
          <w:lang w:val="en-US" w:eastAsia="zh-CN" w:bidi="zh-CN"/>
        </w:rPr>
      </w:pPr>
    </w:p>
    <w:p w14:paraId="0336A7AE">
      <w:pPr>
        <w:pStyle w:val="11"/>
        <w:widowControl w:val="0"/>
        <w:numPr>
          <w:ilvl w:val="0"/>
          <w:numId w:val="0"/>
        </w:numPr>
        <w:autoSpaceDE w:val="0"/>
        <w:autoSpaceDN w:val="0"/>
        <w:spacing w:before="0" w:after="0" w:line="240" w:lineRule="auto"/>
        <w:ind w:right="0" w:rightChars="0" w:firstLine="643" w:firstLineChars="200"/>
        <w:jc w:val="left"/>
        <w:rPr>
          <w:rFonts w:hint="default" w:ascii="宋体" w:hAnsi="宋体" w:eastAsia="宋体" w:cs="宋体"/>
          <w:b/>
          <w:bCs/>
          <w:color w:val="auto"/>
          <w:sz w:val="32"/>
          <w:szCs w:val="32"/>
          <w:highlight w:val="none"/>
          <w:lang w:val="en-US" w:eastAsia="zh-CN" w:bidi="zh-CN"/>
        </w:rPr>
      </w:pPr>
      <w:r>
        <w:rPr>
          <w:rFonts w:hint="eastAsia" w:ascii="宋体" w:hAnsi="宋体" w:eastAsia="宋体" w:cs="宋体"/>
          <w:b/>
          <w:bCs/>
          <w:color w:val="auto"/>
          <w:sz w:val="32"/>
          <w:szCs w:val="32"/>
          <w:highlight w:val="none"/>
          <w:lang w:val="en-US" w:eastAsia="zh-CN" w:bidi="zh-CN"/>
        </w:rPr>
        <w:t>1、一般资格条件</w:t>
      </w:r>
    </w:p>
    <w:p w14:paraId="029CC8BB">
      <w:pPr>
        <w:ind w:left="960"/>
        <w:jc w:val="center"/>
        <w:rPr>
          <w:rFonts w:ascii="宋体" w:hAnsi="宋体" w:eastAsia="宋体" w:cs="宋体"/>
          <w:b/>
          <w:bCs/>
          <w:color w:val="auto"/>
          <w:sz w:val="32"/>
          <w:szCs w:val="32"/>
          <w:highlight w:val="none"/>
          <w:lang w:val="zh-CN" w:eastAsia="zh-CN" w:bidi="zh-CN"/>
        </w:rPr>
      </w:pPr>
      <w:r>
        <w:rPr>
          <w:rFonts w:ascii="宋体" w:hAnsi="宋体" w:eastAsia="宋体" w:cs="宋体"/>
          <w:b/>
          <w:bCs/>
          <w:color w:val="auto"/>
          <w:sz w:val="32"/>
          <w:szCs w:val="32"/>
          <w:highlight w:val="none"/>
          <w:lang w:val="zh-CN" w:eastAsia="zh-CN" w:bidi="zh-CN"/>
        </w:rPr>
        <w:t>（</w:t>
      </w:r>
      <w:r>
        <w:rPr>
          <w:rFonts w:hint="eastAsia" w:ascii="宋体" w:hAnsi="宋体" w:eastAsia="宋体" w:cs="宋体"/>
          <w:b/>
          <w:bCs/>
          <w:color w:val="auto"/>
          <w:sz w:val="32"/>
          <w:szCs w:val="32"/>
          <w:highlight w:val="none"/>
          <w:lang w:val="en-US" w:eastAsia="zh-CN" w:bidi="zh-CN"/>
        </w:rPr>
        <w:t>1</w:t>
      </w:r>
      <w:r>
        <w:rPr>
          <w:rFonts w:ascii="宋体" w:hAnsi="宋体" w:eastAsia="宋体" w:cs="宋体"/>
          <w:b/>
          <w:bCs/>
          <w:color w:val="auto"/>
          <w:sz w:val="32"/>
          <w:szCs w:val="32"/>
          <w:highlight w:val="none"/>
          <w:lang w:val="zh-CN" w:eastAsia="zh-CN" w:bidi="zh-CN"/>
        </w:rPr>
        <w:t>） 供应商基本情况表</w:t>
      </w:r>
    </w:p>
    <w:tbl>
      <w:tblPr>
        <w:tblStyle w:val="35"/>
        <w:tblW w:w="9114"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0"/>
        <w:gridCol w:w="1032"/>
        <w:gridCol w:w="2514"/>
        <w:gridCol w:w="1460"/>
        <w:gridCol w:w="2228"/>
      </w:tblGrid>
      <w:tr w14:paraId="1F353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880" w:type="dxa"/>
          </w:tcPr>
          <w:p w14:paraId="533D93ED">
            <w:pPr>
              <w:pStyle w:val="37"/>
              <w:spacing w:before="9"/>
              <w:rPr>
                <w:b/>
                <w:color w:val="auto"/>
                <w:sz w:val="18"/>
                <w:highlight w:val="none"/>
              </w:rPr>
            </w:pPr>
          </w:p>
          <w:p w14:paraId="5F5A20A2">
            <w:pPr>
              <w:pStyle w:val="37"/>
              <w:ind w:left="371" w:right="359"/>
              <w:jc w:val="center"/>
              <w:rPr>
                <w:color w:val="auto"/>
                <w:highlight w:val="none"/>
              </w:rPr>
            </w:pPr>
            <w:r>
              <w:rPr>
                <w:color w:val="auto"/>
                <w:highlight w:val="none"/>
              </w:rPr>
              <w:t>供应商名称</w:t>
            </w:r>
          </w:p>
        </w:tc>
        <w:tc>
          <w:tcPr>
            <w:tcW w:w="7234" w:type="dxa"/>
            <w:gridSpan w:val="4"/>
          </w:tcPr>
          <w:p w14:paraId="0FBECAF3">
            <w:pPr>
              <w:pStyle w:val="37"/>
              <w:rPr>
                <w:rFonts w:ascii="Times New Roman"/>
                <w:color w:val="auto"/>
                <w:highlight w:val="none"/>
              </w:rPr>
            </w:pPr>
          </w:p>
        </w:tc>
      </w:tr>
      <w:tr w14:paraId="34112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880" w:type="dxa"/>
          </w:tcPr>
          <w:p w14:paraId="55D6883D">
            <w:pPr>
              <w:pStyle w:val="37"/>
              <w:spacing w:before="9"/>
              <w:rPr>
                <w:b/>
                <w:color w:val="auto"/>
                <w:sz w:val="18"/>
                <w:highlight w:val="none"/>
              </w:rPr>
            </w:pPr>
          </w:p>
          <w:p w14:paraId="7E1A14D6">
            <w:pPr>
              <w:pStyle w:val="37"/>
              <w:ind w:left="367" w:right="359"/>
              <w:jc w:val="center"/>
              <w:rPr>
                <w:color w:val="auto"/>
                <w:highlight w:val="none"/>
              </w:rPr>
            </w:pPr>
            <w:r>
              <w:rPr>
                <w:color w:val="auto"/>
                <w:highlight w:val="none"/>
              </w:rPr>
              <w:t>注册地址</w:t>
            </w:r>
          </w:p>
        </w:tc>
        <w:tc>
          <w:tcPr>
            <w:tcW w:w="3546" w:type="dxa"/>
            <w:gridSpan w:val="2"/>
          </w:tcPr>
          <w:p w14:paraId="637CC00D">
            <w:pPr>
              <w:pStyle w:val="37"/>
              <w:rPr>
                <w:rFonts w:ascii="Times New Roman"/>
                <w:color w:val="auto"/>
                <w:highlight w:val="none"/>
              </w:rPr>
            </w:pPr>
          </w:p>
        </w:tc>
        <w:tc>
          <w:tcPr>
            <w:tcW w:w="1460" w:type="dxa"/>
          </w:tcPr>
          <w:p w14:paraId="404EC416">
            <w:pPr>
              <w:pStyle w:val="37"/>
              <w:spacing w:before="9"/>
              <w:rPr>
                <w:b/>
                <w:color w:val="auto"/>
                <w:sz w:val="18"/>
                <w:highlight w:val="none"/>
              </w:rPr>
            </w:pPr>
          </w:p>
          <w:p w14:paraId="25A896FB">
            <w:pPr>
              <w:pStyle w:val="37"/>
              <w:ind w:left="270" w:right="259"/>
              <w:jc w:val="center"/>
              <w:rPr>
                <w:color w:val="auto"/>
                <w:highlight w:val="none"/>
              </w:rPr>
            </w:pPr>
            <w:r>
              <w:rPr>
                <w:color w:val="auto"/>
                <w:highlight w:val="none"/>
              </w:rPr>
              <w:t>邮政编码</w:t>
            </w:r>
          </w:p>
        </w:tc>
        <w:tc>
          <w:tcPr>
            <w:tcW w:w="2228" w:type="dxa"/>
          </w:tcPr>
          <w:p w14:paraId="5659D6D3">
            <w:pPr>
              <w:pStyle w:val="37"/>
              <w:rPr>
                <w:rFonts w:ascii="Times New Roman"/>
                <w:color w:val="auto"/>
                <w:highlight w:val="none"/>
              </w:rPr>
            </w:pPr>
          </w:p>
        </w:tc>
      </w:tr>
      <w:tr w14:paraId="582FF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880" w:type="dxa"/>
            <w:vMerge w:val="restart"/>
          </w:tcPr>
          <w:p w14:paraId="328F1C83">
            <w:pPr>
              <w:pStyle w:val="37"/>
              <w:rPr>
                <w:b/>
                <w:color w:val="auto"/>
                <w:highlight w:val="none"/>
              </w:rPr>
            </w:pPr>
          </w:p>
          <w:p w14:paraId="3FEE3111">
            <w:pPr>
              <w:pStyle w:val="37"/>
              <w:rPr>
                <w:b/>
                <w:color w:val="auto"/>
                <w:sz w:val="27"/>
                <w:highlight w:val="none"/>
              </w:rPr>
            </w:pPr>
          </w:p>
          <w:p w14:paraId="7BDB68A2">
            <w:pPr>
              <w:pStyle w:val="37"/>
              <w:ind w:left="498"/>
              <w:rPr>
                <w:color w:val="auto"/>
                <w:highlight w:val="none"/>
              </w:rPr>
            </w:pPr>
            <w:r>
              <w:rPr>
                <w:color w:val="auto"/>
                <w:highlight w:val="none"/>
              </w:rPr>
              <w:t>联系方式</w:t>
            </w:r>
          </w:p>
        </w:tc>
        <w:tc>
          <w:tcPr>
            <w:tcW w:w="1032" w:type="dxa"/>
          </w:tcPr>
          <w:p w14:paraId="21BB8DC3">
            <w:pPr>
              <w:pStyle w:val="37"/>
              <w:spacing w:before="11"/>
              <w:rPr>
                <w:b/>
                <w:color w:val="auto"/>
                <w:sz w:val="18"/>
                <w:highlight w:val="none"/>
              </w:rPr>
            </w:pPr>
          </w:p>
          <w:p w14:paraId="09B7B709">
            <w:pPr>
              <w:pStyle w:val="37"/>
              <w:ind w:left="165" w:right="156"/>
              <w:jc w:val="center"/>
              <w:rPr>
                <w:color w:val="auto"/>
                <w:highlight w:val="none"/>
              </w:rPr>
            </w:pPr>
            <w:r>
              <w:rPr>
                <w:color w:val="auto"/>
                <w:highlight w:val="none"/>
              </w:rPr>
              <w:t>联系人</w:t>
            </w:r>
          </w:p>
        </w:tc>
        <w:tc>
          <w:tcPr>
            <w:tcW w:w="2514" w:type="dxa"/>
          </w:tcPr>
          <w:p w14:paraId="31CE33C7">
            <w:pPr>
              <w:pStyle w:val="37"/>
              <w:rPr>
                <w:rFonts w:ascii="Times New Roman"/>
                <w:color w:val="auto"/>
                <w:highlight w:val="none"/>
              </w:rPr>
            </w:pPr>
          </w:p>
        </w:tc>
        <w:tc>
          <w:tcPr>
            <w:tcW w:w="1460" w:type="dxa"/>
          </w:tcPr>
          <w:p w14:paraId="787D62A0">
            <w:pPr>
              <w:pStyle w:val="37"/>
              <w:spacing w:before="11"/>
              <w:rPr>
                <w:b/>
                <w:color w:val="auto"/>
                <w:sz w:val="18"/>
                <w:highlight w:val="none"/>
              </w:rPr>
            </w:pPr>
          </w:p>
          <w:p w14:paraId="65964927">
            <w:pPr>
              <w:pStyle w:val="37"/>
              <w:ind w:left="270" w:right="259"/>
              <w:jc w:val="center"/>
              <w:rPr>
                <w:color w:val="auto"/>
                <w:highlight w:val="none"/>
              </w:rPr>
            </w:pPr>
            <w:r>
              <w:rPr>
                <w:color w:val="auto"/>
                <w:highlight w:val="none"/>
              </w:rPr>
              <w:t>电 话</w:t>
            </w:r>
          </w:p>
        </w:tc>
        <w:tc>
          <w:tcPr>
            <w:tcW w:w="2228" w:type="dxa"/>
          </w:tcPr>
          <w:p w14:paraId="7FE462D0">
            <w:pPr>
              <w:pStyle w:val="37"/>
              <w:rPr>
                <w:rFonts w:ascii="Times New Roman"/>
                <w:color w:val="auto"/>
                <w:highlight w:val="none"/>
              </w:rPr>
            </w:pPr>
          </w:p>
        </w:tc>
      </w:tr>
      <w:tr w14:paraId="057EF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880" w:type="dxa"/>
            <w:vMerge w:val="continue"/>
            <w:tcBorders>
              <w:top w:val="nil"/>
            </w:tcBorders>
          </w:tcPr>
          <w:p w14:paraId="62114243">
            <w:pPr>
              <w:rPr>
                <w:color w:val="auto"/>
                <w:sz w:val="2"/>
                <w:szCs w:val="2"/>
                <w:highlight w:val="none"/>
              </w:rPr>
            </w:pPr>
          </w:p>
        </w:tc>
        <w:tc>
          <w:tcPr>
            <w:tcW w:w="1032" w:type="dxa"/>
          </w:tcPr>
          <w:p w14:paraId="357927AB">
            <w:pPr>
              <w:pStyle w:val="37"/>
              <w:spacing w:before="11"/>
              <w:rPr>
                <w:b/>
                <w:color w:val="auto"/>
                <w:sz w:val="18"/>
                <w:highlight w:val="none"/>
              </w:rPr>
            </w:pPr>
          </w:p>
          <w:p w14:paraId="790A08B4">
            <w:pPr>
              <w:pStyle w:val="37"/>
              <w:ind w:left="165" w:right="156"/>
              <w:jc w:val="center"/>
              <w:rPr>
                <w:color w:val="auto"/>
                <w:highlight w:val="none"/>
              </w:rPr>
            </w:pPr>
            <w:r>
              <w:rPr>
                <w:color w:val="auto"/>
                <w:highlight w:val="none"/>
              </w:rPr>
              <w:t>传 真</w:t>
            </w:r>
          </w:p>
        </w:tc>
        <w:tc>
          <w:tcPr>
            <w:tcW w:w="2514" w:type="dxa"/>
          </w:tcPr>
          <w:p w14:paraId="6CCD81F9">
            <w:pPr>
              <w:pStyle w:val="37"/>
              <w:rPr>
                <w:rFonts w:ascii="Times New Roman"/>
                <w:color w:val="auto"/>
                <w:highlight w:val="none"/>
              </w:rPr>
            </w:pPr>
          </w:p>
        </w:tc>
        <w:tc>
          <w:tcPr>
            <w:tcW w:w="1460" w:type="dxa"/>
          </w:tcPr>
          <w:p w14:paraId="6EE74D4E">
            <w:pPr>
              <w:pStyle w:val="37"/>
              <w:spacing w:before="11"/>
              <w:rPr>
                <w:b/>
                <w:color w:val="auto"/>
                <w:sz w:val="18"/>
                <w:highlight w:val="none"/>
              </w:rPr>
            </w:pPr>
          </w:p>
          <w:p w14:paraId="546F093C">
            <w:pPr>
              <w:pStyle w:val="37"/>
              <w:ind w:left="270" w:right="259"/>
              <w:jc w:val="center"/>
              <w:rPr>
                <w:color w:val="auto"/>
                <w:highlight w:val="none"/>
              </w:rPr>
            </w:pPr>
            <w:r>
              <w:rPr>
                <w:color w:val="auto"/>
                <w:highlight w:val="none"/>
              </w:rPr>
              <w:t>网 址</w:t>
            </w:r>
          </w:p>
        </w:tc>
        <w:tc>
          <w:tcPr>
            <w:tcW w:w="2228" w:type="dxa"/>
          </w:tcPr>
          <w:p w14:paraId="5C610439">
            <w:pPr>
              <w:pStyle w:val="37"/>
              <w:rPr>
                <w:rFonts w:ascii="Times New Roman"/>
                <w:color w:val="auto"/>
                <w:highlight w:val="none"/>
              </w:rPr>
            </w:pPr>
          </w:p>
        </w:tc>
      </w:tr>
      <w:tr w14:paraId="7418F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880" w:type="dxa"/>
          </w:tcPr>
          <w:p w14:paraId="6DAC312E">
            <w:pPr>
              <w:pStyle w:val="37"/>
              <w:spacing w:before="11"/>
              <w:rPr>
                <w:b/>
                <w:color w:val="auto"/>
                <w:sz w:val="18"/>
                <w:highlight w:val="none"/>
              </w:rPr>
            </w:pPr>
          </w:p>
          <w:p w14:paraId="4C0A4AF1">
            <w:pPr>
              <w:pStyle w:val="37"/>
              <w:ind w:left="371" w:right="359"/>
              <w:jc w:val="center"/>
              <w:rPr>
                <w:color w:val="auto"/>
                <w:highlight w:val="none"/>
              </w:rPr>
            </w:pPr>
            <w:r>
              <w:rPr>
                <w:color w:val="auto"/>
                <w:highlight w:val="none"/>
              </w:rPr>
              <w:t>法定代表人</w:t>
            </w:r>
          </w:p>
        </w:tc>
        <w:tc>
          <w:tcPr>
            <w:tcW w:w="1032" w:type="dxa"/>
          </w:tcPr>
          <w:p w14:paraId="32BFDCBE">
            <w:pPr>
              <w:pStyle w:val="37"/>
              <w:spacing w:before="11"/>
              <w:rPr>
                <w:b/>
                <w:color w:val="auto"/>
                <w:sz w:val="18"/>
                <w:highlight w:val="none"/>
              </w:rPr>
            </w:pPr>
          </w:p>
          <w:p w14:paraId="0FB1173B">
            <w:pPr>
              <w:pStyle w:val="37"/>
              <w:ind w:left="165" w:right="153"/>
              <w:jc w:val="center"/>
              <w:rPr>
                <w:color w:val="auto"/>
                <w:highlight w:val="none"/>
              </w:rPr>
            </w:pPr>
            <w:r>
              <w:rPr>
                <w:color w:val="auto"/>
                <w:highlight w:val="none"/>
              </w:rPr>
              <w:t>姓名</w:t>
            </w:r>
          </w:p>
        </w:tc>
        <w:tc>
          <w:tcPr>
            <w:tcW w:w="2514" w:type="dxa"/>
          </w:tcPr>
          <w:p w14:paraId="1F0131BB">
            <w:pPr>
              <w:pStyle w:val="37"/>
              <w:rPr>
                <w:rFonts w:ascii="Times New Roman"/>
                <w:color w:val="auto"/>
                <w:highlight w:val="none"/>
              </w:rPr>
            </w:pPr>
          </w:p>
        </w:tc>
        <w:tc>
          <w:tcPr>
            <w:tcW w:w="1460" w:type="dxa"/>
          </w:tcPr>
          <w:p w14:paraId="2D6810BD">
            <w:pPr>
              <w:pStyle w:val="37"/>
              <w:spacing w:before="11"/>
              <w:rPr>
                <w:b/>
                <w:color w:val="auto"/>
                <w:sz w:val="18"/>
                <w:highlight w:val="none"/>
              </w:rPr>
            </w:pPr>
          </w:p>
          <w:p w14:paraId="474D758F">
            <w:pPr>
              <w:pStyle w:val="37"/>
              <w:ind w:left="267" w:right="259"/>
              <w:jc w:val="center"/>
              <w:rPr>
                <w:color w:val="auto"/>
                <w:highlight w:val="none"/>
              </w:rPr>
            </w:pPr>
            <w:r>
              <w:rPr>
                <w:color w:val="auto"/>
                <w:highlight w:val="none"/>
              </w:rPr>
              <w:t>电话</w:t>
            </w:r>
          </w:p>
        </w:tc>
        <w:tc>
          <w:tcPr>
            <w:tcW w:w="2228" w:type="dxa"/>
          </w:tcPr>
          <w:p w14:paraId="51B90DD8">
            <w:pPr>
              <w:pStyle w:val="37"/>
              <w:rPr>
                <w:rFonts w:ascii="Times New Roman"/>
                <w:color w:val="auto"/>
                <w:highlight w:val="none"/>
              </w:rPr>
            </w:pPr>
          </w:p>
        </w:tc>
      </w:tr>
      <w:tr w14:paraId="19F0A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880" w:type="dxa"/>
          </w:tcPr>
          <w:p w14:paraId="77387231">
            <w:pPr>
              <w:pStyle w:val="37"/>
              <w:spacing w:before="10"/>
              <w:rPr>
                <w:b/>
                <w:color w:val="auto"/>
                <w:sz w:val="18"/>
                <w:highlight w:val="none"/>
              </w:rPr>
            </w:pPr>
          </w:p>
          <w:p w14:paraId="6822EEBF">
            <w:pPr>
              <w:pStyle w:val="37"/>
              <w:spacing w:before="1"/>
              <w:ind w:right="359" w:firstLine="420" w:firstLineChars="200"/>
              <w:jc w:val="both"/>
              <w:rPr>
                <w:color w:val="auto"/>
                <w:highlight w:val="none"/>
              </w:rPr>
            </w:pPr>
            <w:r>
              <w:rPr>
                <w:color w:val="auto"/>
                <w:highlight w:val="none"/>
              </w:rPr>
              <w:t>成立时间</w:t>
            </w:r>
          </w:p>
        </w:tc>
        <w:tc>
          <w:tcPr>
            <w:tcW w:w="7234" w:type="dxa"/>
            <w:gridSpan w:val="4"/>
          </w:tcPr>
          <w:p w14:paraId="60FA7ED8">
            <w:pPr>
              <w:pStyle w:val="37"/>
              <w:spacing w:before="1"/>
              <w:ind w:right="359"/>
              <w:jc w:val="both"/>
              <w:rPr>
                <w:color w:val="auto"/>
                <w:highlight w:val="none"/>
              </w:rPr>
            </w:pPr>
          </w:p>
        </w:tc>
      </w:tr>
      <w:tr w14:paraId="39640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880" w:type="dxa"/>
          </w:tcPr>
          <w:p w14:paraId="11740418">
            <w:pPr>
              <w:pStyle w:val="37"/>
              <w:spacing w:before="10"/>
              <w:rPr>
                <w:b/>
                <w:color w:val="auto"/>
                <w:sz w:val="18"/>
                <w:highlight w:val="none"/>
              </w:rPr>
            </w:pPr>
          </w:p>
          <w:p w14:paraId="333B8989">
            <w:pPr>
              <w:pStyle w:val="37"/>
              <w:ind w:left="371" w:right="359"/>
              <w:jc w:val="center"/>
              <w:rPr>
                <w:color w:val="auto"/>
                <w:highlight w:val="none"/>
              </w:rPr>
            </w:pPr>
            <w:r>
              <w:rPr>
                <w:color w:val="auto"/>
                <w:highlight w:val="none"/>
              </w:rPr>
              <w:t>营业执照号</w:t>
            </w:r>
          </w:p>
        </w:tc>
        <w:tc>
          <w:tcPr>
            <w:tcW w:w="7234" w:type="dxa"/>
            <w:gridSpan w:val="4"/>
          </w:tcPr>
          <w:p w14:paraId="2AC82D2C">
            <w:pPr>
              <w:pStyle w:val="37"/>
              <w:rPr>
                <w:rFonts w:ascii="Times New Roman"/>
                <w:color w:val="auto"/>
                <w:highlight w:val="none"/>
              </w:rPr>
            </w:pPr>
          </w:p>
        </w:tc>
      </w:tr>
      <w:tr w14:paraId="70B00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880" w:type="dxa"/>
          </w:tcPr>
          <w:p w14:paraId="72DFC68B">
            <w:pPr>
              <w:pStyle w:val="37"/>
              <w:spacing w:before="10"/>
              <w:rPr>
                <w:b/>
                <w:color w:val="auto"/>
                <w:sz w:val="18"/>
                <w:highlight w:val="none"/>
              </w:rPr>
            </w:pPr>
          </w:p>
          <w:p w14:paraId="4F4FBDF3">
            <w:pPr>
              <w:pStyle w:val="37"/>
              <w:ind w:left="367" w:right="359"/>
              <w:jc w:val="center"/>
              <w:rPr>
                <w:color w:val="auto"/>
                <w:highlight w:val="none"/>
              </w:rPr>
            </w:pPr>
            <w:r>
              <w:rPr>
                <w:color w:val="auto"/>
                <w:highlight w:val="none"/>
              </w:rPr>
              <w:t>注册资金</w:t>
            </w:r>
          </w:p>
        </w:tc>
        <w:tc>
          <w:tcPr>
            <w:tcW w:w="7234" w:type="dxa"/>
            <w:gridSpan w:val="4"/>
          </w:tcPr>
          <w:p w14:paraId="48F3C327">
            <w:pPr>
              <w:pStyle w:val="37"/>
              <w:rPr>
                <w:rFonts w:ascii="Times New Roman"/>
                <w:color w:val="auto"/>
                <w:highlight w:val="none"/>
              </w:rPr>
            </w:pPr>
          </w:p>
        </w:tc>
      </w:tr>
      <w:tr w14:paraId="6CC61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880" w:type="dxa"/>
          </w:tcPr>
          <w:p w14:paraId="51CA119A">
            <w:pPr>
              <w:pStyle w:val="37"/>
              <w:spacing w:before="10"/>
              <w:rPr>
                <w:b/>
                <w:color w:val="auto"/>
                <w:sz w:val="18"/>
                <w:highlight w:val="none"/>
              </w:rPr>
            </w:pPr>
          </w:p>
          <w:p w14:paraId="00EE0F8C">
            <w:pPr>
              <w:pStyle w:val="37"/>
              <w:ind w:left="367" w:right="359"/>
              <w:jc w:val="center"/>
              <w:rPr>
                <w:color w:val="auto"/>
                <w:highlight w:val="none"/>
              </w:rPr>
            </w:pPr>
            <w:r>
              <w:rPr>
                <w:color w:val="auto"/>
                <w:highlight w:val="none"/>
              </w:rPr>
              <w:t>开户银行</w:t>
            </w:r>
          </w:p>
        </w:tc>
        <w:tc>
          <w:tcPr>
            <w:tcW w:w="7234" w:type="dxa"/>
            <w:gridSpan w:val="4"/>
          </w:tcPr>
          <w:p w14:paraId="45113BC0">
            <w:pPr>
              <w:pStyle w:val="37"/>
              <w:rPr>
                <w:rFonts w:ascii="Times New Roman"/>
                <w:color w:val="auto"/>
                <w:highlight w:val="none"/>
              </w:rPr>
            </w:pPr>
          </w:p>
        </w:tc>
      </w:tr>
      <w:tr w14:paraId="32EFB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880" w:type="dxa"/>
          </w:tcPr>
          <w:p w14:paraId="77E8CD19">
            <w:pPr>
              <w:pStyle w:val="37"/>
              <w:spacing w:before="10"/>
              <w:rPr>
                <w:b/>
                <w:color w:val="auto"/>
                <w:sz w:val="18"/>
                <w:highlight w:val="none"/>
              </w:rPr>
            </w:pPr>
          </w:p>
          <w:p w14:paraId="0A0E6AC4">
            <w:pPr>
              <w:pStyle w:val="37"/>
              <w:ind w:left="369" w:right="359"/>
              <w:jc w:val="center"/>
              <w:rPr>
                <w:color w:val="auto"/>
                <w:highlight w:val="none"/>
              </w:rPr>
            </w:pPr>
            <w:r>
              <w:rPr>
                <w:color w:val="auto"/>
                <w:highlight w:val="none"/>
              </w:rPr>
              <w:t>账号</w:t>
            </w:r>
          </w:p>
        </w:tc>
        <w:tc>
          <w:tcPr>
            <w:tcW w:w="7234" w:type="dxa"/>
            <w:gridSpan w:val="4"/>
          </w:tcPr>
          <w:p w14:paraId="6A2A5584">
            <w:pPr>
              <w:pStyle w:val="37"/>
              <w:rPr>
                <w:rFonts w:ascii="Times New Roman"/>
                <w:color w:val="auto"/>
                <w:highlight w:val="none"/>
              </w:rPr>
            </w:pPr>
          </w:p>
        </w:tc>
      </w:tr>
      <w:tr w14:paraId="3F3FF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trPr>
        <w:tc>
          <w:tcPr>
            <w:tcW w:w="1880" w:type="dxa"/>
          </w:tcPr>
          <w:p w14:paraId="2C2B8802">
            <w:pPr>
              <w:pStyle w:val="37"/>
              <w:rPr>
                <w:b/>
                <w:color w:val="auto"/>
                <w:highlight w:val="none"/>
              </w:rPr>
            </w:pPr>
          </w:p>
          <w:p w14:paraId="2A1AA6BA">
            <w:pPr>
              <w:pStyle w:val="37"/>
              <w:rPr>
                <w:b/>
                <w:color w:val="auto"/>
                <w:highlight w:val="none"/>
              </w:rPr>
            </w:pPr>
          </w:p>
          <w:p w14:paraId="6359E936">
            <w:pPr>
              <w:pStyle w:val="37"/>
              <w:spacing w:before="10"/>
              <w:rPr>
                <w:b/>
                <w:color w:val="auto"/>
                <w:sz w:val="15"/>
                <w:highlight w:val="none"/>
              </w:rPr>
            </w:pPr>
          </w:p>
          <w:p w14:paraId="5730CC9B">
            <w:pPr>
              <w:pStyle w:val="37"/>
              <w:ind w:left="367" w:right="359"/>
              <w:jc w:val="center"/>
              <w:rPr>
                <w:color w:val="auto"/>
                <w:highlight w:val="none"/>
              </w:rPr>
            </w:pPr>
            <w:r>
              <w:rPr>
                <w:color w:val="auto"/>
                <w:highlight w:val="none"/>
              </w:rPr>
              <w:t>经营范围</w:t>
            </w:r>
          </w:p>
        </w:tc>
        <w:tc>
          <w:tcPr>
            <w:tcW w:w="7234" w:type="dxa"/>
            <w:gridSpan w:val="4"/>
          </w:tcPr>
          <w:p w14:paraId="6908397A">
            <w:pPr>
              <w:pStyle w:val="37"/>
              <w:rPr>
                <w:rFonts w:ascii="Times New Roman"/>
                <w:color w:val="auto"/>
                <w:highlight w:val="none"/>
              </w:rPr>
            </w:pPr>
          </w:p>
        </w:tc>
      </w:tr>
      <w:tr w14:paraId="709A8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880" w:type="dxa"/>
          </w:tcPr>
          <w:p w14:paraId="7A3B9E9E">
            <w:pPr>
              <w:pStyle w:val="37"/>
              <w:spacing w:before="11"/>
              <w:rPr>
                <w:b/>
                <w:color w:val="auto"/>
                <w:sz w:val="18"/>
                <w:highlight w:val="none"/>
              </w:rPr>
            </w:pPr>
          </w:p>
          <w:p w14:paraId="2951DF25">
            <w:pPr>
              <w:pStyle w:val="37"/>
              <w:ind w:left="369" w:right="359"/>
              <w:jc w:val="center"/>
              <w:rPr>
                <w:color w:val="auto"/>
                <w:highlight w:val="none"/>
              </w:rPr>
            </w:pPr>
            <w:r>
              <w:rPr>
                <w:color w:val="auto"/>
                <w:highlight w:val="none"/>
              </w:rPr>
              <w:t>备注</w:t>
            </w:r>
          </w:p>
        </w:tc>
        <w:tc>
          <w:tcPr>
            <w:tcW w:w="7234" w:type="dxa"/>
            <w:gridSpan w:val="4"/>
          </w:tcPr>
          <w:p w14:paraId="65EBB216">
            <w:pPr>
              <w:pStyle w:val="37"/>
              <w:rPr>
                <w:rFonts w:ascii="Times New Roman"/>
                <w:color w:val="auto"/>
                <w:highlight w:val="none"/>
              </w:rPr>
            </w:pPr>
          </w:p>
        </w:tc>
      </w:tr>
    </w:tbl>
    <w:p w14:paraId="65C721D3">
      <w:pPr>
        <w:pStyle w:val="6"/>
        <w:ind w:left="342"/>
        <w:jc w:val="left"/>
        <w:rPr>
          <w:color w:val="auto"/>
          <w:highlight w:val="none"/>
        </w:rPr>
      </w:pPr>
    </w:p>
    <w:p w14:paraId="3B0A1E19">
      <w:pPr>
        <w:rPr>
          <w:color w:val="auto"/>
          <w:highlight w:val="none"/>
        </w:rPr>
      </w:pPr>
    </w:p>
    <w:p w14:paraId="5ED28203">
      <w:pPr>
        <w:pStyle w:val="33"/>
        <w:rPr>
          <w:color w:val="auto"/>
          <w:highlight w:val="none"/>
        </w:rPr>
      </w:pPr>
    </w:p>
    <w:p w14:paraId="5AC4025B">
      <w:pPr>
        <w:pStyle w:val="33"/>
        <w:rPr>
          <w:color w:val="auto"/>
          <w:highlight w:val="none"/>
        </w:rPr>
      </w:pPr>
    </w:p>
    <w:p w14:paraId="0A9BEDDC">
      <w:pPr>
        <w:pageBreakBefore w:val="0"/>
        <w:widowControl/>
        <w:numPr>
          <w:ilvl w:val="0"/>
          <w:numId w:val="0"/>
        </w:numPr>
        <w:shd w:val="clear" w:color="auto" w:fill="FFFFFF"/>
        <w:kinsoku/>
        <w:overflowPunct/>
        <w:bidi w:val="0"/>
        <w:spacing w:before="120" w:after="120" w:line="360" w:lineRule="auto"/>
        <w:ind w:left="420" w:leftChars="0" w:right="0" w:rightChars="0"/>
        <w:jc w:val="left"/>
        <w:textAlignment w:val="auto"/>
        <w:rPr>
          <w:rFonts w:hint="eastAsia" w:ascii="宋体" w:hAnsi="宋体" w:eastAsia="宋体" w:cs="宋体"/>
          <w:color w:val="auto"/>
          <w:kern w:val="0"/>
          <w:sz w:val="24"/>
          <w:highlight w:val="none"/>
          <w:u w:val="none"/>
          <w:lang w:eastAsia="zh-CN"/>
        </w:rPr>
      </w:pPr>
      <w:r>
        <w:rPr>
          <w:rFonts w:hint="eastAsia" w:ascii="宋体" w:hAnsi="宋体" w:eastAsia="宋体" w:cs="宋体"/>
          <w:color w:val="auto"/>
          <w:kern w:val="0"/>
          <w:sz w:val="24"/>
          <w:highlight w:val="none"/>
          <w:u w:val="none"/>
          <w:lang w:val="en-US" w:eastAsia="zh-CN"/>
        </w:rPr>
        <w:t>（2）</w:t>
      </w:r>
      <w:r>
        <w:rPr>
          <w:rFonts w:hint="eastAsia" w:ascii="宋体" w:hAnsi="宋体" w:eastAsia="宋体" w:cs="宋体"/>
          <w:color w:val="auto"/>
          <w:kern w:val="0"/>
          <w:sz w:val="24"/>
          <w:highlight w:val="none"/>
          <w:u w:val="none"/>
          <w:lang w:val="en-US"/>
        </w:rPr>
        <w:t>“统一社会信用代码”的营业执照（或事业单位法人登记证书）</w:t>
      </w:r>
      <w:r>
        <w:rPr>
          <w:rFonts w:hint="eastAsia" w:ascii="宋体" w:hAnsi="宋体" w:eastAsia="宋体" w:cs="宋体"/>
          <w:color w:val="auto"/>
          <w:kern w:val="0"/>
          <w:sz w:val="24"/>
          <w:highlight w:val="none"/>
          <w:u w:val="none"/>
          <w:lang w:eastAsia="zh-CN"/>
        </w:rPr>
        <w:t>。</w:t>
      </w:r>
    </w:p>
    <w:p w14:paraId="70CC039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20" w:after="120" w:line="360" w:lineRule="auto"/>
        <w:ind w:leftChars="200"/>
        <w:jc w:val="left"/>
        <w:textAlignment w:val="auto"/>
        <w:rPr>
          <w:rFonts w:hint="eastAsia" w:ascii="宋体" w:hAnsi="宋体" w:eastAsia="宋体" w:cs="宋体"/>
          <w:color w:val="auto"/>
          <w:kern w:val="0"/>
          <w:sz w:val="24"/>
          <w:highlight w:val="none"/>
          <w:u w:val="none"/>
          <w:lang w:val="zh-CN" w:eastAsia="zh-CN"/>
        </w:rPr>
      </w:pPr>
      <w:r>
        <w:rPr>
          <w:rFonts w:hint="eastAsia" w:ascii="宋体" w:hAnsi="宋体" w:eastAsia="宋体" w:cs="宋体"/>
          <w:color w:val="auto"/>
          <w:kern w:val="0"/>
          <w:sz w:val="24"/>
          <w:highlight w:val="none"/>
          <w:u w:val="none"/>
          <w:lang w:val="zh-CN" w:eastAsia="zh-CN"/>
        </w:rPr>
        <w:t>（</w:t>
      </w:r>
      <w:r>
        <w:rPr>
          <w:rFonts w:hint="eastAsia" w:ascii="宋体" w:hAnsi="宋体" w:eastAsia="宋体" w:cs="宋体"/>
          <w:color w:val="auto"/>
          <w:kern w:val="0"/>
          <w:sz w:val="24"/>
          <w:highlight w:val="none"/>
          <w:u w:val="none"/>
          <w:lang w:val="en-US" w:eastAsia="zh-CN"/>
        </w:rPr>
        <w:t>3</w:t>
      </w:r>
      <w:r>
        <w:rPr>
          <w:rFonts w:hint="eastAsia" w:ascii="宋体" w:hAnsi="宋体" w:eastAsia="宋体" w:cs="宋体"/>
          <w:color w:val="auto"/>
          <w:kern w:val="0"/>
          <w:sz w:val="24"/>
          <w:highlight w:val="none"/>
          <w:u w:val="none"/>
          <w:lang w:val="zh-CN" w:eastAsia="zh-CN"/>
        </w:rPr>
        <w:t>）提供2021年度审计报告或提供基本开户银行出具的资信证明（</w:t>
      </w:r>
      <w:r>
        <w:rPr>
          <w:rFonts w:hint="eastAsia" w:cs="宋体"/>
          <w:color w:val="auto"/>
          <w:kern w:val="0"/>
          <w:sz w:val="24"/>
          <w:highlight w:val="none"/>
          <w:u w:val="none"/>
          <w:lang w:val="en-US" w:eastAsia="zh-CN"/>
        </w:rPr>
        <w:t>资信证明开具时间为</w:t>
      </w:r>
      <w:r>
        <w:rPr>
          <w:rFonts w:hint="eastAsia" w:ascii="宋体" w:hAnsi="宋体" w:eastAsia="宋体" w:cs="宋体"/>
          <w:color w:val="auto"/>
          <w:kern w:val="0"/>
          <w:sz w:val="24"/>
          <w:highlight w:val="none"/>
          <w:u w:val="none"/>
          <w:lang w:val="zh-CN" w:eastAsia="zh-CN"/>
        </w:rPr>
        <w:t>采购公告发出时间至投标截止时间止任意时间节点）。</w:t>
      </w:r>
    </w:p>
    <w:p w14:paraId="5D8FBFA3">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textAlignment w:val="auto"/>
        <w:rPr>
          <w:rFonts w:hint="eastAsia" w:ascii="宋体" w:hAnsi="宋体" w:eastAsia="宋体" w:cs="宋体"/>
          <w:b w:val="0"/>
          <w:bCs w:val="0"/>
          <w:color w:val="auto"/>
          <w:kern w:val="0"/>
          <w:sz w:val="24"/>
          <w:szCs w:val="24"/>
          <w:highlight w:val="none"/>
          <w:u w:val="none"/>
          <w:lang w:val="zh-CN" w:eastAsia="zh-CN" w:bidi="ar-SA"/>
        </w:rPr>
      </w:pPr>
      <w:r>
        <w:rPr>
          <w:rFonts w:hint="eastAsia" w:ascii="宋体" w:hAnsi="宋体" w:eastAsia="宋体" w:cs="宋体"/>
          <w:b w:val="0"/>
          <w:bCs w:val="0"/>
          <w:color w:val="auto"/>
          <w:kern w:val="0"/>
          <w:sz w:val="24"/>
          <w:szCs w:val="24"/>
          <w:highlight w:val="none"/>
          <w:u w:val="none"/>
          <w:lang w:val="zh-CN" w:eastAsia="zh-CN" w:bidi="ar-SA"/>
        </w:rPr>
        <w:t>（</w:t>
      </w:r>
      <w:r>
        <w:rPr>
          <w:rFonts w:hint="eastAsia" w:ascii="宋体" w:hAnsi="宋体" w:eastAsia="宋体" w:cs="宋体"/>
          <w:b w:val="0"/>
          <w:bCs w:val="0"/>
          <w:color w:val="auto"/>
          <w:kern w:val="0"/>
          <w:sz w:val="24"/>
          <w:szCs w:val="24"/>
          <w:highlight w:val="none"/>
          <w:u w:val="none"/>
          <w:lang w:val="en-US" w:eastAsia="zh-CN" w:bidi="ar-SA"/>
        </w:rPr>
        <w:t>4</w:t>
      </w:r>
      <w:r>
        <w:rPr>
          <w:rFonts w:hint="eastAsia" w:ascii="宋体" w:hAnsi="宋体" w:eastAsia="宋体" w:cs="宋体"/>
          <w:b w:val="0"/>
          <w:bCs w:val="0"/>
          <w:color w:val="auto"/>
          <w:kern w:val="0"/>
          <w:sz w:val="24"/>
          <w:szCs w:val="24"/>
          <w:highlight w:val="none"/>
          <w:u w:val="none"/>
          <w:lang w:val="zh-CN" w:eastAsia="zh-CN" w:bidi="ar-SA"/>
        </w:rPr>
        <w:t>）提提供近一年内（即2022年</w:t>
      </w:r>
      <w:r>
        <w:rPr>
          <w:rFonts w:hint="eastAsia" w:cs="宋体"/>
          <w:b w:val="0"/>
          <w:bCs w:val="0"/>
          <w:color w:val="auto"/>
          <w:kern w:val="0"/>
          <w:sz w:val="24"/>
          <w:szCs w:val="24"/>
          <w:highlight w:val="none"/>
          <w:u w:val="none"/>
          <w:lang w:val="en-US" w:eastAsia="zh-CN" w:bidi="ar-SA"/>
        </w:rPr>
        <w:t>03</w:t>
      </w:r>
      <w:r>
        <w:rPr>
          <w:rFonts w:hint="eastAsia" w:ascii="宋体" w:hAnsi="宋体" w:eastAsia="宋体" w:cs="宋体"/>
          <w:b w:val="0"/>
          <w:bCs w:val="0"/>
          <w:color w:val="auto"/>
          <w:kern w:val="0"/>
          <w:sz w:val="24"/>
          <w:szCs w:val="24"/>
          <w:highlight w:val="none"/>
          <w:u w:val="none"/>
          <w:lang w:val="zh-CN" w:eastAsia="zh-CN" w:bidi="ar-SA"/>
        </w:rPr>
        <w:t>月至投标截止时间为止）任意三个月依法缴纳税收及社会保障资金缴纳凭证，如依法免税或不需要缴纳社会保障资金的，提供相应证明材料（注：由上级公司统筹缴纳的提供有效凭证的同时须提供上级公司出具的情况说明并加盖上级公司公章）。新成立不足三个月的企业无需提供，但需提供相应证明文件。</w:t>
      </w:r>
    </w:p>
    <w:p w14:paraId="58A24CBF">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zh-CN" w:eastAsia="zh-CN" w:bidi="zh-CN"/>
        </w:rPr>
        <w:t>（</w:t>
      </w:r>
      <w:r>
        <w:rPr>
          <w:rFonts w:hint="eastAsia" w:ascii="宋体" w:hAnsi="宋体" w:eastAsia="宋体" w:cs="宋体"/>
          <w:color w:val="auto"/>
          <w:kern w:val="0"/>
          <w:sz w:val="24"/>
          <w:szCs w:val="24"/>
          <w:highlight w:val="none"/>
          <w:lang w:val="en-US" w:eastAsia="zh-CN" w:bidi="zh-CN"/>
        </w:rPr>
        <w:t>5</w:t>
      </w:r>
      <w:r>
        <w:rPr>
          <w:rFonts w:hint="eastAsia" w:ascii="宋体" w:hAnsi="宋体" w:eastAsia="宋体" w:cs="宋体"/>
          <w:color w:val="auto"/>
          <w:kern w:val="0"/>
          <w:sz w:val="24"/>
          <w:szCs w:val="24"/>
          <w:highlight w:val="none"/>
          <w:lang w:val="zh-CN" w:eastAsia="zh-CN" w:bidi="zh-CN"/>
        </w:rPr>
        <w:t>）具有履行合同所必需的设备和专业技术能力：</w:t>
      </w:r>
      <w:r>
        <w:rPr>
          <w:rFonts w:hint="eastAsia" w:ascii="宋体" w:hAnsi="宋体" w:eastAsia="宋体" w:cs="宋体"/>
          <w:color w:val="auto"/>
          <w:kern w:val="0"/>
          <w:sz w:val="24"/>
          <w:szCs w:val="24"/>
          <w:highlight w:val="none"/>
          <w:u w:val="single"/>
          <w:lang w:val="zh-CN" w:eastAsia="zh-CN" w:bidi="zh-CN"/>
        </w:rPr>
        <w:t>提供承诺函</w:t>
      </w:r>
      <w:r>
        <w:rPr>
          <w:rFonts w:hint="eastAsia" w:ascii="宋体" w:hAnsi="宋体" w:eastAsia="宋体" w:cs="宋体"/>
          <w:color w:val="auto"/>
          <w:kern w:val="0"/>
          <w:sz w:val="24"/>
          <w:szCs w:val="24"/>
          <w:highlight w:val="none"/>
          <w:lang w:val="zh-CN" w:eastAsia="zh-CN" w:bidi="zh-CN"/>
        </w:rPr>
        <w:t>；</w:t>
      </w:r>
    </w:p>
    <w:p w14:paraId="25D7532D">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highlight w:val="none"/>
          <w:lang w:val="zh-CN" w:eastAsia="zh-CN"/>
        </w:rPr>
      </w:pPr>
      <w:r>
        <w:rPr>
          <w:rFonts w:hint="eastAsia" w:ascii="宋体" w:hAnsi="宋体" w:eastAsia="宋体" w:cs="宋体"/>
          <w:color w:val="auto"/>
          <w:kern w:val="0"/>
          <w:sz w:val="24"/>
          <w:szCs w:val="24"/>
          <w:highlight w:val="none"/>
          <w:lang w:val="zh-CN" w:eastAsia="zh-CN" w:bidi="zh-CN"/>
        </w:rPr>
        <w:t>（</w:t>
      </w:r>
      <w:r>
        <w:rPr>
          <w:rFonts w:hint="eastAsia" w:ascii="宋体" w:hAnsi="宋体" w:eastAsia="宋体" w:cs="宋体"/>
          <w:color w:val="auto"/>
          <w:kern w:val="0"/>
          <w:sz w:val="24"/>
          <w:szCs w:val="24"/>
          <w:highlight w:val="none"/>
          <w:lang w:val="en-US" w:eastAsia="zh-CN" w:bidi="zh-CN"/>
        </w:rPr>
        <w:t>6</w:t>
      </w:r>
      <w:r>
        <w:rPr>
          <w:rFonts w:hint="eastAsia" w:ascii="宋体" w:hAnsi="宋体" w:eastAsia="宋体" w:cs="宋体"/>
          <w:color w:val="auto"/>
          <w:kern w:val="0"/>
          <w:sz w:val="24"/>
          <w:szCs w:val="24"/>
          <w:highlight w:val="none"/>
          <w:lang w:val="zh-CN" w:eastAsia="zh-CN" w:bidi="zh-CN"/>
        </w:rPr>
        <w:t>）参加政府采购活动前三年内，在经营活动中没有重大违法记录及法律、行政法规规定的其他条件，</w:t>
      </w:r>
      <w:r>
        <w:rPr>
          <w:rFonts w:hint="eastAsia" w:ascii="宋体" w:hAnsi="宋体" w:eastAsia="宋体" w:cs="宋体"/>
          <w:color w:val="auto"/>
          <w:kern w:val="0"/>
          <w:sz w:val="24"/>
          <w:szCs w:val="24"/>
          <w:highlight w:val="none"/>
          <w:lang w:val="en-US" w:eastAsia="zh-CN" w:bidi="zh-CN"/>
        </w:rPr>
        <w:t>无劳务纠纷不良记录</w:t>
      </w:r>
      <w:r>
        <w:rPr>
          <w:rFonts w:hint="eastAsia" w:ascii="宋体" w:hAnsi="宋体" w:eastAsia="宋体" w:cs="宋体"/>
          <w:color w:val="auto"/>
          <w:kern w:val="0"/>
          <w:sz w:val="24"/>
          <w:szCs w:val="24"/>
          <w:highlight w:val="none"/>
          <w:lang w:val="zh-CN" w:eastAsia="zh-CN" w:bidi="zh-CN"/>
        </w:rPr>
        <w:t>：</w:t>
      </w:r>
      <w:r>
        <w:rPr>
          <w:rFonts w:hint="eastAsia" w:ascii="宋体" w:hAnsi="宋体" w:eastAsia="宋体" w:cs="宋体"/>
          <w:color w:val="auto"/>
          <w:kern w:val="0"/>
          <w:sz w:val="24"/>
          <w:szCs w:val="24"/>
          <w:highlight w:val="none"/>
          <w:u w:val="single"/>
          <w:lang w:val="zh-CN" w:eastAsia="zh-CN" w:bidi="zh-CN"/>
        </w:rPr>
        <w:t>提供《守法经营声明书》</w:t>
      </w:r>
      <w:r>
        <w:rPr>
          <w:rFonts w:hint="eastAsia" w:ascii="宋体" w:hAnsi="宋体" w:eastAsia="宋体" w:cs="宋体"/>
          <w:color w:val="auto"/>
          <w:kern w:val="0"/>
          <w:sz w:val="24"/>
          <w:szCs w:val="24"/>
          <w:highlight w:val="none"/>
          <w:lang w:val="zh-CN" w:eastAsia="zh-CN" w:bidi="zh-CN"/>
        </w:rPr>
        <w:t>；</w:t>
      </w:r>
    </w:p>
    <w:p w14:paraId="314405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val="zh-CN"/>
        </w:rPr>
        <w:t>）未被“信用中国”网站（</w:t>
      </w:r>
      <w:r>
        <w:rPr>
          <w:rFonts w:hint="eastAsia" w:ascii="宋体" w:hAnsi="宋体" w:cs="宋体"/>
          <w:color w:val="auto"/>
          <w:kern w:val="0"/>
          <w:sz w:val="24"/>
          <w:highlight w:val="none"/>
          <w:lang w:val="zh-CN"/>
        </w:rPr>
        <w:fldChar w:fldCharType="begin"/>
      </w:r>
      <w:r>
        <w:rPr>
          <w:rFonts w:hint="eastAsia" w:ascii="宋体" w:hAnsi="宋体" w:cs="宋体"/>
          <w:color w:val="auto"/>
          <w:kern w:val="0"/>
          <w:sz w:val="24"/>
          <w:highlight w:val="none"/>
          <w:lang w:val="zh-CN"/>
        </w:rPr>
        <w:instrText xml:space="preserve"> HYPERLINK "http://www.creditchina.gov.cn/" \h </w:instrText>
      </w:r>
      <w:r>
        <w:rPr>
          <w:rFonts w:hint="eastAsia" w:ascii="宋体" w:hAnsi="宋体" w:cs="宋体"/>
          <w:color w:val="auto"/>
          <w:kern w:val="0"/>
          <w:sz w:val="24"/>
          <w:highlight w:val="none"/>
          <w:lang w:val="zh-CN"/>
        </w:rPr>
        <w:fldChar w:fldCharType="separate"/>
      </w:r>
      <w:r>
        <w:rPr>
          <w:rFonts w:hint="eastAsia" w:ascii="宋体" w:hAnsi="宋体" w:cs="宋体"/>
          <w:color w:val="auto"/>
          <w:kern w:val="0"/>
          <w:sz w:val="24"/>
          <w:highlight w:val="none"/>
          <w:lang w:val="zh-CN"/>
        </w:rPr>
        <w:t>www.creditchina.gov.cn</w:t>
      </w:r>
      <w:r>
        <w:rPr>
          <w:rFonts w:hint="eastAsia" w:ascii="宋体" w:hAnsi="宋体" w:cs="宋体"/>
          <w:color w:val="auto"/>
          <w:kern w:val="0"/>
          <w:sz w:val="24"/>
          <w:highlight w:val="none"/>
          <w:lang w:val="zh-CN"/>
        </w:rPr>
        <w:fldChar w:fldCharType="end"/>
      </w:r>
      <w:r>
        <w:rPr>
          <w:rFonts w:hint="eastAsia" w:ascii="宋体" w:hAnsi="宋体" w:cs="宋体"/>
          <w:color w:val="auto"/>
          <w:kern w:val="0"/>
          <w:sz w:val="24"/>
          <w:highlight w:val="none"/>
          <w:lang w:val="zh-CN"/>
        </w:rPr>
        <w:t>）列入“记录失信被执行人”、“重大税收违法案件当事人名单”、“政府采购严重违法失信行为” 中任意一项或多项记录名单；同时，供应商未处于中国政府采购网(www.ccgp.gov.cn)“政府采购严重违法失信行为信息记录”中的禁止参加政府采购活动期间。</w:t>
      </w:r>
      <w:r>
        <w:rPr>
          <w:rFonts w:hint="eastAsia" w:ascii="宋体" w:hAnsi="宋体" w:cs="宋体"/>
          <w:color w:val="auto"/>
          <w:kern w:val="0"/>
          <w:sz w:val="24"/>
          <w:highlight w:val="none"/>
          <w:lang w:val="zh-CN" w:eastAsia="zh-CN"/>
        </w:rPr>
        <w:t>（</w:t>
      </w:r>
      <w:r>
        <w:rPr>
          <w:rFonts w:hint="eastAsia" w:ascii="宋体" w:hAnsi="宋体" w:cs="宋体"/>
          <w:color w:val="auto"/>
          <w:kern w:val="0"/>
          <w:sz w:val="24"/>
          <w:highlight w:val="none"/>
          <w:lang w:val="zh-CN"/>
        </w:rPr>
        <w:t>注： 以供应商于采购公告发出时间至投标截止时间止任意时间节点，在“信用中国” 网站下载信用信息（即法人和其他组织信用信息）</w:t>
      </w:r>
      <w:r>
        <w:rPr>
          <w:rFonts w:hint="eastAsia" w:ascii="宋体" w:hAnsi="宋体" w:cs="宋体"/>
          <w:color w:val="auto"/>
          <w:kern w:val="0"/>
          <w:sz w:val="24"/>
          <w:highlight w:val="none"/>
          <w:lang w:val="zh-CN" w:eastAsia="zh-CN"/>
        </w:rPr>
        <w:t>及相应信用截图</w:t>
      </w:r>
      <w:r>
        <w:rPr>
          <w:rFonts w:hint="eastAsia" w:ascii="宋体" w:hAnsi="宋体" w:cs="宋体"/>
          <w:color w:val="auto"/>
          <w:kern w:val="0"/>
          <w:sz w:val="24"/>
          <w:highlight w:val="none"/>
          <w:lang w:val="zh-CN"/>
        </w:rPr>
        <w:t>和中国政府采购网查询结果截图为证明， 如相关记录信息已失效，</w:t>
      </w:r>
      <w:r>
        <w:rPr>
          <w:rFonts w:hint="eastAsia" w:ascii="宋体" w:hAnsi="宋体" w:cs="宋体"/>
          <w:color w:val="auto"/>
          <w:kern w:val="0"/>
          <w:sz w:val="24"/>
          <w:highlight w:val="none"/>
          <w:lang w:val="zh-CN" w:eastAsia="zh-CN"/>
        </w:rPr>
        <w:t>投标</w:t>
      </w:r>
      <w:r>
        <w:rPr>
          <w:rFonts w:hint="eastAsia" w:ascii="宋体" w:hAnsi="宋体" w:cs="宋体"/>
          <w:color w:val="auto"/>
          <w:kern w:val="0"/>
          <w:sz w:val="24"/>
          <w:highlight w:val="none"/>
          <w:lang w:val="zh-CN"/>
        </w:rPr>
        <w:t>供应商</w:t>
      </w:r>
      <w:r>
        <w:rPr>
          <w:rFonts w:hint="eastAsia" w:ascii="宋体" w:hAnsi="宋体" w:cs="宋体"/>
          <w:color w:val="auto"/>
          <w:kern w:val="0"/>
          <w:sz w:val="24"/>
          <w:highlight w:val="none"/>
          <w:lang w:val="zh-CN" w:eastAsia="zh-CN"/>
        </w:rPr>
        <w:t>需</w:t>
      </w:r>
      <w:r>
        <w:rPr>
          <w:rFonts w:hint="eastAsia" w:ascii="宋体" w:hAnsi="宋体" w:cs="宋体"/>
          <w:color w:val="auto"/>
          <w:kern w:val="0"/>
          <w:sz w:val="24"/>
          <w:highlight w:val="none"/>
          <w:lang w:val="zh-CN"/>
        </w:rPr>
        <w:t>提供由该记录信息的执行或列入单位出具的相关证明材料（如在信用中国查询显示无法搜索该企业，则视为其在信用中国无不良记录，以中国政府采购网查询结果为准）</w:t>
      </w:r>
    </w:p>
    <w:p w14:paraId="49FE29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val="zh-CN"/>
        </w:rPr>
        <w:t>）关于单位负责人为同一人或者存在直接控股、管理关系的不同供应商，不得同时参加本采购项目投标的承诺。</w:t>
      </w:r>
    </w:p>
    <w:p w14:paraId="06496AA0">
      <w:pPr>
        <w:pStyle w:val="11"/>
        <w:rPr>
          <w:rFonts w:hint="eastAsia" w:ascii="宋体" w:hAnsi="宋体" w:cs="宋体"/>
          <w:color w:val="auto"/>
          <w:kern w:val="0"/>
          <w:sz w:val="24"/>
          <w:highlight w:val="none"/>
          <w:lang w:val="en-US" w:eastAsia="zh-CN"/>
        </w:rPr>
      </w:pPr>
    </w:p>
    <w:p w14:paraId="59DAC875">
      <w:pPr>
        <w:pStyle w:val="11"/>
        <w:widowControl w:val="0"/>
        <w:numPr>
          <w:ilvl w:val="0"/>
          <w:numId w:val="0"/>
        </w:numPr>
        <w:autoSpaceDE w:val="0"/>
        <w:autoSpaceDN w:val="0"/>
        <w:spacing w:before="0" w:after="0" w:line="240" w:lineRule="auto"/>
        <w:ind w:right="0" w:rightChars="0" w:firstLine="643" w:firstLineChars="200"/>
        <w:jc w:val="left"/>
        <w:rPr>
          <w:rFonts w:hint="eastAsia" w:ascii="宋体" w:hAnsi="宋体" w:eastAsia="宋体" w:cs="宋体"/>
          <w:b/>
          <w:bCs/>
          <w:color w:val="auto"/>
          <w:sz w:val="32"/>
          <w:szCs w:val="32"/>
          <w:highlight w:val="none"/>
          <w:lang w:val="en-US" w:eastAsia="zh-CN" w:bidi="zh-CN"/>
        </w:rPr>
      </w:pPr>
    </w:p>
    <w:p w14:paraId="66CDF654">
      <w:pPr>
        <w:pStyle w:val="11"/>
        <w:widowControl w:val="0"/>
        <w:numPr>
          <w:ilvl w:val="0"/>
          <w:numId w:val="0"/>
        </w:numPr>
        <w:autoSpaceDE w:val="0"/>
        <w:autoSpaceDN w:val="0"/>
        <w:spacing w:before="0" w:after="0" w:line="240" w:lineRule="auto"/>
        <w:ind w:right="0" w:rightChars="0" w:firstLine="643" w:firstLineChars="200"/>
        <w:jc w:val="left"/>
        <w:rPr>
          <w:rFonts w:hint="eastAsia" w:ascii="宋体" w:hAnsi="宋体" w:eastAsia="宋体" w:cs="宋体"/>
          <w:b/>
          <w:bCs/>
          <w:color w:val="auto"/>
          <w:sz w:val="32"/>
          <w:szCs w:val="32"/>
          <w:highlight w:val="none"/>
          <w:lang w:val="en-US" w:eastAsia="zh-CN" w:bidi="zh-CN"/>
        </w:rPr>
      </w:pPr>
    </w:p>
    <w:p w14:paraId="3E1D3FBB">
      <w:pPr>
        <w:pStyle w:val="11"/>
        <w:widowControl w:val="0"/>
        <w:numPr>
          <w:ilvl w:val="0"/>
          <w:numId w:val="0"/>
        </w:numPr>
        <w:autoSpaceDE w:val="0"/>
        <w:autoSpaceDN w:val="0"/>
        <w:spacing w:before="0" w:after="0" w:line="240" w:lineRule="auto"/>
        <w:ind w:right="0" w:rightChars="0" w:firstLine="643" w:firstLineChars="200"/>
        <w:jc w:val="left"/>
        <w:rPr>
          <w:rFonts w:hint="eastAsia" w:ascii="宋体" w:hAnsi="宋体" w:eastAsia="宋体" w:cs="宋体"/>
          <w:b/>
          <w:bCs/>
          <w:color w:val="auto"/>
          <w:sz w:val="32"/>
          <w:szCs w:val="32"/>
          <w:highlight w:val="none"/>
          <w:lang w:val="en-US" w:eastAsia="zh-CN" w:bidi="zh-CN"/>
        </w:rPr>
      </w:pPr>
    </w:p>
    <w:p w14:paraId="018F101A">
      <w:pPr>
        <w:pStyle w:val="11"/>
        <w:widowControl w:val="0"/>
        <w:numPr>
          <w:ilvl w:val="0"/>
          <w:numId w:val="0"/>
        </w:numPr>
        <w:autoSpaceDE w:val="0"/>
        <w:autoSpaceDN w:val="0"/>
        <w:spacing w:before="0" w:after="0" w:line="240" w:lineRule="auto"/>
        <w:ind w:right="0" w:rightChars="0" w:firstLine="643" w:firstLineChars="200"/>
        <w:jc w:val="left"/>
        <w:rPr>
          <w:rFonts w:hint="eastAsia" w:ascii="宋体" w:hAnsi="宋体" w:eastAsia="宋体" w:cs="宋体"/>
          <w:b/>
          <w:bCs/>
          <w:color w:val="auto"/>
          <w:sz w:val="32"/>
          <w:szCs w:val="32"/>
          <w:highlight w:val="none"/>
          <w:lang w:val="en-US" w:eastAsia="zh-CN" w:bidi="zh-CN"/>
        </w:rPr>
      </w:pPr>
    </w:p>
    <w:p w14:paraId="73FBDD45">
      <w:pPr>
        <w:pStyle w:val="11"/>
        <w:widowControl w:val="0"/>
        <w:numPr>
          <w:ilvl w:val="0"/>
          <w:numId w:val="0"/>
        </w:numPr>
        <w:autoSpaceDE w:val="0"/>
        <w:autoSpaceDN w:val="0"/>
        <w:spacing w:before="0" w:after="0" w:line="240" w:lineRule="auto"/>
        <w:ind w:right="0" w:rightChars="0" w:firstLine="643" w:firstLineChars="200"/>
        <w:jc w:val="left"/>
        <w:rPr>
          <w:rFonts w:hint="eastAsia" w:ascii="宋体" w:hAnsi="宋体" w:eastAsia="宋体" w:cs="宋体"/>
          <w:b/>
          <w:bCs/>
          <w:color w:val="auto"/>
          <w:sz w:val="32"/>
          <w:szCs w:val="32"/>
          <w:highlight w:val="none"/>
          <w:lang w:val="en-US" w:eastAsia="zh-CN" w:bidi="zh-CN"/>
        </w:rPr>
      </w:pPr>
    </w:p>
    <w:p w14:paraId="7A9A9958">
      <w:pPr>
        <w:pStyle w:val="11"/>
        <w:widowControl w:val="0"/>
        <w:numPr>
          <w:ilvl w:val="0"/>
          <w:numId w:val="0"/>
        </w:numPr>
        <w:autoSpaceDE w:val="0"/>
        <w:autoSpaceDN w:val="0"/>
        <w:spacing w:before="0" w:after="0" w:line="240" w:lineRule="auto"/>
        <w:ind w:right="0" w:rightChars="0"/>
        <w:jc w:val="left"/>
        <w:rPr>
          <w:rFonts w:hint="eastAsia" w:ascii="宋体" w:hAnsi="宋体" w:eastAsia="宋体" w:cs="宋体"/>
          <w:b/>
          <w:bCs/>
          <w:color w:val="auto"/>
          <w:sz w:val="32"/>
          <w:szCs w:val="32"/>
          <w:highlight w:val="none"/>
          <w:lang w:val="en-US" w:eastAsia="zh-CN" w:bidi="zh-CN"/>
        </w:rPr>
      </w:pPr>
    </w:p>
    <w:p w14:paraId="3D07B453">
      <w:pPr>
        <w:rPr>
          <w:rFonts w:hint="eastAsia" w:ascii="宋体" w:hAnsi="宋体" w:eastAsia="宋体" w:cs="宋体"/>
          <w:b/>
          <w:bCs/>
          <w:color w:val="auto"/>
          <w:sz w:val="32"/>
          <w:szCs w:val="32"/>
          <w:highlight w:val="none"/>
          <w:lang w:val="en-US" w:eastAsia="zh-CN" w:bidi="zh-CN"/>
        </w:rPr>
      </w:pPr>
    </w:p>
    <w:p w14:paraId="3BCE3E61">
      <w:pPr>
        <w:pStyle w:val="43"/>
        <w:rPr>
          <w:rFonts w:hint="eastAsia"/>
          <w:color w:val="auto"/>
          <w:highlight w:val="none"/>
          <w:lang w:val="en-US" w:eastAsia="zh-CN"/>
        </w:rPr>
      </w:pPr>
    </w:p>
    <w:p w14:paraId="7F595B9D">
      <w:pPr>
        <w:pStyle w:val="11"/>
        <w:widowControl w:val="0"/>
        <w:numPr>
          <w:ilvl w:val="0"/>
          <w:numId w:val="0"/>
        </w:numPr>
        <w:autoSpaceDE w:val="0"/>
        <w:autoSpaceDN w:val="0"/>
        <w:spacing w:before="0" w:after="0" w:line="240" w:lineRule="auto"/>
        <w:ind w:right="0" w:rightChars="0" w:firstLine="643" w:firstLineChars="200"/>
        <w:jc w:val="left"/>
        <w:rPr>
          <w:rFonts w:hint="default" w:ascii="宋体" w:hAnsi="宋体" w:eastAsia="宋体" w:cs="宋体"/>
          <w:b/>
          <w:bCs/>
          <w:color w:val="auto"/>
          <w:sz w:val="32"/>
          <w:szCs w:val="32"/>
          <w:highlight w:val="none"/>
          <w:lang w:val="en-US" w:eastAsia="zh-CN" w:bidi="zh-CN"/>
        </w:rPr>
      </w:pPr>
      <w:r>
        <w:rPr>
          <w:rFonts w:hint="eastAsia" w:ascii="宋体" w:hAnsi="宋体" w:eastAsia="宋体" w:cs="宋体"/>
          <w:b/>
          <w:bCs/>
          <w:color w:val="auto"/>
          <w:sz w:val="32"/>
          <w:szCs w:val="32"/>
          <w:highlight w:val="none"/>
          <w:lang w:val="en-US" w:eastAsia="zh-CN" w:bidi="zh-CN"/>
        </w:rPr>
        <w:t>2、特殊资格：</w:t>
      </w:r>
    </w:p>
    <w:p w14:paraId="5B05BE38">
      <w:pPr>
        <w:pStyle w:val="13"/>
        <w:spacing w:line="360" w:lineRule="auto"/>
        <w:ind w:firstLine="720" w:firstLineChars="300"/>
        <w:rPr>
          <w:rFonts w:hint="eastAsia" w:cs="Times New Roman"/>
          <w:color w:val="auto"/>
          <w:highlight w:val="none"/>
          <w:lang w:val="en-US" w:eastAsia="zh-CN"/>
        </w:rPr>
      </w:pPr>
    </w:p>
    <w:p w14:paraId="7F867385">
      <w:pPr>
        <w:pStyle w:val="13"/>
        <w:spacing w:line="360" w:lineRule="auto"/>
        <w:ind w:firstLine="720" w:firstLineChars="300"/>
        <w:rPr>
          <w:rFonts w:hint="eastAsia" w:cs="Times New Roman"/>
          <w:color w:val="auto"/>
          <w:highlight w:val="none"/>
          <w:lang w:val="en-US" w:eastAsia="zh-CN"/>
        </w:rPr>
      </w:pPr>
      <w:r>
        <w:rPr>
          <w:rFonts w:hint="eastAsia" w:cs="Times New Roman"/>
          <w:color w:val="auto"/>
          <w:highlight w:val="none"/>
          <w:lang w:val="en-US" w:eastAsia="zh-CN"/>
        </w:rPr>
        <w:t>中小企业提供《中小企业声明函》，残疾人福利性单位提供《残疾人福利性单位声明函》，监狱企业提供由省级以上监狱管理局、戒毒管理局（含新疆生产建设兵团）出具的属于监狱企业的证明文件</w:t>
      </w:r>
      <w:r>
        <w:rPr>
          <w:rFonts w:hint="eastAsia" w:ascii="宋体" w:hAnsi="宋体" w:eastAsia="宋体" w:cs="宋体"/>
          <w:color w:val="auto"/>
          <w:spacing w:val="19"/>
          <w:sz w:val="24"/>
          <w:highlight w:val="none"/>
          <w:lang w:val="en-US" w:eastAsia="zh-CN"/>
        </w:rPr>
        <w:t>。</w:t>
      </w:r>
    </w:p>
    <w:p w14:paraId="5A68E246">
      <w:pPr>
        <w:pStyle w:val="6"/>
        <w:ind w:left="342"/>
        <w:jc w:val="left"/>
        <w:rPr>
          <w:color w:val="auto"/>
          <w:highlight w:val="none"/>
        </w:rPr>
      </w:pPr>
    </w:p>
    <w:p w14:paraId="772C253C">
      <w:pPr>
        <w:pStyle w:val="6"/>
        <w:ind w:left="342"/>
        <w:jc w:val="left"/>
        <w:rPr>
          <w:color w:val="auto"/>
          <w:highlight w:val="none"/>
        </w:rPr>
      </w:pPr>
    </w:p>
    <w:p w14:paraId="54D4EC5A">
      <w:pPr>
        <w:pStyle w:val="6"/>
        <w:ind w:left="342"/>
        <w:jc w:val="left"/>
        <w:rPr>
          <w:color w:val="auto"/>
          <w:highlight w:val="none"/>
        </w:rPr>
      </w:pPr>
    </w:p>
    <w:p w14:paraId="6A16A252">
      <w:pPr>
        <w:pStyle w:val="6"/>
        <w:ind w:left="342"/>
        <w:jc w:val="left"/>
        <w:rPr>
          <w:color w:val="auto"/>
          <w:highlight w:val="none"/>
        </w:rPr>
      </w:pPr>
    </w:p>
    <w:p w14:paraId="0E31D9B6">
      <w:pPr>
        <w:pStyle w:val="6"/>
        <w:ind w:left="342"/>
        <w:jc w:val="left"/>
        <w:rPr>
          <w:color w:val="auto"/>
          <w:highlight w:val="none"/>
        </w:rPr>
      </w:pPr>
    </w:p>
    <w:p w14:paraId="71B4BC9E">
      <w:pPr>
        <w:pStyle w:val="6"/>
        <w:ind w:left="342"/>
        <w:jc w:val="left"/>
        <w:rPr>
          <w:color w:val="auto"/>
          <w:highlight w:val="none"/>
        </w:rPr>
      </w:pPr>
    </w:p>
    <w:p w14:paraId="3728A839">
      <w:pPr>
        <w:pStyle w:val="6"/>
        <w:ind w:left="342"/>
        <w:jc w:val="left"/>
        <w:rPr>
          <w:color w:val="auto"/>
          <w:highlight w:val="none"/>
        </w:rPr>
      </w:pPr>
    </w:p>
    <w:p w14:paraId="55ADB5C2">
      <w:pPr>
        <w:pStyle w:val="6"/>
        <w:ind w:left="342"/>
        <w:jc w:val="left"/>
        <w:rPr>
          <w:color w:val="auto"/>
          <w:highlight w:val="none"/>
        </w:rPr>
      </w:pPr>
    </w:p>
    <w:p w14:paraId="1221EB3B">
      <w:pPr>
        <w:pStyle w:val="6"/>
        <w:ind w:left="342"/>
        <w:jc w:val="left"/>
        <w:rPr>
          <w:color w:val="auto"/>
          <w:highlight w:val="none"/>
        </w:rPr>
      </w:pPr>
    </w:p>
    <w:p w14:paraId="350A098D">
      <w:pPr>
        <w:pStyle w:val="6"/>
        <w:ind w:left="342"/>
        <w:jc w:val="left"/>
        <w:rPr>
          <w:color w:val="auto"/>
          <w:highlight w:val="none"/>
        </w:rPr>
      </w:pPr>
    </w:p>
    <w:p w14:paraId="21757787">
      <w:pPr>
        <w:pStyle w:val="6"/>
        <w:ind w:left="342"/>
        <w:jc w:val="left"/>
        <w:rPr>
          <w:color w:val="auto"/>
          <w:highlight w:val="none"/>
        </w:rPr>
      </w:pPr>
    </w:p>
    <w:p w14:paraId="734D3E9F">
      <w:pPr>
        <w:pStyle w:val="6"/>
        <w:ind w:left="342"/>
        <w:jc w:val="left"/>
        <w:rPr>
          <w:color w:val="auto"/>
          <w:highlight w:val="none"/>
        </w:rPr>
      </w:pPr>
    </w:p>
    <w:p w14:paraId="5A86B1F7">
      <w:pPr>
        <w:pStyle w:val="6"/>
        <w:ind w:left="342"/>
        <w:jc w:val="left"/>
        <w:rPr>
          <w:color w:val="auto"/>
          <w:highlight w:val="none"/>
        </w:rPr>
      </w:pPr>
    </w:p>
    <w:p w14:paraId="708D1C71">
      <w:pPr>
        <w:rPr>
          <w:color w:val="auto"/>
          <w:highlight w:val="none"/>
        </w:rPr>
      </w:pPr>
    </w:p>
    <w:p w14:paraId="014E2F52">
      <w:pPr>
        <w:pStyle w:val="11"/>
        <w:rPr>
          <w:color w:val="auto"/>
          <w:highlight w:val="none"/>
        </w:rPr>
      </w:pPr>
    </w:p>
    <w:p w14:paraId="09D3EB7E">
      <w:pPr>
        <w:rPr>
          <w:color w:val="auto"/>
          <w:highlight w:val="none"/>
        </w:rPr>
      </w:pPr>
    </w:p>
    <w:p w14:paraId="1777F7DC">
      <w:pPr>
        <w:pStyle w:val="11"/>
        <w:rPr>
          <w:color w:val="auto"/>
          <w:highlight w:val="none"/>
        </w:rPr>
      </w:pPr>
    </w:p>
    <w:p w14:paraId="122DCBFA">
      <w:pPr>
        <w:rPr>
          <w:color w:val="auto"/>
          <w:highlight w:val="none"/>
        </w:rPr>
      </w:pPr>
    </w:p>
    <w:p w14:paraId="62BC89F4">
      <w:pPr>
        <w:pStyle w:val="11"/>
        <w:rPr>
          <w:color w:val="auto"/>
          <w:highlight w:val="none"/>
        </w:rPr>
      </w:pPr>
    </w:p>
    <w:p w14:paraId="1E05D422">
      <w:pPr>
        <w:rPr>
          <w:color w:val="auto"/>
          <w:highlight w:val="none"/>
        </w:rPr>
      </w:pPr>
    </w:p>
    <w:p w14:paraId="4AD98EF6">
      <w:pPr>
        <w:pStyle w:val="11"/>
        <w:rPr>
          <w:color w:val="auto"/>
          <w:highlight w:val="none"/>
        </w:rPr>
      </w:pPr>
    </w:p>
    <w:p w14:paraId="6087205A">
      <w:pPr>
        <w:rPr>
          <w:color w:val="auto"/>
          <w:highlight w:val="none"/>
        </w:rPr>
      </w:pPr>
    </w:p>
    <w:p w14:paraId="735C2AF7">
      <w:pPr>
        <w:pStyle w:val="11"/>
        <w:rPr>
          <w:color w:val="auto"/>
          <w:highlight w:val="none"/>
        </w:rPr>
      </w:pPr>
    </w:p>
    <w:p w14:paraId="0CAF50E9">
      <w:pPr>
        <w:rPr>
          <w:color w:val="auto"/>
          <w:highlight w:val="none"/>
        </w:rPr>
      </w:pPr>
    </w:p>
    <w:p w14:paraId="5ADF9E97">
      <w:pPr>
        <w:pStyle w:val="11"/>
        <w:rPr>
          <w:color w:val="auto"/>
          <w:highlight w:val="none"/>
        </w:rPr>
      </w:pPr>
    </w:p>
    <w:p w14:paraId="093428FE">
      <w:pPr>
        <w:rPr>
          <w:color w:val="auto"/>
          <w:highlight w:val="none"/>
        </w:rPr>
      </w:pPr>
    </w:p>
    <w:p w14:paraId="36E6B0BE">
      <w:pPr>
        <w:pStyle w:val="6"/>
        <w:ind w:left="342"/>
        <w:jc w:val="left"/>
        <w:rPr>
          <w:color w:val="auto"/>
          <w:highlight w:val="none"/>
        </w:rPr>
      </w:pPr>
    </w:p>
    <w:p w14:paraId="5C5C309C">
      <w:pPr>
        <w:rPr>
          <w:color w:val="auto"/>
          <w:highlight w:val="none"/>
        </w:rPr>
      </w:pPr>
    </w:p>
    <w:p w14:paraId="0CE06DA9">
      <w:pPr>
        <w:pStyle w:val="43"/>
        <w:rPr>
          <w:color w:val="auto"/>
          <w:highlight w:val="none"/>
        </w:rPr>
      </w:pPr>
    </w:p>
    <w:p w14:paraId="39ABB395">
      <w:pPr>
        <w:pStyle w:val="26"/>
        <w:ind w:left="0" w:leftChars="0" w:firstLine="0" w:firstLineChars="0"/>
        <w:rPr>
          <w:color w:val="auto"/>
          <w:highlight w:val="none"/>
        </w:rPr>
      </w:pPr>
    </w:p>
    <w:p w14:paraId="2620684E">
      <w:pPr>
        <w:pStyle w:val="6"/>
        <w:ind w:left="342"/>
        <w:jc w:val="left"/>
        <w:rPr>
          <w:color w:val="auto"/>
          <w:highlight w:val="none"/>
        </w:rPr>
      </w:pPr>
      <w:r>
        <w:rPr>
          <w:color w:val="auto"/>
          <w:highlight w:val="none"/>
        </w:rPr>
        <w:t>三、技术文件</w:t>
      </w:r>
    </w:p>
    <w:p w14:paraId="530D5213">
      <w:pPr>
        <w:pStyle w:val="13"/>
        <w:rPr>
          <w:b/>
          <w:color w:val="auto"/>
          <w:sz w:val="20"/>
          <w:highlight w:val="none"/>
        </w:rPr>
      </w:pPr>
    </w:p>
    <w:p w14:paraId="64341ACB">
      <w:pPr>
        <w:pStyle w:val="12"/>
        <w:numPr>
          <w:ilvl w:val="0"/>
          <w:numId w:val="19"/>
        </w:numPr>
        <w:jc w:val="center"/>
        <w:rPr>
          <w:rFonts w:ascii="宋体" w:hAnsi="宋体" w:eastAsia="宋体" w:cs="宋体"/>
          <w:b/>
          <w:bCs/>
          <w:color w:val="auto"/>
          <w:sz w:val="32"/>
          <w:szCs w:val="32"/>
          <w:highlight w:val="none"/>
          <w:lang w:val="zh-CN" w:eastAsia="zh-CN" w:bidi="zh-CN"/>
        </w:rPr>
      </w:pPr>
      <w:r>
        <w:rPr>
          <w:rFonts w:ascii="宋体" w:hAnsi="宋体" w:eastAsia="宋体" w:cs="宋体"/>
          <w:b/>
          <w:bCs/>
          <w:color w:val="auto"/>
          <w:sz w:val="32"/>
          <w:szCs w:val="32"/>
          <w:highlight w:val="none"/>
          <w:lang w:val="zh-CN" w:eastAsia="zh-CN" w:bidi="zh-CN"/>
        </w:rPr>
        <w:t>技术偏离表</w:t>
      </w:r>
    </w:p>
    <w:p w14:paraId="2036042B">
      <w:pPr>
        <w:pStyle w:val="13"/>
        <w:numPr>
          <w:ilvl w:val="0"/>
          <w:numId w:val="0"/>
        </w:numPr>
        <w:ind w:right="0" w:rightChars="0"/>
        <w:rPr>
          <w:rFonts w:hint="eastAsia"/>
          <w:color w:val="auto"/>
          <w:highlight w:val="none"/>
          <w:lang w:eastAsia="zh-CN"/>
        </w:rPr>
      </w:pPr>
    </w:p>
    <w:tbl>
      <w:tblPr>
        <w:tblStyle w:val="27"/>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351"/>
        <w:gridCol w:w="2704"/>
        <w:gridCol w:w="3746"/>
        <w:gridCol w:w="1545"/>
      </w:tblGrid>
      <w:tr w14:paraId="349D6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4880" w:type="dxa"/>
            <w:gridSpan w:val="3"/>
          </w:tcPr>
          <w:p w14:paraId="59C9E1B8">
            <w:pPr>
              <w:pStyle w:val="37"/>
              <w:spacing w:before="139"/>
              <w:ind w:firstLine="720" w:firstLineChars="300"/>
              <w:rPr>
                <w:rFonts w:hint="default"/>
                <w:color w:val="auto"/>
                <w:sz w:val="24"/>
                <w:highlight w:val="none"/>
                <w:lang w:val="en-US"/>
              </w:rPr>
            </w:pPr>
            <w:bookmarkStart w:id="64" w:name="_bookmark34"/>
            <w:bookmarkEnd w:id="64"/>
            <w:bookmarkStart w:id="65" w:name="（一）技术偏离表"/>
            <w:bookmarkEnd w:id="65"/>
            <w:r>
              <w:rPr>
                <w:color w:val="auto"/>
                <w:sz w:val="24"/>
                <w:highlight w:val="none"/>
              </w:rPr>
              <w:t>按</w:t>
            </w:r>
            <w:r>
              <w:rPr>
                <w:rFonts w:hint="eastAsia"/>
                <w:color w:val="auto"/>
                <w:sz w:val="24"/>
                <w:highlight w:val="none"/>
                <w:lang w:val="en-US" w:eastAsia="zh-CN"/>
              </w:rPr>
              <w:t>招标文件要求填写</w:t>
            </w:r>
          </w:p>
        </w:tc>
        <w:tc>
          <w:tcPr>
            <w:tcW w:w="5291" w:type="dxa"/>
            <w:gridSpan w:val="2"/>
          </w:tcPr>
          <w:p w14:paraId="18B1E360">
            <w:pPr>
              <w:pStyle w:val="37"/>
              <w:spacing w:before="139"/>
              <w:ind w:left="484"/>
              <w:rPr>
                <w:color w:val="auto"/>
                <w:sz w:val="24"/>
                <w:highlight w:val="none"/>
              </w:rPr>
            </w:pPr>
            <w:r>
              <w:rPr>
                <w:color w:val="auto"/>
                <w:sz w:val="24"/>
                <w:highlight w:val="none"/>
              </w:rPr>
              <w:t>投标标供应商所提供</w:t>
            </w:r>
            <w:r>
              <w:rPr>
                <w:rFonts w:hint="eastAsia"/>
                <w:color w:val="auto"/>
                <w:sz w:val="24"/>
                <w:highlight w:val="none"/>
                <w:lang w:val="en-US" w:eastAsia="zh-CN"/>
              </w:rPr>
              <w:t>服务</w:t>
            </w:r>
            <w:r>
              <w:rPr>
                <w:color w:val="auto"/>
                <w:sz w:val="24"/>
                <w:highlight w:val="none"/>
              </w:rPr>
              <w:t>的实际内容填写</w:t>
            </w:r>
          </w:p>
        </w:tc>
      </w:tr>
      <w:tr w14:paraId="4F055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825" w:type="dxa"/>
          </w:tcPr>
          <w:p w14:paraId="115F9B7B">
            <w:pPr>
              <w:pStyle w:val="37"/>
              <w:spacing w:before="4"/>
              <w:rPr>
                <w:b/>
                <w:color w:val="auto"/>
                <w:sz w:val="17"/>
                <w:highlight w:val="none"/>
              </w:rPr>
            </w:pPr>
          </w:p>
          <w:p w14:paraId="56AD3EA1">
            <w:pPr>
              <w:pStyle w:val="37"/>
              <w:ind w:left="170"/>
              <w:rPr>
                <w:color w:val="auto"/>
                <w:sz w:val="24"/>
                <w:highlight w:val="none"/>
              </w:rPr>
            </w:pPr>
            <w:r>
              <w:rPr>
                <w:color w:val="auto"/>
                <w:sz w:val="24"/>
                <w:highlight w:val="none"/>
              </w:rPr>
              <w:t>序号</w:t>
            </w:r>
          </w:p>
        </w:tc>
        <w:tc>
          <w:tcPr>
            <w:tcW w:w="1351" w:type="dxa"/>
          </w:tcPr>
          <w:p w14:paraId="589361EE">
            <w:pPr>
              <w:pStyle w:val="37"/>
              <w:spacing w:before="4"/>
              <w:rPr>
                <w:b/>
                <w:color w:val="auto"/>
                <w:sz w:val="17"/>
                <w:highlight w:val="none"/>
              </w:rPr>
            </w:pPr>
          </w:p>
          <w:p w14:paraId="50825AA2">
            <w:pPr>
              <w:pStyle w:val="37"/>
              <w:ind w:left="435"/>
              <w:rPr>
                <w:color w:val="auto"/>
                <w:sz w:val="24"/>
                <w:highlight w:val="none"/>
              </w:rPr>
            </w:pPr>
            <w:r>
              <w:rPr>
                <w:color w:val="auto"/>
                <w:sz w:val="24"/>
                <w:highlight w:val="none"/>
              </w:rPr>
              <w:t>名称</w:t>
            </w:r>
          </w:p>
        </w:tc>
        <w:tc>
          <w:tcPr>
            <w:tcW w:w="2704" w:type="dxa"/>
          </w:tcPr>
          <w:p w14:paraId="353B940E">
            <w:pPr>
              <w:pStyle w:val="37"/>
              <w:spacing w:before="4"/>
              <w:rPr>
                <w:b/>
                <w:color w:val="auto"/>
                <w:sz w:val="17"/>
                <w:highlight w:val="none"/>
              </w:rPr>
            </w:pPr>
          </w:p>
          <w:p w14:paraId="5BBECF0B">
            <w:pPr>
              <w:pStyle w:val="37"/>
              <w:ind w:left="32"/>
              <w:rPr>
                <w:color w:val="auto"/>
                <w:sz w:val="24"/>
                <w:highlight w:val="none"/>
              </w:rPr>
            </w:pPr>
            <w:r>
              <w:rPr>
                <w:rFonts w:hint="eastAsia"/>
                <w:color w:val="auto"/>
                <w:sz w:val="24"/>
                <w:highlight w:val="none"/>
                <w:lang w:val="en-US" w:eastAsia="zh-CN"/>
              </w:rPr>
              <w:t>技术要求（服务要求）中标“★”项</w:t>
            </w:r>
          </w:p>
        </w:tc>
        <w:tc>
          <w:tcPr>
            <w:tcW w:w="3746" w:type="dxa"/>
          </w:tcPr>
          <w:p w14:paraId="5E7DEE08">
            <w:pPr>
              <w:pStyle w:val="37"/>
              <w:spacing w:before="4"/>
              <w:rPr>
                <w:b/>
                <w:color w:val="auto"/>
                <w:sz w:val="17"/>
                <w:highlight w:val="none"/>
              </w:rPr>
            </w:pPr>
          </w:p>
          <w:p w14:paraId="59EAA7EB">
            <w:pPr>
              <w:pStyle w:val="37"/>
              <w:ind w:left="71" w:firstLine="480" w:firstLineChars="200"/>
              <w:rPr>
                <w:color w:val="auto"/>
                <w:sz w:val="24"/>
                <w:highlight w:val="none"/>
              </w:rPr>
            </w:pPr>
            <w:r>
              <w:rPr>
                <w:color w:val="auto"/>
                <w:sz w:val="24"/>
                <w:highlight w:val="none"/>
              </w:rPr>
              <w:t>所投</w:t>
            </w:r>
            <w:r>
              <w:rPr>
                <w:rFonts w:hint="eastAsia"/>
                <w:color w:val="auto"/>
                <w:sz w:val="24"/>
                <w:highlight w:val="none"/>
                <w:lang w:val="en-US" w:eastAsia="zh-CN"/>
              </w:rPr>
              <w:t>服务响应</w:t>
            </w:r>
            <w:r>
              <w:rPr>
                <w:color w:val="auto"/>
                <w:sz w:val="24"/>
                <w:highlight w:val="none"/>
              </w:rPr>
              <w:t>内容</w:t>
            </w:r>
          </w:p>
        </w:tc>
        <w:tc>
          <w:tcPr>
            <w:tcW w:w="1545" w:type="dxa"/>
          </w:tcPr>
          <w:p w14:paraId="52C4A6E1">
            <w:pPr>
              <w:pStyle w:val="37"/>
              <w:spacing w:before="4"/>
              <w:rPr>
                <w:b/>
                <w:color w:val="auto"/>
                <w:sz w:val="17"/>
                <w:highlight w:val="none"/>
              </w:rPr>
            </w:pPr>
          </w:p>
          <w:p w14:paraId="613AC280">
            <w:pPr>
              <w:pStyle w:val="37"/>
              <w:ind w:left="292"/>
              <w:rPr>
                <w:color w:val="auto"/>
                <w:sz w:val="24"/>
                <w:highlight w:val="none"/>
              </w:rPr>
            </w:pPr>
            <w:r>
              <w:rPr>
                <w:color w:val="auto"/>
                <w:sz w:val="24"/>
                <w:highlight w:val="none"/>
              </w:rPr>
              <w:t>偏离说明</w:t>
            </w:r>
          </w:p>
        </w:tc>
      </w:tr>
      <w:tr w14:paraId="78EF3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25" w:type="dxa"/>
          </w:tcPr>
          <w:p w14:paraId="0C05CA7E">
            <w:pPr>
              <w:pStyle w:val="37"/>
              <w:rPr>
                <w:rFonts w:ascii="Times New Roman"/>
                <w:color w:val="auto"/>
                <w:sz w:val="24"/>
                <w:highlight w:val="none"/>
              </w:rPr>
            </w:pPr>
          </w:p>
        </w:tc>
        <w:tc>
          <w:tcPr>
            <w:tcW w:w="1351" w:type="dxa"/>
          </w:tcPr>
          <w:p w14:paraId="6AD200BF">
            <w:pPr>
              <w:pStyle w:val="37"/>
              <w:rPr>
                <w:rFonts w:ascii="Times New Roman"/>
                <w:color w:val="auto"/>
                <w:sz w:val="24"/>
                <w:highlight w:val="none"/>
              </w:rPr>
            </w:pPr>
          </w:p>
        </w:tc>
        <w:tc>
          <w:tcPr>
            <w:tcW w:w="2704" w:type="dxa"/>
          </w:tcPr>
          <w:p w14:paraId="62B572BC">
            <w:pPr>
              <w:pStyle w:val="37"/>
              <w:rPr>
                <w:rFonts w:ascii="Times New Roman"/>
                <w:color w:val="auto"/>
                <w:sz w:val="24"/>
                <w:highlight w:val="none"/>
              </w:rPr>
            </w:pPr>
          </w:p>
        </w:tc>
        <w:tc>
          <w:tcPr>
            <w:tcW w:w="3746" w:type="dxa"/>
          </w:tcPr>
          <w:p w14:paraId="0307E63C">
            <w:pPr>
              <w:pStyle w:val="37"/>
              <w:rPr>
                <w:rFonts w:ascii="Times New Roman"/>
                <w:color w:val="auto"/>
                <w:sz w:val="24"/>
                <w:highlight w:val="none"/>
              </w:rPr>
            </w:pPr>
          </w:p>
        </w:tc>
        <w:tc>
          <w:tcPr>
            <w:tcW w:w="1545" w:type="dxa"/>
          </w:tcPr>
          <w:p w14:paraId="6B74659B">
            <w:pPr>
              <w:pStyle w:val="37"/>
              <w:rPr>
                <w:rFonts w:ascii="Times New Roman"/>
                <w:color w:val="auto"/>
                <w:sz w:val="24"/>
                <w:highlight w:val="none"/>
              </w:rPr>
            </w:pPr>
          </w:p>
        </w:tc>
      </w:tr>
      <w:tr w14:paraId="28FA4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25" w:type="dxa"/>
          </w:tcPr>
          <w:p w14:paraId="5259A96F">
            <w:pPr>
              <w:pStyle w:val="37"/>
              <w:rPr>
                <w:rFonts w:ascii="Times New Roman"/>
                <w:color w:val="auto"/>
                <w:sz w:val="24"/>
                <w:highlight w:val="none"/>
              </w:rPr>
            </w:pPr>
          </w:p>
        </w:tc>
        <w:tc>
          <w:tcPr>
            <w:tcW w:w="1351" w:type="dxa"/>
          </w:tcPr>
          <w:p w14:paraId="1DB43177">
            <w:pPr>
              <w:pStyle w:val="37"/>
              <w:rPr>
                <w:rFonts w:ascii="Times New Roman"/>
                <w:color w:val="auto"/>
                <w:sz w:val="24"/>
                <w:highlight w:val="none"/>
              </w:rPr>
            </w:pPr>
          </w:p>
        </w:tc>
        <w:tc>
          <w:tcPr>
            <w:tcW w:w="2704" w:type="dxa"/>
          </w:tcPr>
          <w:p w14:paraId="098D8FCD">
            <w:pPr>
              <w:pStyle w:val="37"/>
              <w:rPr>
                <w:rFonts w:ascii="Times New Roman"/>
                <w:color w:val="auto"/>
                <w:sz w:val="24"/>
                <w:highlight w:val="none"/>
              </w:rPr>
            </w:pPr>
          </w:p>
        </w:tc>
        <w:tc>
          <w:tcPr>
            <w:tcW w:w="3746" w:type="dxa"/>
          </w:tcPr>
          <w:p w14:paraId="3F97452F">
            <w:pPr>
              <w:pStyle w:val="37"/>
              <w:rPr>
                <w:rFonts w:ascii="Times New Roman"/>
                <w:color w:val="auto"/>
                <w:sz w:val="24"/>
                <w:highlight w:val="none"/>
              </w:rPr>
            </w:pPr>
          </w:p>
        </w:tc>
        <w:tc>
          <w:tcPr>
            <w:tcW w:w="1545" w:type="dxa"/>
          </w:tcPr>
          <w:p w14:paraId="5E064609">
            <w:pPr>
              <w:pStyle w:val="37"/>
              <w:rPr>
                <w:rFonts w:ascii="Times New Roman"/>
                <w:color w:val="auto"/>
                <w:sz w:val="24"/>
                <w:highlight w:val="none"/>
              </w:rPr>
            </w:pPr>
          </w:p>
        </w:tc>
      </w:tr>
      <w:tr w14:paraId="5F4C0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25" w:type="dxa"/>
          </w:tcPr>
          <w:p w14:paraId="5941D046">
            <w:pPr>
              <w:pStyle w:val="37"/>
              <w:rPr>
                <w:rFonts w:ascii="Times New Roman"/>
                <w:color w:val="auto"/>
                <w:sz w:val="24"/>
                <w:highlight w:val="none"/>
              </w:rPr>
            </w:pPr>
          </w:p>
        </w:tc>
        <w:tc>
          <w:tcPr>
            <w:tcW w:w="1351" w:type="dxa"/>
          </w:tcPr>
          <w:p w14:paraId="10248AAF">
            <w:pPr>
              <w:pStyle w:val="37"/>
              <w:rPr>
                <w:rFonts w:ascii="Times New Roman"/>
                <w:color w:val="auto"/>
                <w:sz w:val="24"/>
                <w:highlight w:val="none"/>
              </w:rPr>
            </w:pPr>
          </w:p>
        </w:tc>
        <w:tc>
          <w:tcPr>
            <w:tcW w:w="2704" w:type="dxa"/>
          </w:tcPr>
          <w:p w14:paraId="65D1A843">
            <w:pPr>
              <w:pStyle w:val="37"/>
              <w:rPr>
                <w:rFonts w:ascii="Times New Roman"/>
                <w:color w:val="auto"/>
                <w:sz w:val="24"/>
                <w:highlight w:val="none"/>
              </w:rPr>
            </w:pPr>
          </w:p>
        </w:tc>
        <w:tc>
          <w:tcPr>
            <w:tcW w:w="3746" w:type="dxa"/>
          </w:tcPr>
          <w:p w14:paraId="5CFE45EE">
            <w:pPr>
              <w:pStyle w:val="37"/>
              <w:rPr>
                <w:rFonts w:ascii="Times New Roman"/>
                <w:color w:val="auto"/>
                <w:sz w:val="24"/>
                <w:highlight w:val="none"/>
              </w:rPr>
            </w:pPr>
          </w:p>
        </w:tc>
        <w:tc>
          <w:tcPr>
            <w:tcW w:w="1545" w:type="dxa"/>
          </w:tcPr>
          <w:p w14:paraId="249C8BCC">
            <w:pPr>
              <w:pStyle w:val="37"/>
              <w:rPr>
                <w:rFonts w:ascii="Times New Roman"/>
                <w:color w:val="auto"/>
                <w:sz w:val="24"/>
                <w:highlight w:val="none"/>
              </w:rPr>
            </w:pPr>
          </w:p>
        </w:tc>
      </w:tr>
      <w:tr w14:paraId="758DF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25" w:type="dxa"/>
          </w:tcPr>
          <w:p w14:paraId="7E89CFA1">
            <w:pPr>
              <w:pStyle w:val="37"/>
              <w:rPr>
                <w:rFonts w:ascii="Times New Roman"/>
                <w:color w:val="auto"/>
                <w:sz w:val="24"/>
                <w:highlight w:val="none"/>
              </w:rPr>
            </w:pPr>
          </w:p>
        </w:tc>
        <w:tc>
          <w:tcPr>
            <w:tcW w:w="1351" w:type="dxa"/>
          </w:tcPr>
          <w:p w14:paraId="01DED9CE">
            <w:pPr>
              <w:pStyle w:val="37"/>
              <w:rPr>
                <w:rFonts w:ascii="Times New Roman"/>
                <w:color w:val="auto"/>
                <w:sz w:val="24"/>
                <w:highlight w:val="none"/>
              </w:rPr>
            </w:pPr>
          </w:p>
        </w:tc>
        <w:tc>
          <w:tcPr>
            <w:tcW w:w="2704" w:type="dxa"/>
          </w:tcPr>
          <w:p w14:paraId="651A7497">
            <w:pPr>
              <w:pStyle w:val="37"/>
              <w:rPr>
                <w:rFonts w:ascii="Times New Roman"/>
                <w:color w:val="auto"/>
                <w:sz w:val="24"/>
                <w:highlight w:val="none"/>
              </w:rPr>
            </w:pPr>
          </w:p>
        </w:tc>
        <w:tc>
          <w:tcPr>
            <w:tcW w:w="3746" w:type="dxa"/>
          </w:tcPr>
          <w:p w14:paraId="704B590A">
            <w:pPr>
              <w:pStyle w:val="37"/>
              <w:rPr>
                <w:rFonts w:ascii="Times New Roman"/>
                <w:color w:val="auto"/>
                <w:sz w:val="24"/>
                <w:highlight w:val="none"/>
              </w:rPr>
            </w:pPr>
          </w:p>
        </w:tc>
        <w:tc>
          <w:tcPr>
            <w:tcW w:w="1545" w:type="dxa"/>
          </w:tcPr>
          <w:p w14:paraId="5BFBB5C2">
            <w:pPr>
              <w:pStyle w:val="37"/>
              <w:rPr>
                <w:rFonts w:ascii="Times New Roman"/>
                <w:color w:val="auto"/>
                <w:sz w:val="24"/>
                <w:highlight w:val="none"/>
              </w:rPr>
            </w:pPr>
          </w:p>
        </w:tc>
      </w:tr>
      <w:tr w14:paraId="7349F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25" w:type="dxa"/>
          </w:tcPr>
          <w:p w14:paraId="2902B20E">
            <w:pPr>
              <w:pStyle w:val="37"/>
              <w:rPr>
                <w:rFonts w:ascii="Times New Roman"/>
                <w:color w:val="auto"/>
                <w:sz w:val="24"/>
                <w:highlight w:val="none"/>
              </w:rPr>
            </w:pPr>
          </w:p>
        </w:tc>
        <w:tc>
          <w:tcPr>
            <w:tcW w:w="1351" w:type="dxa"/>
          </w:tcPr>
          <w:p w14:paraId="016BA828">
            <w:pPr>
              <w:pStyle w:val="37"/>
              <w:rPr>
                <w:rFonts w:ascii="Times New Roman"/>
                <w:color w:val="auto"/>
                <w:sz w:val="24"/>
                <w:highlight w:val="none"/>
              </w:rPr>
            </w:pPr>
          </w:p>
        </w:tc>
        <w:tc>
          <w:tcPr>
            <w:tcW w:w="2704" w:type="dxa"/>
          </w:tcPr>
          <w:p w14:paraId="760E0943">
            <w:pPr>
              <w:pStyle w:val="37"/>
              <w:rPr>
                <w:rFonts w:ascii="Times New Roman"/>
                <w:color w:val="auto"/>
                <w:sz w:val="24"/>
                <w:highlight w:val="none"/>
              </w:rPr>
            </w:pPr>
          </w:p>
        </w:tc>
        <w:tc>
          <w:tcPr>
            <w:tcW w:w="3746" w:type="dxa"/>
          </w:tcPr>
          <w:p w14:paraId="2E8B4245">
            <w:pPr>
              <w:pStyle w:val="37"/>
              <w:rPr>
                <w:rFonts w:ascii="Times New Roman"/>
                <w:color w:val="auto"/>
                <w:sz w:val="24"/>
                <w:highlight w:val="none"/>
              </w:rPr>
            </w:pPr>
          </w:p>
        </w:tc>
        <w:tc>
          <w:tcPr>
            <w:tcW w:w="1545" w:type="dxa"/>
          </w:tcPr>
          <w:p w14:paraId="18402BD1">
            <w:pPr>
              <w:pStyle w:val="37"/>
              <w:rPr>
                <w:rFonts w:ascii="Times New Roman"/>
                <w:color w:val="auto"/>
                <w:sz w:val="24"/>
                <w:highlight w:val="none"/>
              </w:rPr>
            </w:pPr>
          </w:p>
        </w:tc>
      </w:tr>
      <w:tr w14:paraId="59CAB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25" w:type="dxa"/>
          </w:tcPr>
          <w:p w14:paraId="704A597F">
            <w:pPr>
              <w:pStyle w:val="37"/>
              <w:rPr>
                <w:rFonts w:ascii="Times New Roman"/>
                <w:color w:val="auto"/>
                <w:sz w:val="24"/>
                <w:highlight w:val="none"/>
              </w:rPr>
            </w:pPr>
          </w:p>
        </w:tc>
        <w:tc>
          <w:tcPr>
            <w:tcW w:w="1351" w:type="dxa"/>
          </w:tcPr>
          <w:p w14:paraId="6C022115">
            <w:pPr>
              <w:pStyle w:val="37"/>
              <w:rPr>
                <w:rFonts w:ascii="Times New Roman"/>
                <w:color w:val="auto"/>
                <w:sz w:val="24"/>
                <w:highlight w:val="none"/>
              </w:rPr>
            </w:pPr>
          </w:p>
        </w:tc>
        <w:tc>
          <w:tcPr>
            <w:tcW w:w="2704" w:type="dxa"/>
          </w:tcPr>
          <w:p w14:paraId="1C0A33DE">
            <w:pPr>
              <w:pStyle w:val="37"/>
              <w:rPr>
                <w:rFonts w:ascii="Times New Roman"/>
                <w:color w:val="auto"/>
                <w:sz w:val="24"/>
                <w:highlight w:val="none"/>
              </w:rPr>
            </w:pPr>
          </w:p>
        </w:tc>
        <w:tc>
          <w:tcPr>
            <w:tcW w:w="3746" w:type="dxa"/>
          </w:tcPr>
          <w:p w14:paraId="1E464F0D">
            <w:pPr>
              <w:pStyle w:val="37"/>
              <w:rPr>
                <w:rFonts w:ascii="Times New Roman"/>
                <w:color w:val="auto"/>
                <w:sz w:val="24"/>
                <w:highlight w:val="none"/>
              </w:rPr>
            </w:pPr>
          </w:p>
        </w:tc>
        <w:tc>
          <w:tcPr>
            <w:tcW w:w="1545" w:type="dxa"/>
          </w:tcPr>
          <w:p w14:paraId="463CF38B">
            <w:pPr>
              <w:pStyle w:val="37"/>
              <w:rPr>
                <w:rFonts w:ascii="Times New Roman"/>
                <w:color w:val="auto"/>
                <w:sz w:val="24"/>
                <w:highlight w:val="none"/>
              </w:rPr>
            </w:pPr>
          </w:p>
        </w:tc>
      </w:tr>
      <w:tr w14:paraId="7E428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25" w:type="dxa"/>
          </w:tcPr>
          <w:p w14:paraId="4659780F">
            <w:pPr>
              <w:pStyle w:val="37"/>
              <w:rPr>
                <w:rFonts w:ascii="Times New Roman"/>
                <w:color w:val="auto"/>
                <w:sz w:val="24"/>
                <w:highlight w:val="none"/>
              </w:rPr>
            </w:pPr>
          </w:p>
        </w:tc>
        <w:tc>
          <w:tcPr>
            <w:tcW w:w="1351" w:type="dxa"/>
          </w:tcPr>
          <w:p w14:paraId="13B27B32">
            <w:pPr>
              <w:pStyle w:val="37"/>
              <w:rPr>
                <w:rFonts w:ascii="Times New Roman"/>
                <w:color w:val="auto"/>
                <w:sz w:val="24"/>
                <w:highlight w:val="none"/>
              </w:rPr>
            </w:pPr>
          </w:p>
        </w:tc>
        <w:tc>
          <w:tcPr>
            <w:tcW w:w="2704" w:type="dxa"/>
          </w:tcPr>
          <w:p w14:paraId="3F82B730">
            <w:pPr>
              <w:pStyle w:val="37"/>
              <w:rPr>
                <w:rFonts w:ascii="Times New Roman"/>
                <w:color w:val="auto"/>
                <w:sz w:val="24"/>
                <w:highlight w:val="none"/>
              </w:rPr>
            </w:pPr>
          </w:p>
        </w:tc>
        <w:tc>
          <w:tcPr>
            <w:tcW w:w="3746" w:type="dxa"/>
          </w:tcPr>
          <w:p w14:paraId="0DA5CA9E">
            <w:pPr>
              <w:pStyle w:val="37"/>
              <w:rPr>
                <w:rFonts w:ascii="Times New Roman"/>
                <w:color w:val="auto"/>
                <w:sz w:val="24"/>
                <w:highlight w:val="none"/>
              </w:rPr>
            </w:pPr>
          </w:p>
        </w:tc>
        <w:tc>
          <w:tcPr>
            <w:tcW w:w="1545" w:type="dxa"/>
          </w:tcPr>
          <w:p w14:paraId="47EF0BC6">
            <w:pPr>
              <w:pStyle w:val="37"/>
              <w:rPr>
                <w:rFonts w:ascii="Times New Roman"/>
                <w:color w:val="auto"/>
                <w:sz w:val="24"/>
                <w:highlight w:val="none"/>
              </w:rPr>
            </w:pPr>
          </w:p>
        </w:tc>
      </w:tr>
      <w:tr w14:paraId="78972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25" w:type="dxa"/>
          </w:tcPr>
          <w:p w14:paraId="38941A8F">
            <w:pPr>
              <w:pStyle w:val="37"/>
              <w:rPr>
                <w:rFonts w:ascii="Times New Roman"/>
                <w:color w:val="auto"/>
                <w:sz w:val="24"/>
                <w:highlight w:val="none"/>
              </w:rPr>
            </w:pPr>
          </w:p>
        </w:tc>
        <w:tc>
          <w:tcPr>
            <w:tcW w:w="1351" w:type="dxa"/>
          </w:tcPr>
          <w:p w14:paraId="766314FB">
            <w:pPr>
              <w:pStyle w:val="37"/>
              <w:rPr>
                <w:rFonts w:ascii="Times New Roman"/>
                <w:color w:val="auto"/>
                <w:sz w:val="24"/>
                <w:highlight w:val="none"/>
              </w:rPr>
            </w:pPr>
          </w:p>
        </w:tc>
        <w:tc>
          <w:tcPr>
            <w:tcW w:w="2704" w:type="dxa"/>
          </w:tcPr>
          <w:p w14:paraId="77080E5F">
            <w:pPr>
              <w:pStyle w:val="37"/>
              <w:rPr>
                <w:rFonts w:ascii="Times New Roman"/>
                <w:color w:val="auto"/>
                <w:sz w:val="24"/>
                <w:highlight w:val="none"/>
              </w:rPr>
            </w:pPr>
          </w:p>
        </w:tc>
        <w:tc>
          <w:tcPr>
            <w:tcW w:w="3746" w:type="dxa"/>
          </w:tcPr>
          <w:p w14:paraId="47B8F231">
            <w:pPr>
              <w:pStyle w:val="37"/>
              <w:rPr>
                <w:rFonts w:ascii="Times New Roman"/>
                <w:color w:val="auto"/>
                <w:sz w:val="24"/>
                <w:highlight w:val="none"/>
              </w:rPr>
            </w:pPr>
          </w:p>
        </w:tc>
        <w:tc>
          <w:tcPr>
            <w:tcW w:w="1545" w:type="dxa"/>
          </w:tcPr>
          <w:p w14:paraId="7A83BAE5">
            <w:pPr>
              <w:pStyle w:val="37"/>
              <w:rPr>
                <w:rFonts w:ascii="Times New Roman"/>
                <w:color w:val="auto"/>
                <w:sz w:val="24"/>
                <w:highlight w:val="none"/>
              </w:rPr>
            </w:pPr>
          </w:p>
        </w:tc>
      </w:tr>
      <w:tr w14:paraId="62886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25" w:type="dxa"/>
          </w:tcPr>
          <w:p w14:paraId="2305FD8E">
            <w:pPr>
              <w:pStyle w:val="37"/>
              <w:rPr>
                <w:rFonts w:ascii="Times New Roman"/>
                <w:color w:val="auto"/>
                <w:sz w:val="24"/>
                <w:highlight w:val="none"/>
              </w:rPr>
            </w:pPr>
          </w:p>
        </w:tc>
        <w:tc>
          <w:tcPr>
            <w:tcW w:w="1351" w:type="dxa"/>
          </w:tcPr>
          <w:p w14:paraId="53AC42D6">
            <w:pPr>
              <w:pStyle w:val="37"/>
              <w:rPr>
                <w:rFonts w:ascii="Times New Roman"/>
                <w:color w:val="auto"/>
                <w:sz w:val="24"/>
                <w:highlight w:val="none"/>
              </w:rPr>
            </w:pPr>
          </w:p>
        </w:tc>
        <w:tc>
          <w:tcPr>
            <w:tcW w:w="2704" w:type="dxa"/>
          </w:tcPr>
          <w:p w14:paraId="53BE0BE4">
            <w:pPr>
              <w:pStyle w:val="37"/>
              <w:rPr>
                <w:rFonts w:ascii="Times New Roman"/>
                <w:color w:val="auto"/>
                <w:sz w:val="24"/>
                <w:highlight w:val="none"/>
              </w:rPr>
            </w:pPr>
          </w:p>
        </w:tc>
        <w:tc>
          <w:tcPr>
            <w:tcW w:w="3746" w:type="dxa"/>
          </w:tcPr>
          <w:p w14:paraId="59F57B28">
            <w:pPr>
              <w:pStyle w:val="37"/>
              <w:rPr>
                <w:rFonts w:ascii="Times New Roman"/>
                <w:color w:val="auto"/>
                <w:sz w:val="24"/>
                <w:highlight w:val="none"/>
              </w:rPr>
            </w:pPr>
          </w:p>
        </w:tc>
        <w:tc>
          <w:tcPr>
            <w:tcW w:w="1545" w:type="dxa"/>
          </w:tcPr>
          <w:p w14:paraId="3F6A3FBA">
            <w:pPr>
              <w:pStyle w:val="37"/>
              <w:rPr>
                <w:rFonts w:ascii="Times New Roman"/>
                <w:color w:val="auto"/>
                <w:sz w:val="24"/>
                <w:highlight w:val="none"/>
              </w:rPr>
            </w:pPr>
          </w:p>
        </w:tc>
      </w:tr>
      <w:tr w14:paraId="53881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25" w:type="dxa"/>
          </w:tcPr>
          <w:p w14:paraId="1606E365">
            <w:pPr>
              <w:pStyle w:val="37"/>
              <w:rPr>
                <w:rFonts w:ascii="Times New Roman"/>
                <w:color w:val="auto"/>
                <w:sz w:val="24"/>
                <w:highlight w:val="none"/>
              </w:rPr>
            </w:pPr>
          </w:p>
        </w:tc>
        <w:tc>
          <w:tcPr>
            <w:tcW w:w="1351" w:type="dxa"/>
          </w:tcPr>
          <w:p w14:paraId="44EA3685">
            <w:pPr>
              <w:pStyle w:val="37"/>
              <w:rPr>
                <w:rFonts w:ascii="Times New Roman"/>
                <w:color w:val="auto"/>
                <w:sz w:val="24"/>
                <w:highlight w:val="none"/>
              </w:rPr>
            </w:pPr>
          </w:p>
        </w:tc>
        <w:tc>
          <w:tcPr>
            <w:tcW w:w="2704" w:type="dxa"/>
          </w:tcPr>
          <w:p w14:paraId="7A23173C">
            <w:pPr>
              <w:pStyle w:val="37"/>
              <w:rPr>
                <w:rFonts w:ascii="Times New Roman"/>
                <w:color w:val="auto"/>
                <w:sz w:val="24"/>
                <w:highlight w:val="none"/>
              </w:rPr>
            </w:pPr>
          </w:p>
        </w:tc>
        <w:tc>
          <w:tcPr>
            <w:tcW w:w="3746" w:type="dxa"/>
          </w:tcPr>
          <w:p w14:paraId="38D9A63E">
            <w:pPr>
              <w:pStyle w:val="37"/>
              <w:rPr>
                <w:rFonts w:ascii="Times New Roman"/>
                <w:color w:val="auto"/>
                <w:sz w:val="24"/>
                <w:highlight w:val="none"/>
              </w:rPr>
            </w:pPr>
          </w:p>
        </w:tc>
        <w:tc>
          <w:tcPr>
            <w:tcW w:w="1545" w:type="dxa"/>
          </w:tcPr>
          <w:p w14:paraId="6DAEB25D">
            <w:pPr>
              <w:pStyle w:val="37"/>
              <w:rPr>
                <w:rFonts w:ascii="Times New Roman"/>
                <w:color w:val="auto"/>
                <w:sz w:val="24"/>
                <w:highlight w:val="none"/>
              </w:rPr>
            </w:pPr>
          </w:p>
        </w:tc>
      </w:tr>
    </w:tbl>
    <w:p w14:paraId="786E249C">
      <w:pPr>
        <w:pStyle w:val="13"/>
        <w:rPr>
          <w:b/>
          <w:color w:val="auto"/>
          <w:sz w:val="20"/>
          <w:highlight w:val="none"/>
        </w:rPr>
      </w:pPr>
    </w:p>
    <w:p w14:paraId="12A0E670">
      <w:pPr>
        <w:pStyle w:val="13"/>
        <w:spacing w:before="8"/>
        <w:rPr>
          <w:b/>
          <w:color w:val="auto"/>
          <w:sz w:val="16"/>
          <w:highlight w:val="none"/>
        </w:rPr>
      </w:pPr>
    </w:p>
    <w:p w14:paraId="26636D66">
      <w:pPr>
        <w:pStyle w:val="10"/>
        <w:numPr>
          <w:ilvl w:val="0"/>
          <w:numId w:val="0"/>
        </w:numPr>
        <w:tabs>
          <w:tab w:val="left" w:pos="946"/>
        </w:tabs>
        <w:spacing w:before="0" w:after="0" w:line="364" w:lineRule="auto"/>
        <w:ind w:left="342" w:leftChars="0" w:right="202" w:rightChars="0"/>
        <w:jc w:val="left"/>
        <w:rPr>
          <w:color w:val="auto"/>
          <w:highlight w:val="none"/>
        </w:rPr>
      </w:pPr>
    </w:p>
    <w:p w14:paraId="0F51E234">
      <w:pPr>
        <w:pStyle w:val="13"/>
        <w:ind w:left="342"/>
        <w:rPr>
          <w:color w:val="auto"/>
          <w:highlight w:val="none"/>
        </w:rPr>
      </w:pPr>
      <w:r>
        <w:rPr>
          <w:color w:val="auto"/>
          <w:highlight w:val="none"/>
        </w:rPr>
        <w:t>投标供应商（盖章）：</w:t>
      </w:r>
    </w:p>
    <w:p w14:paraId="54C34CFF">
      <w:pPr>
        <w:pStyle w:val="13"/>
        <w:spacing w:before="161"/>
        <w:ind w:left="342"/>
        <w:rPr>
          <w:color w:val="auto"/>
          <w:highlight w:val="none"/>
        </w:rPr>
      </w:pPr>
      <w:r>
        <w:rPr>
          <w:color w:val="auto"/>
          <w:highlight w:val="none"/>
        </w:rPr>
        <w:t>法定代表人或授权代表（签字或盖私章）:</w:t>
      </w:r>
    </w:p>
    <w:p w14:paraId="37A67DD5">
      <w:pPr>
        <w:pStyle w:val="13"/>
        <w:spacing w:before="158"/>
        <w:ind w:left="342"/>
        <w:rPr>
          <w:color w:val="auto"/>
          <w:highlight w:val="none"/>
        </w:rPr>
      </w:pPr>
      <w:r>
        <w:rPr>
          <w:color w:val="auto"/>
          <w:highlight w:val="none"/>
        </w:rPr>
        <w:t>投标日期：</w:t>
      </w:r>
    </w:p>
    <w:p w14:paraId="4942330A">
      <w:pPr>
        <w:pStyle w:val="10"/>
        <w:spacing w:before="161" w:line="364" w:lineRule="auto"/>
        <w:ind w:left="342" w:right="286"/>
        <w:rPr>
          <w:color w:val="auto"/>
          <w:highlight w:val="none"/>
        </w:rPr>
      </w:pPr>
      <w:r>
        <w:rPr>
          <w:b w:val="0"/>
          <w:color w:val="auto"/>
          <w:highlight w:val="none"/>
        </w:rPr>
        <w:t>说明：</w:t>
      </w:r>
      <w:r>
        <w:rPr>
          <w:color w:val="auto"/>
          <w:highlight w:val="none"/>
        </w:rPr>
        <w:t>（1）应根据本招标文件“用户需求书”中“</w:t>
      </w:r>
      <w:r>
        <w:rPr>
          <w:rFonts w:hint="eastAsia"/>
          <w:color w:val="auto"/>
          <w:highlight w:val="none"/>
          <w:lang w:val="en-US" w:eastAsia="zh-CN"/>
        </w:rPr>
        <w:t>技术要求（服务要求）中标“★”项</w:t>
      </w:r>
      <w:r>
        <w:rPr>
          <w:color w:val="auto"/>
          <w:highlight w:val="none"/>
        </w:rPr>
        <w:t>”内容填写；</w:t>
      </w:r>
    </w:p>
    <w:p w14:paraId="05A0F25C">
      <w:pPr>
        <w:pStyle w:val="10"/>
        <w:numPr>
          <w:ilvl w:val="0"/>
          <w:numId w:val="0"/>
        </w:numPr>
        <w:tabs>
          <w:tab w:val="left" w:pos="946"/>
        </w:tabs>
        <w:spacing w:before="0" w:after="0" w:line="364" w:lineRule="auto"/>
        <w:ind w:left="342" w:leftChars="0" w:right="202" w:rightChars="0"/>
        <w:jc w:val="left"/>
        <w:rPr>
          <w:color w:val="auto"/>
          <w:highlight w:val="none"/>
        </w:rPr>
        <w:sectPr>
          <w:footerReference r:id="rId18" w:type="default"/>
          <w:pgSz w:w="11910" w:h="16840"/>
          <w:pgMar w:top="1400" w:right="760" w:bottom="1220" w:left="740" w:header="1020" w:footer="975" w:gutter="0"/>
          <w:pgNumType w:fmt="decimal"/>
          <w:cols w:space="720" w:num="1"/>
        </w:sectPr>
      </w:pPr>
      <w:r>
        <w:rPr>
          <w:rFonts w:hint="eastAsia"/>
          <w:color w:val="auto"/>
          <w:spacing w:val="-2"/>
          <w:highlight w:val="none"/>
          <w:lang w:val="en-US" w:eastAsia="zh-CN"/>
        </w:rPr>
        <w:t xml:space="preserve">      （2）</w:t>
      </w:r>
      <w:r>
        <w:rPr>
          <w:color w:val="auto"/>
          <w:spacing w:val="-2"/>
          <w:highlight w:val="none"/>
        </w:rPr>
        <w:t>须按招标文件要求的格式填写“技术偏离表”，提供逐条对应招标文件要求响应的详细</w:t>
      </w:r>
      <w:r>
        <w:rPr>
          <w:color w:val="auto"/>
          <w:spacing w:val="-5"/>
          <w:highlight w:val="none"/>
        </w:rPr>
        <w:t>且明确的要求为评标依据，未详细且明确应答或漏项视为不满足，按</w:t>
      </w:r>
      <w:r>
        <w:rPr>
          <w:rFonts w:hint="eastAsia"/>
          <w:color w:val="auto"/>
          <w:spacing w:val="-5"/>
          <w:highlight w:val="none"/>
          <w:lang w:val="en-US" w:eastAsia="zh-CN"/>
        </w:rPr>
        <w:t>未响应实质性要求，作符合性审查不通过。</w:t>
      </w:r>
    </w:p>
    <w:p w14:paraId="5F01949C">
      <w:pPr>
        <w:pStyle w:val="11"/>
        <w:ind w:left="0" w:leftChars="0" w:firstLine="0" w:firstLineChars="0"/>
        <w:jc w:val="center"/>
        <w:rPr>
          <w:rFonts w:hint="default" w:ascii="宋体" w:hAnsi="宋体" w:eastAsia="宋体" w:cs="宋体"/>
          <w:b/>
          <w:bCs/>
          <w:color w:val="auto"/>
          <w:sz w:val="32"/>
          <w:szCs w:val="32"/>
          <w:highlight w:val="none"/>
          <w:lang w:val="en-US" w:eastAsia="zh-CN" w:bidi="zh-CN"/>
        </w:rPr>
      </w:pPr>
      <w:bookmarkStart w:id="66" w:name="_bookmark35"/>
      <w:bookmarkEnd w:id="66"/>
      <w:bookmarkStart w:id="67" w:name="（二）技术部分"/>
      <w:bookmarkEnd w:id="67"/>
      <w:r>
        <w:rPr>
          <w:rFonts w:hint="eastAsia" w:ascii="宋体" w:hAnsi="宋体" w:eastAsia="宋体" w:cs="宋体"/>
          <w:b/>
          <w:bCs/>
          <w:color w:val="auto"/>
          <w:sz w:val="32"/>
          <w:szCs w:val="32"/>
          <w:highlight w:val="none"/>
          <w:lang w:val="zh-CN" w:eastAsia="zh-CN" w:bidi="zh-CN"/>
        </w:rPr>
        <w:t>（</w:t>
      </w:r>
      <w:r>
        <w:rPr>
          <w:rFonts w:hint="eastAsia" w:ascii="宋体" w:hAnsi="宋体" w:eastAsia="宋体" w:cs="宋体"/>
          <w:b/>
          <w:bCs/>
          <w:color w:val="auto"/>
          <w:sz w:val="32"/>
          <w:szCs w:val="32"/>
          <w:highlight w:val="none"/>
          <w:lang w:val="en-US" w:eastAsia="zh-CN" w:bidi="zh-CN"/>
        </w:rPr>
        <w:t>二）拟派的服务人员承诺书（格式自拟）</w:t>
      </w:r>
    </w:p>
    <w:p w14:paraId="361E4C88">
      <w:pPr>
        <w:pStyle w:val="18"/>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bidi="zh-CN"/>
        </w:rPr>
      </w:pPr>
    </w:p>
    <w:p w14:paraId="40A1B4FA">
      <w:pPr>
        <w:pStyle w:val="18"/>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1"/>
          <w:highlight w:val="none"/>
          <w:lang w:val="en-US" w:eastAsia="zh-CN" w:bidi="zh-CN"/>
        </w:rPr>
      </w:pPr>
      <w:r>
        <w:rPr>
          <w:rFonts w:hint="eastAsia" w:ascii="宋体" w:hAnsi="宋体" w:eastAsia="宋体" w:cs="宋体"/>
          <w:color w:val="auto"/>
          <w:kern w:val="2"/>
          <w:sz w:val="24"/>
          <w:szCs w:val="21"/>
          <w:highlight w:val="none"/>
          <w:lang w:val="en-US" w:eastAsia="zh-CN" w:bidi="zh-CN"/>
        </w:rPr>
        <w:t>拟派的</w:t>
      </w:r>
      <w:r>
        <w:rPr>
          <w:rFonts w:hint="eastAsia" w:cs="宋体"/>
          <w:color w:val="auto"/>
          <w:kern w:val="2"/>
          <w:sz w:val="24"/>
          <w:szCs w:val="21"/>
          <w:highlight w:val="none"/>
          <w:lang w:val="en-US" w:eastAsia="zh-CN" w:bidi="zh-CN"/>
        </w:rPr>
        <w:t>服务人员做以下承诺</w:t>
      </w:r>
      <w:r>
        <w:rPr>
          <w:rFonts w:hint="eastAsia" w:ascii="宋体" w:hAnsi="宋体" w:eastAsia="宋体" w:cs="宋体"/>
          <w:color w:val="auto"/>
          <w:kern w:val="2"/>
          <w:sz w:val="24"/>
          <w:szCs w:val="21"/>
          <w:highlight w:val="none"/>
          <w:lang w:val="en-US" w:eastAsia="zh-CN" w:bidi="zh-CN"/>
        </w:rPr>
        <w:t>：</w:t>
      </w:r>
    </w:p>
    <w:p w14:paraId="6100E4C3">
      <w:pPr>
        <w:pStyle w:val="18"/>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cs="宋体"/>
          <w:color w:val="auto"/>
          <w:kern w:val="2"/>
          <w:sz w:val="24"/>
          <w:szCs w:val="21"/>
          <w:highlight w:val="none"/>
          <w:lang w:val="en-US" w:eastAsia="zh-CN" w:bidi="zh-CN"/>
        </w:rPr>
        <w:t>1、</w:t>
      </w:r>
      <w:r>
        <w:rPr>
          <w:rFonts w:hint="eastAsia" w:ascii="宋体" w:hAnsi="宋体" w:eastAsia="宋体" w:cs="宋体"/>
          <w:color w:val="auto"/>
          <w:kern w:val="2"/>
          <w:sz w:val="24"/>
          <w:szCs w:val="21"/>
          <w:highlight w:val="none"/>
          <w:lang w:val="en-US" w:eastAsia="zh-CN" w:bidi="zh-CN"/>
        </w:rPr>
        <w:t>拥护中国共产党的领导，政治立场坚定，遵纪守法，品行端正，无犯罪记录；在聘用期间不得经商办企业，不得到企业兼职任职；严格遵守保密法规制度。</w:t>
      </w:r>
    </w:p>
    <w:p w14:paraId="20751649">
      <w:pPr>
        <w:rPr>
          <w:rFonts w:hint="default" w:ascii="宋体" w:hAnsi="宋体" w:eastAsia="宋体" w:cs="宋体"/>
          <w:color w:val="auto"/>
          <w:kern w:val="2"/>
          <w:sz w:val="24"/>
          <w:szCs w:val="21"/>
          <w:highlight w:val="none"/>
          <w:lang w:val="en-US" w:eastAsia="zh-CN" w:bidi="zh-CN"/>
        </w:rPr>
      </w:pPr>
      <w:r>
        <w:rPr>
          <w:rFonts w:hint="eastAsia"/>
          <w:color w:val="auto"/>
          <w:highlight w:val="none"/>
          <w:lang w:val="en-US" w:eastAsia="zh-CN"/>
        </w:rPr>
        <w:t xml:space="preserve">  </w:t>
      </w:r>
      <w:r>
        <w:rPr>
          <w:rFonts w:hint="eastAsia" w:ascii="宋体" w:hAnsi="宋体" w:eastAsia="宋体" w:cs="宋体"/>
          <w:color w:val="auto"/>
          <w:kern w:val="2"/>
          <w:sz w:val="24"/>
          <w:szCs w:val="21"/>
          <w:highlight w:val="none"/>
          <w:lang w:val="en-US" w:eastAsia="zh-CN" w:bidi="zh-CN"/>
        </w:rPr>
        <w:t xml:space="preserve">  2、身体健康，无传染性疾病，持有本人身体健康证明（县级以上医院体检证明）</w:t>
      </w:r>
      <w:r>
        <w:rPr>
          <w:rFonts w:hint="eastAsia" w:cs="宋体"/>
          <w:color w:val="auto"/>
          <w:kern w:val="2"/>
          <w:sz w:val="24"/>
          <w:szCs w:val="21"/>
          <w:highlight w:val="none"/>
          <w:lang w:val="en-US" w:eastAsia="zh-CN" w:bidi="zh-CN"/>
        </w:rPr>
        <w:t>。</w:t>
      </w:r>
    </w:p>
    <w:p w14:paraId="29EE79F2">
      <w:pPr>
        <w:pStyle w:val="6"/>
        <w:ind w:right="337"/>
        <w:rPr>
          <w:color w:val="auto"/>
          <w:highlight w:val="none"/>
        </w:rPr>
      </w:pPr>
    </w:p>
    <w:p w14:paraId="2389C698">
      <w:pPr>
        <w:pStyle w:val="6"/>
        <w:ind w:right="337"/>
        <w:rPr>
          <w:color w:val="auto"/>
          <w:highlight w:val="none"/>
        </w:rPr>
      </w:pPr>
    </w:p>
    <w:p w14:paraId="15748010">
      <w:pPr>
        <w:pStyle w:val="6"/>
        <w:ind w:right="337"/>
        <w:rPr>
          <w:color w:val="auto"/>
          <w:highlight w:val="none"/>
        </w:rPr>
      </w:pPr>
    </w:p>
    <w:p w14:paraId="1894A64E">
      <w:pPr>
        <w:pStyle w:val="6"/>
        <w:ind w:right="337"/>
        <w:rPr>
          <w:color w:val="auto"/>
          <w:highlight w:val="none"/>
        </w:rPr>
      </w:pPr>
    </w:p>
    <w:p w14:paraId="7954D502">
      <w:pPr>
        <w:pStyle w:val="6"/>
        <w:ind w:right="337"/>
        <w:rPr>
          <w:color w:val="auto"/>
          <w:highlight w:val="none"/>
        </w:rPr>
      </w:pPr>
    </w:p>
    <w:p w14:paraId="0155EBA4">
      <w:pPr>
        <w:pStyle w:val="6"/>
        <w:ind w:right="337"/>
        <w:rPr>
          <w:color w:val="auto"/>
          <w:highlight w:val="none"/>
        </w:rPr>
      </w:pPr>
    </w:p>
    <w:p w14:paraId="6EC2D1FF">
      <w:pPr>
        <w:pStyle w:val="6"/>
        <w:ind w:right="337"/>
        <w:rPr>
          <w:color w:val="auto"/>
          <w:highlight w:val="none"/>
        </w:rPr>
      </w:pPr>
    </w:p>
    <w:p w14:paraId="4807CD37">
      <w:pPr>
        <w:pStyle w:val="6"/>
        <w:ind w:right="337"/>
        <w:rPr>
          <w:color w:val="auto"/>
          <w:highlight w:val="none"/>
        </w:rPr>
      </w:pPr>
    </w:p>
    <w:p w14:paraId="4FC694B0">
      <w:pPr>
        <w:pStyle w:val="6"/>
        <w:ind w:right="337"/>
        <w:rPr>
          <w:color w:val="auto"/>
          <w:highlight w:val="none"/>
        </w:rPr>
      </w:pPr>
    </w:p>
    <w:p w14:paraId="1E0D17E5">
      <w:pPr>
        <w:pStyle w:val="6"/>
        <w:ind w:right="337"/>
        <w:rPr>
          <w:color w:val="auto"/>
          <w:highlight w:val="none"/>
        </w:rPr>
      </w:pPr>
    </w:p>
    <w:p w14:paraId="114CB345">
      <w:pPr>
        <w:pStyle w:val="6"/>
        <w:ind w:right="337"/>
        <w:rPr>
          <w:color w:val="auto"/>
          <w:highlight w:val="none"/>
        </w:rPr>
      </w:pPr>
    </w:p>
    <w:p w14:paraId="1BBB4C71">
      <w:pPr>
        <w:pStyle w:val="6"/>
        <w:ind w:right="337"/>
        <w:rPr>
          <w:color w:val="auto"/>
          <w:highlight w:val="none"/>
        </w:rPr>
      </w:pPr>
    </w:p>
    <w:p w14:paraId="4682151D">
      <w:pPr>
        <w:pStyle w:val="6"/>
        <w:ind w:right="337"/>
        <w:rPr>
          <w:color w:val="auto"/>
          <w:highlight w:val="none"/>
        </w:rPr>
      </w:pPr>
    </w:p>
    <w:p w14:paraId="09FAC9E7">
      <w:pPr>
        <w:pStyle w:val="6"/>
        <w:ind w:right="337"/>
        <w:rPr>
          <w:color w:val="auto"/>
          <w:highlight w:val="none"/>
        </w:rPr>
      </w:pPr>
    </w:p>
    <w:p w14:paraId="1610E980">
      <w:pPr>
        <w:pStyle w:val="6"/>
        <w:ind w:right="337"/>
        <w:rPr>
          <w:color w:val="auto"/>
          <w:highlight w:val="none"/>
        </w:rPr>
      </w:pPr>
    </w:p>
    <w:p w14:paraId="0B08F6F5">
      <w:pPr>
        <w:pStyle w:val="6"/>
        <w:ind w:right="337"/>
        <w:rPr>
          <w:color w:val="auto"/>
          <w:highlight w:val="none"/>
        </w:rPr>
      </w:pPr>
    </w:p>
    <w:p w14:paraId="3D854575">
      <w:pPr>
        <w:pStyle w:val="6"/>
        <w:ind w:right="337"/>
        <w:rPr>
          <w:color w:val="auto"/>
          <w:highlight w:val="none"/>
        </w:rPr>
      </w:pPr>
    </w:p>
    <w:p w14:paraId="516C6CA2">
      <w:pPr>
        <w:pStyle w:val="6"/>
        <w:ind w:right="337"/>
        <w:rPr>
          <w:color w:val="auto"/>
          <w:highlight w:val="none"/>
        </w:rPr>
      </w:pPr>
    </w:p>
    <w:p w14:paraId="23FAED9E">
      <w:pPr>
        <w:pStyle w:val="6"/>
        <w:ind w:right="337"/>
        <w:rPr>
          <w:color w:val="auto"/>
          <w:highlight w:val="none"/>
        </w:rPr>
      </w:pPr>
    </w:p>
    <w:p w14:paraId="3DD0117E">
      <w:pPr>
        <w:pStyle w:val="6"/>
        <w:ind w:right="337"/>
        <w:rPr>
          <w:color w:val="auto"/>
          <w:highlight w:val="none"/>
        </w:rPr>
      </w:pPr>
    </w:p>
    <w:p w14:paraId="2D5D86E4">
      <w:pPr>
        <w:pStyle w:val="6"/>
        <w:ind w:right="337"/>
        <w:rPr>
          <w:color w:val="auto"/>
          <w:highlight w:val="none"/>
        </w:rPr>
      </w:pPr>
    </w:p>
    <w:p w14:paraId="08524CCB">
      <w:pPr>
        <w:pStyle w:val="6"/>
        <w:ind w:right="337"/>
        <w:rPr>
          <w:color w:val="auto"/>
          <w:highlight w:val="none"/>
        </w:rPr>
      </w:pPr>
    </w:p>
    <w:p w14:paraId="61472064">
      <w:pPr>
        <w:pStyle w:val="6"/>
        <w:ind w:right="337"/>
        <w:rPr>
          <w:color w:val="auto"/>
          <w:highlight w:val="none"/>
        </w:rPr>
      </w:pPr>
    </w:p>
    <w:p w14:paraId="03AA523E">
      <w:pPr>
        <w:pStyle w:val="6"/>
        <w:ind w:left="0" w:leftChars="0" w:right="337" w:firstLine="0" w:firstLineChars="0"/>
        <w:jc w:val="both"/>
        <w:rPr>
          <w:color w:val="auto"/>
          <w:highlight w:val="none"/>
        </w:rPr>
      </w:pPr>
    </w:p>
    <w:p w14:paraId="231412F2">
      <w:pPr>
        <w:pStyle w:val="6"/>
        <w:ind w:right="337"/>
        <w:rPr>
          <w:rFonts w:hint="eastAsia" w:eastAsia="宋体"/>
          <w:color w:val="auto"/>
          <w:highlight w:val="none"/>
          <w:lang w:eastAsia="zh-CN"/>
        </w:rPr>
      </w:pPr>
      <w:r>
        <w:rPr>
          <w:color w:val="auto"/>
          <w:highlight w:val="none"/>
        </w:rPr>
        <w:t>（</w:t>
      </w:r>
      <w:r>
        <w:rPr>
          <w:rFonts w:hint="eastAsia"/>
          <w:color w:val="auto"/>
          <w:highlight w:val="none"/>
          <w:lang w:val="en-US" w:eastAsia="zh-CN"/>
        </w:rPr>
        <w:t>三</w:t>
      </w:r>
      <w:r>
        <w:rPr>
          <w:color w:val="auto"/>
          <w:highlight w:val="none"/>
        </w:rPr>
        <w:t>）技术</w:t>
      </w:r>
      <w:r>
        <w:rPr>
          <w:rFonts w:hint="eastAsia"/>
          <w:color w:val="auto"/>
          <w:highlight w:val="none"/>
          <w:lang w:eastAsia="zh-CN"/>
        </w:rPr>
        <w:t>材料</w:t>
      </w:r>
    </w:p>
    <w:p w14:paraId="08C47B69">
      <w:pPr>
        <w:pStyle w:val="13"/>
        <w:spacing w:before="10"/>
        <w:rPr>
          <w:b/>
          <w:color w:val="auto"/>
          <w:sz w:val="36"/>
          <w:highlight w:val="none"/>
        </w:rPr>
      </w:pPr>
    </w:p>
    <w:p w14:paraId="435330D9">
      <w:pPr>
        <w:pStyle w:val="13"/>
        <w:spacing w:before="1"/>
        <w:ind w:left="354" w:right="355"/>
        <w:jc w:val="center"/>
        <w:rPr>
          <w:color w:val="auto"/>
          <w:highlight w:val="none"/>
        </w:rPr>
      </w:pPr>
      <w:r>
        <w:rPr>
          <w:color w:val="auto"/>
          <w:highlight w:val="none"/>
        </w:rPr>
        <w:t>（根据招标文件的各技术评分标准制作技术部分的投标文件，格式自拟）</w:t>
      </w:r>
    </w:p>
    <w:p w14:paraId="3FE07663">
      <w:pPr>
        <w:pStyle w:val="13"/>
        <w:rPr>
          <w:color w:val="auto"/>
          <w:highlight w:val="none"/>
        </w:rPr>
      </w:pPr>
    </w:p>
    <w:p w14:paraId="06A5633B">
      <w:pPr>
        <w:pStyle w:val="13"/>
        <w:rPr>
          <w:color w:val="auto"/>
          <w:highlight w:val="none"/>
        </w:rPr>
      </w:pPr>
    </w:p>
    <w:p w14:paraId="4EC4074E">
      <w:pPr>
        <w:pStyle w:val="13"/>
        <w:rPr>
          <w:color w:val="auto"/>
          <w:highlight w:val="none"/>
        </w:rPr>
      </w:pPr>
    </w:p>
    <w:p w14:paraId="12BF229C">
      <w:pPr>
        <w:pStyle w:val="13"/>
        <w:rPr>
          <w:color w:val="auto"/>
          <w:highlight w:val="none"/>
        </w:rPr>
      </w:pPr>
    </w:p>
    <w:p w14:paraId="734AFAE3">
      <w:pPr>
        <w:pStyle w:val="13"/>
        <w:rPr>
          <w:color w:val="auto"/>
          <w:highlight w:val="none"/>
        </w:rPr>
      </w:pPr>
    </w:p>
    <w:p w14:paraId="43FFB8A5">
      <w:pPr>
        <w:pStyle w:val="13"/>
        <w:rPr>
          <w:color w:val="auto"/>
          <w:highlight w:val="none"/>
        </w:rPr>
      </w:pPr>
    </w:p>
    <w:p w14:paraId="3DF27F49">
      <w:pPr>
        <w:pStyle w:val="13"/>
        <w:rPr>
          <w:color w:val="auto"/>
          <w:highlight w:val="none"/>
        </w:rPr>
      </w:pPr>
    </w:p>
    <w:p w14:paraId="49EB53E8">
      <w:pPr>
        <w:pStyle w:val="13"/>
        <w:rPr>
          <w:color w:val="auto"/>
          <w:highlight w:val="none"/>
        </w:rPr>
      </w:pPr>
    </w:p>
    <w:p w14:paraId="03AFDBD1">
      <w:pPr>
        <w:pStyle w:val="13"/>
        <w:rPr>
          <w:color w:val="auto"/>
          <w:highlight w:val="none"/>
        </w:rPr>
      </w:pPr>
    </w:p>
    <w:p w14:paraId="40D50423">
      <w:pPr>
        <w:pStyle w:val="13"/>
        <w:rPr>
          <w:color w:val="auto"/>
          <w:highlight w:val="none"/>
        </w:rPr>
      </w:pPr>
    </w:p>
    <w:p w14:paraId="33D36FCE">
      <w:pPr>
        <w:pStyle w:val="13"/>
        <w:rPr>
          <w:color w:val="auto"/>
          <w:highlight w:val="none"/>
        </w:rPr>
      </w:pPr>
    </w:p>
    <w:p w14:paraId="3294F130">
      <w:pPr>
        <w:pStyle w:val="13"/>
        <w:rPr>
          <w:color w:val="auto"/>
          <w:highlight w:val="none"/>
        </w:rPr>
      </w:pPr>
    </w:p>
    <w:p w14:paraId="221A71BA">
      <w:pPr>
        <w:pStyle w:val="13"/>
        <w:rPr>
          <w:color w:val="auto"/>
          <w:highlight w:val="none"/>
        </w:rPr>
      </w:pPr>
    </w:p>
    <w:p w14:paraId="422118BF">
      <w:pPr>
        <w:pStyle w:val="13"/>
        <w:rPr>
          <w:color w:val="auto"/>
          <w:highlight w:val="none"/>
        </w:rPr>
      </w:pPr>
    </w:p>
    <w:p w14:paraId="2C6AAE08">
      <w:pPr>
        <w:pStyle w:val="13"/>
        <w:rPr>
          <w:color w:val="auto"/>
          <w:highlight w:val="none"/>
        </w:rPr>
      </w:pPr>
    </w:p>
    <w:p w14:paraId="3C986B29">
      <w:pPr>
        <w:pStyle w:val="13"/>
        <w:rPr>
          <w:color w:val="auto"/>
          <w:highlight w:val="none"/>
        </w:rPr>
      </w:pPr>
    </w:p>
    <w:p w14:paraId="5EBB17B8">
      <w:pPr>
        <w:pStyle w:val="13"/>
        <w:rPr>
          <w:color w:val="auto"/>
          <w:highlight w:val="none"/>
        </w:rPr>
      </w:pPr>
    </w:p>
    <w:p w14:paraId="32C8F9D9">
      <w:pPr>
        <w:pStyle w:val="13"/>
        <w:rPr>
          <w:color w:val="auto"/>
          <w:highlight w:val="none"/>
        </w:rPr>
      </w:pPr>
    </w:p>
    <w:p w14:paraId="7D99CBCC">
      <w:pPr>
        <w:pStyle w:val="13"/>
        <w:rPr>
          <w:color w:val="auto"/>
          <w:highlight w:val="none"/>
        </w:rPr>
      </w:pPr>
    </w:p>
    <w:p w14:paraId="4FC41D97">
      <w:pPr>
        <w:pStyle w:val="13"/>
        <w:rPr>
          <w:color w:val="auto"/>
          <w:highlight w:val="none"/>
        </w:rPr>
      </w:pPr>
    </w:p>
    <w:p w14:paraId="3475B060">
      <w:pPr>
        <w:pStyle w:val="13"/>
        <w:rPr>
          <w:color w:val="auto"/>
          <w:highlight w:val="none"/>
        </w:rPr>
      </w:pPr>
    </w:p>
    <w:p w14:paraId="0C3BCB23">
      <w:pPr>
        <w:pStyle w:val="13"/>
        <w:rPr>
          <w:color w:val="auto"/>
          <w:highlight w:val="none"/>
        </w:rPr>
      </w:pPr>
    </w:p>
    <w:p w14:paraId="3319F9B9">
      <w:pPr>
        <w:pStyle w:val="13"/>
        <w:rPr>
          <w:color w:val="auto"/>
          <w:highlight w:val="none"/>
        </w:rPr>
      </w:pPr>
    </w:p>
    <w:p w14:paraId="1D8A607F">
      <w:pPr>
        <w:pStyle w:val="13"/>
        <w:rPr>
          <w:color w:val="auto"/>
          <w:highlight w:val="none"/>
        </w:rPr>
      </w:pPr>
    </w:p>
    <w:p w14:paraId="634684D6">
      <w:pPr>
        <w:pStyle w:val="13"/>
        <w:rPr>
          <w:color w:val="auto"/>
          <w:highlight w:val="none"/>
        </w:rPr>
      </w:pPr>
    </w:p>
    <w:p w14:paraId="399A036F">
      <w:pPr>
        <w:pStyle w:val="13"/>
        <w:rPr>
          <w:color w:val="auto"/>
          <w:highlight w:val="none"/>
        </w:rPr>
      </w:pPr>
    </w:p>
    <w:p w14:paraId="373D5AB9">
      <w:pPr>
        <w:pStyle w:val="13"/>
        <w:rPr>
          <w:color w:val="auto"/>
          <w:highlight w:val="none"/>
        </w:rPr>
      </w:pPr>
    </w:p>
    <w:p w14:paraId="7F6F12CD">
      <w:pPr>
        <w:pStyle w:val="13"/>
        <w:rPr>
          <w:color w:val="auto"/>
          <w:highlight w:val="none"/>
        </w:rPr>
      </w:pPr>
    </w:p>
    <w:p w14:paraId="057A02DB">
      <w:pPr>
        <w:pStyle w:val="13"/>
        <w:rPr>
          <w:color w:val="auto"/>
          <w:highlight w:val="none"/>
        </w:rPr>
      </w:pPr>
    </w:p>
    <w:p w14:paraId="26D4EDDA">
      <w:pPr>
        <w:pStyle w:val="13"/>
        <w:spacing w:before="5"/>
        <w:rPr>
          <w:color w:val="auto"/>
          <w:sz w:val="18"/>
          <w:highlight w:val="none"/>
        </w:rPr>
      </w:pPr>
    </w:p>
    <w:p w14:paraId="2CF9CEF8">
      <w:pPr>
        <w:spacing w:after="0"/>
        <w:rPr>
          <w:color w:val="auto"/>
          <w:highlight w:val="none"/>
        </w:rPr>
        <w:sectPr>
          <w:pgSz w:w="11910" w:h="16840"/>
          <w:pgMar w:top="1400" w:right="760" w:bottom="1220" w:left="740" w:header="1020" w:footer="975" w:gutter="0"/>
          <w:pgNumType w:fmt="decimal"/>
          <w:cols w:space="720" w:num="1"/>
        </w:sectPr>
      </w:pPr>
    </w:p>
    <w:p w14:paraId="37594766">
      <w:pPr>
        <w:pStyle w:val="6"/>
        <w:spacing w:before="79"/>
        <w:ind w:right="332"/>
        <w:rPr>
          <w:rFonts w:hint="eastAsia" w:eastAsia="宋体"/>
          <w:color w:val="auto"/>
          <w:highlight w:val="none"/>
          <w:lang w:eastAsia="zh-CN"/>
        </w:rPr>
      </w:pPr>
      <w:bookmarkStart w:id="68" w:name="（三）投标供应商应该加以说明的其他技术内容"/>
      <w:bookmarkEnd w:id="68"/>
      <w:bookmarkStart w:id="69" w:name="_bookmark36"/>
      <w:bookmarkEnd w:id="69"/>
      <w:r>
        <w:rPr>
          <w:color w:val="auto"/>
          <w:highlight w:val="none"/>
        </w:rPr>
        <w:t>（</w:t>
      </w:r>
      <w:r>
        <w:rPr>
          <w:rFonts w:hint="eastAsia"/>
          <w:color w:val="auto"/>
          <w:highlight w:val="none"/>
          <w:lang w:val="en-US" w:eastAsia="zh-CN"/>
        </w:rPr>
        <w:t>四</w:t>
      </w:r>
      <w:r>
        <w:rPr>
          <w:color w:val="auto"/>
          <w:highlight w:val="none"/>
        </w:rPr>
        <w:t>）投标供应商应该加以说明的其他技术内容</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2A06F061">
      <w:pPr>
        <w:pStyle w:val="13"/>
        <w:spacing w:before="11"/>
        <w:rPr>
          <w:b/>
          <w:color w:val="auto"/>
          <w:sz w:val="36"/>
          <w:highlight w:val="none"/>
        </w:rPr>
      </w:pPr>
    </w:p>
    <w:p w14:paraId="17F37784">
      <w:pPr>
        <w:pStyle w:val="13"/>
        <w:ind w:left="354" w:right="355"/>
        <w:jc w:val="center"/>
        <w:rPr>
          <w:color w:val="auto"/>
          <w:highlight w:val="none"/>
        </w:rPr>
      </w:pPr>
      <w:r>
        <w:rPr>
          <w:color w:val="auto"/>
          <w:highlight w:val="none"/>
        </w:rPr>
        <w:t>（格式自拟）</w:t>
      </w:r>
    </w:p>
    <w:p w14:paraId="566CB086">
      <w:pPr>
        <w:pStyle w:val="13"/>
        <w:rPr>
          <w:color w:val="auto"/>
          <w:highlight w:val="none"/>
        </w:rPr>
      </w:pPr>
    </w:p>
    <w:p w14:paraId="35E6408E">
      <w:pPr>
        <w:pStyle w:val="13"/>
        <w:rPr>
          <w:color w:val="auto"/>
          <w:highlight w:val="none"/>
        </w:rPr>
      </w:pPr>
    </w:p>
    <w:p w14:paraId="1332F23E">
      <w:pPr>
        <w:pStyle w:val="13"/>
        <w:rPr>
          <w:color w:val="auto"/>
          <w:highlight w:val="none"/>
        </w:rPr>
      </w:pPr>
    </w:p>
    <w:p w14:paraId="5FD28828">
      <w:pPr>
        <w:pStyle w:val="13"/>
        <w:rPr>
          <w:color w:val="auto"/>
          <w:highlight w:val="none"/>
        </w:rPr>
      </w:pPr>
    </w:p>
    <w:p w14:paraId="5E8FD94C">
      <w:pPr>
        <w:pStyle w:val="13"/>
        <w:rPr>
          <w:color w:val="auto"/>
          <w:highlight w:val="none"/>
        </w:rPr>
      </w:pPr>
    </w:p>
    <w:p w14:paraId="26985B34">
      <w:pPr>
        <w:pStyle w:val="13"/>
        <w:rPr>
          <w:color w:val="auto"/>
          <w:highlight w:val="none"/>
        </w:rPr>
      </w:pPr>
    </w:p>
    <w:p w14:paraId="0DE0C87A">
      <w:pPr>
        <w:pStyle w:val="13"/>
        <w:rPr>
          <w:color w:val="auto"/>
          <w:highlight w:val="none"/>
        </w:rPr>
      </w:pPr>
    </w:p>
    <w:p w14:paraId="0EA76119">
      <w:pPr>
        <w:pStyle w:val="13"/>
        <w:rPr>
          <w:color w:val="auto"/>
          <w:highlight w:val="none"/>
        </w:rPr>
      </w:pPr>
    </w:p>
    <w:p w14:paraId="63766BC2">
      <w:pPr>
        <w:pStyle w:val="13"/>
        <w:rPr>
          <w:color w:val="auto"/>
          <w:highlight w:val="none"/>
        </w:rPr>
      </w:pPr>
    </w:p>
    <w:p w14:paraId="7CF0A017">
      <w:pPr>
        <w:pStyle w:val="13"/>
        <w:rPr>
          <w:color w:val="auto"/>
          <w:highlight w:val="none"/>
        </w:rPr>
      </w:pPr>
    </w:p>
    <w:p w14:paraId="592585E8">
      <w:pPr>
        <w:pStyle w:val="13"/>
        <w:rPr>
          <w:color w:val="auto"/>
          <w:highlight w:val="none"/>
        </w:rPr>
      </w:pPr>
    </w:p>
    <w:p w14:paraId="620D4D7B">
      <w:pPr>
        <w:pStyle w:val="13"/>
        <w:rPr>
          <w:color w:val="auto"/>
          <w:highlight w:val="none"/>
        </w:rPr>
      </w:pPr>
    </w:p>
    <w:p w14:paraId="28A8CA54">
      <w:pPr>
        <w:pStyle w:val="13"/>
        <w:rPr>
          <w:color w:val="auto"/>
          <w:highlight w:val="none"/>
        </w:rPr>
      </w:pPr>
    </w:p>
    <w:p w14:paraId="670FA5CF">
      <w:pPr>
        <w:pStyle w:val="13"/>
        <w:rPr>
          <w:color w:val="auto"/>
          <w:highlight w:val="none"/>
        </w:rPr>
      </w:pPr>
    </w:p>
    <w:p w14:paraId="2AD4B5D7">
      <w:pPr>
        <w:pStyle w:val="13"/>
        <w:rPr>
          <w:color w:val="auto"/>
          <w:highlight w:val="none"/>
        </w:rPr>
      </w:pPr>
    </w:p>
    <w:p w14:paraId="4CDFD3B2">
      <w:pPr>
        <w:pStyle w:val="13"/>
        <w:rPr>
          <w:color w:val="auto"/>
          <w:highlight w:val="none"/>
        </w:rPr>
      </w:pPr>
    </w:p>
    <w:p w14:paraId="02023926">
      <w:pPr>
        <w:pStyle w:val="13"/>
        <w:rPr>
          <w:color w:val="auto"/>
          <w:highlight w:val="none"/>
        </w:rPr>
      </w:pPr>
    </w:p>
    <w:p w14:paraId="40A72937">
      <w:pPr>
        <w:pStyle w:val="13"/>
        <w:rPr>
          <w:color w:val="auto"/>
          <w:highlight w:val="none"/>
        </w:rPr>
      </w:pPr>
    </w:p>
    <w:p w14:paraId="606BD978">
      <w:pPr>
        <w:pStyle w:val="13"/>
        <w:rPr>
          <w:color w:val="auto"/>
          <w:highlight w:val="none"/>
        </w:rPr>
      </w:pPr>
    </w:p>
    <w:p w14:paraId="2D2819F6">
      <w:pPr>
        <w:pStyle w:val="13"/>
        <w:rPr>
          <w:color w:val="auto"/>
          <w:highlight w:val="none"/>
        </w:rPr>
      </w:pPr>
    </w:p>
    <w:p w14:paraId="66E4BA9C">
      <w:pPr>
        <w:pStyle w:val="13"/>
        <w:rPr>
          <w:color w:val="auto"/>
          <w:highlight w:val="none"/>
        </w:rPr>
      </w:pPr>
    </w:p>
    <w:p w14:paraId="6A99CFE1">
      <w:pPr>
        <w:pStyle w:val="13"/>
        <w:rPr>
          <w:color w:val="auto"/>
          <w:highlight w:val="none"/>
        </w:rPr>
      </w:pPr>
    </w:p>
    <w:p w14:paraId="452FDFAB">
      <w:pPr>
        <w:pStyle w:val="13"/>
        <w:rPr>
          <w:color w:val="auto"/>
          <w:highlight w:val="none"/>
        </w:rPr>
      </w:pPr>
    </w:p>
    <w:p w14:paraId="676093B2">
      <w:pPr>
        <w:pStyle w:val="13"/>
        <w:rPr>
          <w:color w:val="auto"/>
          <w:highlight w:val="none"/>
        </w:rPr>
      </w:pPr>
    </w:p>
    <w:p w14:paraId="403E0221">
      <w:pPr>
        <w:pStyle w:val="13"/>
        <w:rPr>
          <w:color w:val="auto"/>
          <w:highlight w:val="none"/>
        </w:rPr>
      </w:pPr>
    </w:p>
    <w:p w14:paraId="2AB75B82">
      <w:pPr>
        <w:pStyle w:val="13"/>
        <w:rPr>
          <w:color w:val="auto"/>
          <w:highlight w:val="none"/>
        </w:rPr>
      </w:pPr>
    </w:p>
    <w:p w14:paraId="032CF3CD">
      <w:pPr>
        <w:pStyle w:val="13"/>
        <w:rPr>
          <w:color w:val="auto"/>
          <w:highlight w:val="none"/>
        </w:rPr>
      </w:pPr>
    </w:p>
    <w:p w14:paraId="11205655">
      <w:pPr>
        <w:pStyle w:val="13"/>
        <w:rPr>
          <w:color w:val="auto"/>
          <w:highlight w:val="none"/>
        </w:rPr>
      </w:pPr>
    </w:p>
    <w:p w14:paraId="4D0CCB73">
      <w:pPr>
        <w:pStyle w:val="13"/>
        <w:rPr>
          <w:color w:val="auto"/>
          <w:highlight w:val="none"/>
        </w:rPr>
      </w:pPr>
    </w:p>
    <w:p w14:paraId="25803AA9">
      <w:pPr>
        <w:pStyle w:val="13"/>
        <w:rPr>
          <w:color w:val="auto"/>
          <w:highlight w:val="none"/>
        </w:rPr>
      </w:pPr>
    </w:p>
    <w:p w14:paraId="40A0E396">
      <w:pPr>
        <w:pStyle w:val="13"/>
        <w:spacing w:before="4"/>
        <w:rPr>
          <w:color w:val="auto"/>
          <w:highlight w:val="none"/>
        </w:rPr>
      </w:pPr>
    </w:p>
    <w:p w14:paraId="1FD35306">
      <w:pPr>
        <w:spacing w:after="0"/>
        <w:rPr>
          <w:color w:val="auto"/>
          <w:highlight w:val="none"/>
        </w:rPr>
        <w:sectPr>
          <w:pgSz w:w="11910" w:h="16840"/>
          <w:pgMar w:top="1580" w:right="760" w:bottom="1160" w:left="740" w:header="1020" w:footer="975" w:gutter="0"/>
          <w:pgNumType w:fmt="decimal"/>
          <w:cols w:space="720" w:num="1"/>
        </w:sectPr>
      </w:pPr>
    </w:p>
    <w:p w14:paraId="0DE24F11">
      <w:pPr>
        <w:pStyle w:val="6"/>
        <w:spacing w:before="104"/>
        <w:ind w:left="342"/>
        <w:jc w:val="left"/>
        <w:rPr>
          <w:color w:val="auto"/>
          <w:highlight w:val="none"/>
        </w:rPr>
      </w:pPr>
      <w:bookmarkStart w:id="70" w:name="四、商务文件"/>
      <w:bookmarkEnd w:id="70"/>
      <w:bookmarkStart w:id="71" w:name="_bookmark37"/>
      <w:bookmarkEnd w:id="71"/>
      <w:r>
        <w:rPr>
          <w:color w:val="auto"/>
          <w:highlight w:val="none"/>
        </w:rPr>
        <w:t>四、商务文件</w:t>
      </w:r>
    </w:p>
    <w:p w14:paraId="24B61513">
      <w:pPr>
        <w:pStyle w:val="13"/>
        <w:rPr>
          <w:b/>
          <w:color w:val="auto"/>
          <w:sz w:val="20"/>
          <w:highlight w:val="none"/>
        </w:rPr>
      </w:pPr>
    </w:p>
    <w:p w14:paraId="12324206">
      <w:pPr>
        <w:pStyle w:val="6"/>
        <w:ind w:right="337"/>
        <w:rPr>
          <w:color w:val="auto"/>
          <w:highlight w:val="none"/>
        </w:rPr>
      </w:pPr>
      <w:bookmarkStart w:id="72" w:name="（二）商务部分"/>
      <w:bookmarkEnd w:id="72"/>
      <w:bookmarkStart w:id="73" w:name="_bookmark39"/>
      <w:bookmarkEnd w:id="73"/>
      <w:bookmarkStart w:id="74" w:name="_bookmark38"/>
      <w:bookmarkEnd w:id="74"/>
      <w:bookmarkStart w:id="75" w:name="（一）商务条款响应表"/>
      <w:bookmarkEnd w:id="75"/>
    </w:p>
    <w:p w14:paraId="1950AA52">
      <w:pPr>
        <w:spacing w:line="580" w:lineRule="exact"/>
        <w:ind w:left="-10" w:firstLine="11"/>
        <w:jc w:val="center"/>
        <w:rPr>
          <w:rFonts w:ascii="黑体" w:hAnsi="黑体" w:eastAsia="黑体"/>
          <w:color w:val="auto"/>
          <w:sz w:val="36"/>
          <w:szCs w:val="36"/>
          <w:highlight w:val="none"/>
        </w:rPr>
      </w:pPr>
      <w:r>
        <w:rPr>
          <w:rFonts w:hint="eastAsia" w:ascii="黑体" w:hAnsi="黑体" w:eastAsia="黑体"/>
          <w:color w:val="auto"/>
          <w:sz w:val="36"/>
          <w:szCs w:val="36"/>
          <w:highlight w:val="none"/>
          <w:lang w:eastAsia="zh-CN"/>
        </w:rPr>
        <w:t>（</w:t>
      </w:r>
      <w:r>
        <w:rPr>
          <w:rFonts w:hint="eastAsia" w:ascii="黑体" w:hAnsi="黑体" w:eastAsia="黑体"/>
          <w:color w:val="auto"/>
          <w:sz w:val="36"/>
          <w:szCs w:val="36"/>
          <w:highlight w:val="none"/>
          <w:lang w:val="en-US" w:eastAsia="zh-CN"/>
        </w:rPr>
        <w:t>一</w:t>
      </w:r>
      <w:r>
        <w:rPr>
          <w:rFonts w:hint="eastAsia" w:ascii="黑体" w:hAnsi="黑体" w:eastAsia="黑体"/>
          <w:color w:val="auto"/>
          <w:sz w:val="36"/>
          <w:szCs w:val="36"/>
          <w:highlight w:val="none"/>
          <w:lang w:eastAsia="zh-CN"/>
        </w:rPr>
        <w:t>）</w:t>
      </w:r>
      <w:r>
        <w:rPr>
          <w:rFonts w:hint="eastAsia" w:ascii="黑体" w:hAnsi="黑体" w:eastAsia="黑体"/>
          <w:color w:val="auto"/>
          <w:sz w:val="36"/>
          <w:szCs w:val="36"/>
          <w:highlight w:val="none"/>
        </w:rPr>
        <w:t>商务偏离表</w:t>
      </w:r>
    </w:p>
    <w:tbl>
      <w:tblPr>
        <w:tblStyle w:val="27"/>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2588"/>
        <w:gridCol w:w="2288"/>
        <w:gridCol w:w="3033"/>
        <w:gridCol w:w="1603"/>
      </w:tblGrid>
      <w:tr w14:paraId="2777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noWrap w:val="0"/>
            <w:vAlign w:val="center"/>
          </w:tcPr>
          <w:p w14:paraId="4771B2A6">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序号</w:t>
            </w:r>
          </w:p>
        </w:tc>
        <w:tc>
          <w:tcPr>
            <w:tcW w:w="1233" w:type="pct"/>
            <w:noWrap w:val="0"/>
            <w:vAlign w:val="center"/>
          </w:tcPr>
          <w:p w14:paraId="184D4732">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商务条款</w:t>
            </w:r>
          </w:p>
        </w:tc>
        <w:tc>
          <w:tcPr>
            <w:tcW w:w="1090" w:type="pct"/>
            <w:noWrap w:val="0"/>
            <w:vAlign w:val="center"/>
          </w:tcPr>
          <w:p w14:paraId="0AF86201">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采购文件要求</w:t>
            </w:r>
          </w:p>
        </w:tc>
        <w:tc>
          <w:tcPr>
            <w:tcW w:w="1445" w:type="pct"/>
            <w:noWrap w:val="0"/>
            <w:vAlign w:val="center"/>
          </w:tcPr>
          <w:p w14:paraId="2E3227DB">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投标文件响应情况</w:t>
            </w:r>
          </w:p>
        </w:tc>
        <w:tc>
          <w:tcPr>
            <w:tcW w:w="763" w:type="pct"/>
            <w:noWrap w:val="0"/>
            <w:vAlign w:val="center"/>
          </w:tcPr>
          <w:p w14:paraId="248BE61A">
            <w:pPr>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偏离情况</w:t>
            </w:r>
          </w:p>
        </w:tc>
      </w:tr>
      <w:tr w14:paraId="1208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noWrap w:val="0"/>
            <w:vAlign w:val="center"/>
          </w:tcPr>
          <w:p w14:paraId="38251B6B">
            <w:pPr>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1233" w:type="pct"/>
            <w:noWrap w:val="0"/>
            <w:vAlign w:val="center"/>
          </w:tcPr>
          <w:p w14:paraId="7BCA17EE">
            <w:pPr>
              <w:rPr>
                <w:rFonts w:hint="default" w:ascii="仿宋_GB2312" w:hAnsi="宋体" w:eastAsia="仿宋_GB2312"/>
                <w:color w:val="auto"/>
                <w:sz w:val="24"/>
                <w:highlight w:val="none"/>
                <w:lang w:val="en-US" w:eastAsia="zh-CN"/>
              </w:rPr>
            </w:pPr>
            <w:r>
              <w:rPr>
                <w:rFonts w:hint="eastAsia" w:ascii="仿宋_GB2312" w:eastAsia="仿宋_GB2312" w:cs="仿宋_GB2312"/>
                <w:color w:val="auto"/>
                <w:sz w:val="24"/>
                <w:highlight w:val="none"/>
                <w:lang w:val="en-US" w:eastAsia="zh-CN"/>
              </w:rPr>
              <w:t>服务</w:t>
            </w:r>
            <w:r>
              <w:rPr>
                <w:rFonts w:hint="eastAsia" w:ascii="仿宋_GB2312" w:eastAsia="仿宋_GB2312" w:cs="仿宋_GB2312"/>
                <w:color w:val="auto"/>
                <w:sz w:val="24"/>
                <w:highlight w:val="none"/>
              </w:rPr>
              <w:t>期</w:t>
            </w:r>
          </w:p>
        </w:tc>
        <w:tc>
          <w:tcPr>
            <w:tcW w:w="1090" w:type="pct"/>
            <w:noWrap w:val="0"/>
            <w:vAlign w:val="center"/>
          </w:tcPr>
          <w:p w14:paraId="7CE27BEF">
            <w:pPr>
              <w:rPr>
                <w:rFonts w:ascii="仿宋_GB2312" w:hAnsi="宋体" w:eastAsia="仿宋_GB2312"/>
                <w:color w:val="auto"/>
                <w:sz w:val="24"/>
                <w:highlight w:val="none"/>
              </w:rPr>
            </w:pPr>
          </w:p>
        </w:tc>
        <w:tc>
          <w:tcPr>
            <w:tcW w:w="1445" w:type="pct"/>
            <w:noWrap w:val="0"/>
            <w:vAlign w:val="center"/>
          </w:tcPr>
          <w:p w14:paraId="3E35C2E8">
            <w:pPr>
              <w:rPr>
                <w:rFonts w:ascii="仿宋_GB2312" w:hAnsi="宋体" w:eastAsia="仿宋_GB2312"/>
                <w:color w:val="auto"/>
                <w:sz w:val="24"/>
                <w:highlight w:val="none"/>
              </w:rPr>
            </w:pPr>
          </w:p>
        </w:tc>
        <w:tc>
          <w:tcPr>
            <w:tcW w:w="763" w:type="pct"/>
            <w:noWrap w:val="0"/>
            <w:vAlign w:val="center"/>
          </w:tcPr>
          <w:p w14:paraId="79A2E87A">
            <w:pPr>
              <w:rPr>
                <w:rFonts w:ascii="仿宋_GB2312" w:hAnsi="宋体" w:eastAsia="仿宋_GB2312"/>
                <w:color w:val="auto"/>
                <w:sz w:val="24"/>
                <w:highlight w:val="none"/>
              </w:rPr>
            </w:pPr>
          </w:p>
        </w:tc>
      </w:tr>
      <w:tr w14:paraId="3D82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noWrap w:val="0"/>
            <w:vAlign w:val="center"/>
          </w:tcPr>
          <w:p w14:paraId="6CC23B95">
            <w:pPr>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1233" w:type="pct"/>
            <w:noWrap w:val="0"/>
            <w:vAlign w:val="center"/>
          </w:tcPr>
          <w:p w14:paraId="150F1EA2">
            <w:pPr>
              <w:rPr>
                <w:rFonts w:hint="default" w:ascii="仿宋_GB2312" w:hAnsi="宋体" w:eastAsia="仿宋_GB2312"/>
                <w:color w:val="auto"/>
                <w:sz w:val="24"/>
                <w:highlight w:val="none"/>
                <w:lang w:val="en-US" w:eastAsia="zh-CN"/>
              </w:rPr>
            </w:pPr>
            <w:r>
              <w:rPr>
                <w:rFonts w:hint="eastAsia" w:ascii="仿宋_GB2312" w:eastAsia="仿宋_GB2312" w:cs="仿宋_GB2312"/>
                <w:color w:val="auto"/>
                <w:sz w:val="24"/>
                <w:highlight w:val="none"/>
              </w:rPr>
              <w:t>验收标准、规范</w:t>
            </w:r>
          </w:p>
        </w:tc>
        <w:tc>
          <w:tcPr>
            <w:tcW w:w="1090" w:type="pct"/>
            <w:noWrap w:val="0"/>
            <w:vAlign w:val="center"/>
          </w:tcPr>
          <w:p w14:paraId="41DD3C4C">
            <w:pPr>
              <w:rPr>
                <w:rFonts w:ascii="仿宋_GB2312" w:hAnsi="宋体" w:eastAsia="仿宋_GB2312"/>
                <w:color w:val="auto"/>
                <w:sz w:val="24"/>
                <w:highlight w:val="none"/>
              </w:rPr>
            </w:pPr>
          </w:p>
        </w:tc>
        <w:tc>
          <w:tcPr>
            <w:tcW w:w="1445" w:type="pct"/>
            <w:noWrap w:val="0"/>
            <w:vAlign w:val="center"/>
          </w:tcPr>
          <w:p w14:paraId="097954EB">
            <w:pPr>
              <w:rPr>
                <w:rFonts w:ascii="仿宋_GB2312" w:hAnsi="宋体" w:eastAsia="仿宋_GB2312"/>
                <w:color w:val="auto"/>
                <w:sz w:val="24"/>
                <w:highlight w:val="none"/>
              </w:rPr>
            </w:pPr>
          </w:p>
        </w:tc>
        <w:tc>
          <w:tcPr>
            <w:tcW w:w="763" w:type="pct"/>
            <w:noWrap w:val="0"/>
            <w:vAlign w:val="center"/>
          </w:tcPr>
          <w:p w14:paraId="484C79FD">
            <w:pPr>
              <w:rPr>
                <w:rFonts w:ascii="仿宋_GB2312" w:hAnsi="宋体" w:eastAsia="仿宋_GB2312"/>
                <w:color w:val="auto"/>
                <w:sz w:val="24"/>
                <w:highlight w:val="none"/>
              </w:rPr>
            </w:pPr>
          </w:p>
        </w:tc>
      </w:tr>
      <w:tr w14:paraId="5170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noWrap w:val="0"/>
            <w:vAlign w:val="center"/>
          </w:tcPr>
          <w:p w14:paraId="5F8FA5A7">
            <w:pPr>
              <w:rPr>
                <w:rFonts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1233" w:type="pct"/>
            <w:noWrap w:val="0"/>
            <w:vAlign w:val="center"/>
          </w:tcPr>
          <w:p w14:paraId="3CB59281">
            <w:pPr>
              <w:rPr>
                <w:rFonts w:ascii="仿宋_GB2312" w:hAnsi="宋体" w:eastAsia="仿宋_GB2312"/>
                <w:color w:val="auto"/>
                <w:sz w:val="24"/>
                <w:highlight w:val="none"/>
              </w:rPr>
            </w:pPr>
            <w:r>
              <w:rPr>
                <w:rFonts w:hint="eastAsia" w:ascii="仿宋_GB2312" w:eastAsia="仿宋_GB2312" w:cs="仿宋_GB2312"/>
                <w:color w:val="auto"/>
                <w:sz w:val="24"/>
                <w:highlight w:val="none"/>
              </w:rPr>
              <w:t>售后服务</w:t>
            </w:r>
          </w:p>
        </w:tc>
        <w:tc>
          <w:tcPr>
            <w:tcW w:w="1090" w:type="pct"/>
            <w:noWrap w:val="0"/>
            <w:vAlign w:val="center"/>
          </w:tcPr>
          <w:p w14:paraId="0A138BF1">
            <w:pPr>
              <w:rPr>
                <w:rFonts w:ascii="仿宋_GB2312" w:hAnsi="宋体" w:eastAsia="仿宋_GB2312"/>
                <w:color w:val="auto"/>
                <w:sz w:val="24"/>
                <w:highlight w:val="none"/>
              </w:rPr>
            </w:pPr>
          </w:p>
        </w:tc>
        <w:tc>
          <w:tcPr>
            <w:tcW w:w="1445" w:type="pct"/>
            <w:noWrap w:val="0"/>
            <w:vAlign w:val="center"/>
          </w:tcPr>
          <w:p w14:paraId="7071B8E0">
            <w:pPr>
              <w:rPr>
                <w:rFonts w:ascii="仿宋_GB2312" w:hAnsi="宋体" w:eastAsia="仿宋_GB2312"/>
                <w:color w:val="auto"/>
                <w:sz w:val="24"/>
                <w:highlight w:val="none"/>
              </w:rPr>
            </w:pPr>
          </w:p>
        </w:tc>
        <w:tc>
          <w:tcPr>
            <w:tcW w:w="763" w:type="pct"/>
            <w:noWrap w:val="0"/>
            <w:vAlign w:val="center"/>
          </w:tcPr>
          <w:p w14:paraId="12F5E055">
            <w:pPr>
              <w:rPr>
                <w:rFonts w:ascii="仿宋_GB2312" w:hAnsi="宋体" w:eastAsia="仿宋_GB2312"/>
                <w:color w:val="auto"/>
                <w:sz w:val="24"/>
                <w:highlight w:val="none"/>
              </w:rPr>
            </w:pPr>
          </w:p>
        </w:tc>
      </w:tr>
      <w:tr w14:paraId="162F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noWrap w:val="0"/>
            <w:vAlign w:val="center"/>
          </w:tcPr>
          <w:p w14:paraId="78699F5F">
            <w:pPr>
              <w:rPr>
                <w:rFonts w:hint="eastAsia" w:ascii="仿宋_GB2312" w:hAnsi="宋体" w:eastAsia="仿宋_GB2312"/>
                <w:color w:val="auto"/>
                <w:sz w:val="24"/>
                <w:highlight w:val="none"/>
                <w:lang w:val="en-US" w:eastAsia="zh-CN"/>
              </w:rPr>
            </w:pPr>
            <w:r>
              <w:rPr>
                <w:rFonts w:hint="eastAsia" w:ascii="仿宋_GB2312" w:eastAsia="仿宋_GB2312"/>
                <w:color w:val="auto"/>
                <w:sz w:val="24"/>
                <w:highlight w:val="none"/>
                <w:lang w:val="en-US" w:eastAsia="zh-CN"/>
              </w:rPr>
              <w:t>4</w:t>
            </w:r>
          </w:p>
        </w:tc>
        <w:tc>
          <w:tcPr>
            <w:tcW w:w="1233" w:type="pct"/>
            <w:noWrap w:val="0"/>
            <w:vAlign w:val="center"/>
          </w:tcPr>
          <w:p w14:paraId="00198933">
            <w:pPr>
              <w:rPr>
                <w:rFonts w:hint="eastAsia" w:ascii="仿宋_GB2312" w:hAnsi="宋体" w:eastAsia="仿宋_GB2312"/>
                <w:color w:val="auto"/>
                <w:sz w:val="24"/>
                <w:highlight w:val="none"/>
                <w:lang w:eastAsia="zh-CN"/>
              </w:rPr>
            </w:pPr>
            <w:r>
              <w:rPr>
                <w:rFonts w:hint="eastAsia" w:ascii="仿宋_GB2312" w:eastAsia="仿宋_GB2312" w:cs="仿宋_GB2312"/>
                <w:color w:val="auto"/>
                <w:sz w:val="24"/>
                <w:highlight w:val="none"/>
              </w:rPr>
              <w:t>付款</w:t>
            </w:r>
            <w:r>
              <w:rPr>
                <w:rFonts w:hint="eastAsia" w:ascii="仿宋_GB2312" w:eastAsia="仿宋_GB2312" w:cs="仿宋_GB2312"/>
                <w:color w:val="auto"/>
                <w:sz w:val="24"/>
                <w:highlight w:val="none"/>
                <w:lang w:eastAsia="zh-CN"/>
              </w:rPr>
              <w:t>方式</w:t>
            </w:r>
          </w:p>
        </w:tc>
        <w:tc>
          <w:tcPr>
            <w:tcW w:w="1090" w:type="pct"/>
            <w:noWrap w:val="0"/>
            <w:vAlign w:val="center"/>
          </w:tcPr>
          <w:p w14:paraId="6F83E352">
            <w:pPr>
              <w:rPr>
                <w:rFonts w:ascii="仿宋_GB2312" w:hAnsi="宋体" w:eastAsia="仿宋_GB2312"/>
                <w:color w:val="auto"/>
                <w:sz w:val="24"/>
                <w:highlight w:val="none"/>
              </w:rPr>
            </w:pPr>
          </w:p>
        </w:tc>
        <w:tc>
          <w:tcPr>
            <w:tcW w:w="1445" w:type="pct"/>
            <w:noWrap w:val="0"/>
            <w:vAlign w:val="center"/>
          </w:tcPr>
          <w:p w14:paraId="59E2828C">
            <w:pPr>
              <w:rPr>
                <w:rFonts w:ascii="仿宋_GB2312" w:hAnsi="宋体" w:eastAsia="仿宋_GB2312"/>
                <w:color w:val="auto"/>
                <w:sz w:val="24"/>
                <w:highlight w:val="none"/>
              </w:rPr>
            </w:pPr>
          </w:p>
        </w:tc>
        <w:tc>
          <w:tcPr>
            <w:tcW w:w="763" w:type="pct"/>
            <w:noWrap w:val="0"/>
            <w:vAlign w:val="center"/>
          </w:tcPr>
          <w:p w14:paraId="68206052">
            <w:pPr>
              <w:rPr>
                <w:rFonts w:ascii="仿宋_GB2312" w:hAnsi="宋体" w:eastAsia="仿宋_GB2312"/>
                <w:color w:val="auto"/>
                <w:sz w:val="24"/>
                <w:highlight w:val="none"/>
              </w:rPr>
            </w:pPr>
          </w:p>
        </w:tc>
      </w:tr>
      <w:tr w14:paraId="5A77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66" w:type="pct"/>
            <w:noWrap w:val="0"/>
            <w:vAlign w:val="center"/>
          </w:tcPr>
          <w:p w14:paraId="20C59762">
            <w:pPr>
              <w:rPr>
                <w:rFonts w:hint="eastAsia" w:ascii="仿宋_GB2312" w:hAnsi="宋体" w:eastAsia="仿宋_GB2312"/>
                <w:color w:val="auto"/>
                <w:sz w:val="24"/>
                <w:highlight w:val="none"/>
                <w:lang w:val="en-US" w:eastAsia="zh-CN"/>
              </w:rPr>
            </w:pPr>
            <w:r>
              <w:rPr>
                <w:rFonts w:hint="eastAsia" w:ascii="仿宋_GB2312" w:eastAsia="仿宋_GB2312"/>
                <w:color w:val="auto"/>
                <w:sz w:val="24"/>
                <w:highlight w:val="none"/>
                <w:lang w:val="en-US" w:eastAsia="zh-CN"/>
              </w:rPr>
              <w:t>5</w:t>
            </w:r>
          </w:p>
        </w:tc>
        <w:tc>
          <w:tcPr>
            <w:tcW w:w="1233" w:type="pct"/>
            <w:noWrap w:val="0"/>
            <w:vAlign w:val="center"/>
          </w:tcPr>
          <w:p w14:paraId="13E1996C">
            <w:pPr>
              <w:rPr>
                <w:rFonts w:hint="default" w:ascii="仿宋_GB2312" w:hAnsi="宋体" w:eastAsia="仿宋_GB2312"/>
                <w:color w:val="auto"/>
                <w:sz w:val="24"/>
                <w:highlight w:val="none"/>
                <w:lang w:val="en-US" w:eastAsia="zh-CN"/>
              </w:rPr>
            </w:pPr>
            <w:r>
              <w:rPr>
                <w:rFonts w:hint="eastAsia" w:ascii="仿宋_GB2312" w:eastAsia="仿宋_GB2312"/>
                <w:color w:val="auto"/>
                <w:sz w:val="24"/>
                <w:highlight w:val="none"/>
                <w:lang w:val="en-US" w:eastAsia="zh-CN"/>
              </w:rPr>
              <w:t>....</w:t>
            </w:r>
          </w:p>
        </w:tc>
        <w:tc>
          <w:tcPr>
            <w:tcW w:w="1090" w:type="pct"/>
            <w:noWrap w:val="0"/>
            <w:vAlign w:val="center"/>
          </w:tcPr>
          <w:p w14:paraId="54AD12D6">
            <w:pPr>
              <w:ind w:left="780"/>
              <w:rPr>
                <w:rFonts w:ascii="仿宋_GB2312" w:hAnsi="宋体" w:eastAsia="仿宋_GB2312"/>
                <w:color w:val="auto"/>
                <w:sz w:val="24"/>
                <w:highlight w:val="none"/>
              </w:rPr>
            </w:pPr>
          </w:p>
        </w:tc>
        <w:tc>
          <w:tcPr>
            <w:tcW w:w="1445" w:type="pct"/>
            <w:noWrap w:val="0"/>
            <w:vAlign w:val="center"/>
          </w:tcPr>
          <w:p w14:paraId="14A745B4">
            <w:pPr>
              <w:rPr>
                <w:rFonts w:ascii="仿宋_GB2312" w:hAnsi="宋体" w:eastAsia="仿宋_GB2312"/>
                <w:color w:val="auto"/>
                <w:sz w:val="24"/>
                <w:highlight w:val="none"/>
              </w:rPr>
            </w:pPr>
          </w:p>
        </w:tc>
        <w:tc>
          <w:tcPr>
            <w:tcW w:w="763" w:type="pct"/>
            <w:noWrap w:val="0"/>
            <w:vAlign w:val="center"/>
          </w:tcPr>
          <w:p w14:paraId="1B3A6C2E">
            <w:pPr>
              <w:rPr>
                <w:rFonts w:ascii="仿宋_GB2312" w:hAnsi="宋体" w:eastAsia="仿宋_GB2312"/>
                <w:color w:val="auto"/>
                <w:sz w:val="24"/>
                <w:highlight w:val="none"/>
              </w:rPr>
            </w:pPr>
          </w:p>
        </w:tc>
      </w:tr>
      <w:tr w14:paraId="2D53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noWrap w:val="0"/>
            <w:vAlign w:val="center"/>
          </w:tcPr>
          <w:p w14:paraId="652ACFDB">
            <w:pPr>
              <w:rPr>
                <w:rFonts w:hint="eastAsia" w:ascii="仿宋_GB2312" w:hAnsi="宋体" w:eastAsia="仿宋_GB2312"/>
                <w:color w:val="auto"/>
                <w:sz w:val="24"/>
                <w:highlight w:val="none"/>
                <w:lang w:val="en-US" w:eastAsia="zh-CN"/>
              </w:rPr>
            </w:pPr>
          </w:p>
        </w:tc>
        <w:tc>
          <w:tcPr>
            <w:tcW w:w="1233" w:type="pct"/>
            <w:noWrap w:val="0"/>
            <w:vAlign w:val="center"/>
          </w:tcPr>
          <w:p w14:paraId="652F0489">
            <w:pPr>
              <w:rPr>
                <w:rFonts w:ascii="仿宋_GB2312" w:hAnsi="宋体" w:eastAsia="仿宋_GB2312"/>
                <w:color w:val="auto"/>
                <w:sz w:val="24"/>
                <w:highlight w:val="none"/>
              </w:rPr>
            </w:pPr>
          </w:p>
        </w:tc>
        <w:tc>
          <w:tcPr>
            <w:tcW w:w="1090" w:type="pct"/>
            <w:noWrap w:val="0"/>
            <w:vAlign w:val="center"/>
          </w:tcPr>
          <w:p w14:paraId="509DCFA1">
            <w:pPr>
              <w:rPr>
                <w:rFonts w:ascii="仿宋_GB2312" w:hAnsi="宋体" w:eastAsia="仿宋_GB2312"/>
                <w:color w:val="auto"/>
                <w:sz w:val="24"/>
                <w:highlight w:val="none"/>
              </w:rPr>
            </w:pPr>
          </w:p>
        </w:tc>
        <w:tc>
          <w:tcPr>
            <w:tcW w:w="1445" w:type="pct"/>
            <w:noWrap w:val="0"/>
            <w:vAlign w:val="center"/>
          </w:tcPr>
          <w:p w14:paraId="68B22C69">
            <w:pPr>
              <w:rPr>
                <w:rFonts w:ascii="仿宋_GB2312" w:hAnsi="宋体" w:eastAsia="仿宋_GB2312"/>
                <w:color w:val="auto"/>
                <w:sz w:val="24"/>
                <w:highlight w:val="none"/>
              </w:rPr>
            </w:pPr>
          </w:p>
        </w:tc>
        <w:tc>
          <w:tcPr>
            <w:tcW w:w="763" w:type="pct"/>
            <w:noWrap w:val="0"/>
            <w:vAlign w:val="center"/>
          </w:tcPr>
          <w:p w14:paraId="5B4C46D1">
            <w:pPr>
              <w:rPr>
                <w:rFonts w:ascii="仿宋_GB2312" w:hAnsi="宋体" w:eastAsia="仿宋_GB2312"/>
                <w:color w:val="auto"/>
                <w:sz w:val="24"/>
                <w:highlight w:val="none"/>
              </w:rPr>
            </w:pPr>
          </w:p>
        </w:tc>
      </w:tr>
      <w:tr w14:paraId="71FA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noWrap w:val="0"/>
            <w:vAlign w:val="center"/>
          </w:tcPr>
          <w:p w14:paraId="197A9196">
            <w:pPr>
              <w:rPr>
                <w:rFonts w:ascii="仿宋_GB2312" w:hAnsi="宋体" w:eastAsia="仿宋_GB2312"/>
                <w:color w:val="auto"/>
                <w:sz w:val="24"/>
                <w:highlight w:val="none"/>
              </w:rPr>
            </w:pPr>
          </w:p>
        </w:tc>
        <w:tc>
          <w:tcPr>
            <w:tcW w:w="1233" w:type="pct"/>
            <w:noWrap w:val="0"/>
            <w:vAlign w:val="center"/>
          </w:tcPr>
          <w:p w14:paraId="5F43ECF2">
            <w:pPr>
              <w:rPr>
                <w:rFonts w:ascii="仿宋_GB2312" w:hAnsi="宋体" w:eastAsia="仿宋_GB2312"/>
                <w:color w:val="auto"/>
                <w:sz w:val="24"/>
                <w:highlight w:val="none"/>
              </w:rPr>
            </w:pPr>
          </w:p>
        </w:tc>
        <w:tc>
          <w:tcPr>
            <w:tcW w:w="1090" w:type="pct"/>
            <w:noWrap w:val="0"/>
            <w:vAlign w:val="center"/>
          </w:tcPr>
          <w:p w14:paraId="418014AA">
            <w:pPr>
              <w:rPr>
                <w:rFonts w:ascii="仿宋_GB2312" w:hAnsi="宋体" w:eastAsia="仿宋_GB2312"/>
                <w:color w:val="auto"/>
                <w:sz w:val="24"/>
                <w:highlight w:val="none"/>
              </w:rPr>
            </w:pPr>
          </w:p>
        </w:tc>
        <w:tc>
          <w:tcPr>
            <w:tcW w:w="1445" w:type="pct"/>
            <w:noWrap w:val="0"/>
            <w:vAlign w:val="center"/>
          </w:tcPr>
          <w:p w14:paraId="16B3D89D">
            <w:pPr>
              <w:rPr>
                <w:rFonts w:ascii="仿宋_GB2312" w:hAnsi="宋体" w:eastAsia="仿宋_GB2312"/>
                <w:color w:val="auto"/>
                <w:sz w:val="24"/>
                <w:highlight w:val="none"/>
              </w:rPr>
            </w:pPr>
          </w:p>
        </w:tc>
        <w:tc>
          <w:tcPr>
            <w:tcW w:w="763" w:type="pct"/>
            <w:noWrap w:val="0"/>
            <w:vAlign w:val="center"/>
          </w:tcPr>
          <w:p w14:paraId="5E6FA872">
            <w:pPr>
              <w:rPr>
                <w:rFonts w:ascii="仿宋_GB2312" w:hAnsi="宋体" w:eastAsia="仿宋_GB2312"/>
                <w:color w:val="auto"/>
                <w:sz w:val="24"/>
                <w:highlight w:val="none"/>
              </w:rPr>
            </w:pPr>
          </w:p>
        </w:tc>
      </w:tr>
      <w:tr w14:paraId="65D2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noWrap w:val="0"/>
            <w:vAlign w:val="center"/>
          </w:tcPr>
          <w:p w14:paraId="262B1C28">
            <w:pPr>
              <w:rPr>
                <w:rFonts w:ascii="仿宋_GB2312" w:hAnsi="宋体" w:eastAsia="仿宋_GB2312"/>
                <w:color w:val="auto"/>
                <w:sz w:val="24"/>
                <w:highlight w:val="none"/>
              </w:rPr>
            </w:pPr>
          </w:p>
        </w:tc>
        <w:tc>
          <w:tcPr>
            <w:tcW w:w="1233" w:type="pct"/>
            <w:noWrap w:val="0"/>
            <w:vAlign w:val="center"/>
          </w:tcPr>
          <w:p w14:paraId="503B45BE">
            <w:pPr>
              <w:rPr>
                <w:rFonts w:ascii="仿宋_GB2312" w:hAnsi="宋体" w:eastAsia="仿宋_GB2312"/>
                <w:color w:val="auto"/>
                <w:sz w:val="24"/>
                <w:highlight w:val="none"/>
              </w:rPr>
            </w:pPr>
          </w:p>
        </w:tc>
        <w:tc>
          <w:tcPr>
            <w:tcW w:w="1090" w:type="pct"/>
            <w:noWrap w:val="0"/>
            <w:vAlign w:val="center"/>
          </w:tcPr>
          <w:p w14:paraId="7974FA85">
            <w:pPr>
              <w:rPr>
                <w:rFonts w:ascii="仿宋_GB2312" w:hAnsi="宋体" w:eastAsia="仿宋_GB2312"/>
                <w:color w:val="auto"/>
                <w:sz w:val="24"/>
                <w:highlight w:val="none"/>
              </w:rPr>
            </w:pPr>
          </w:p>
        </w:tc>
        <w:tc>
          <w:tcPr>
            <w:tcW w:w="1445" w:type="pct"/>
            <w:noWrap w:val="0"/>
            <w:vAlign w:val="center"/>
          </w:tcPr>
          <w:p w14:paraId="74551C0B">
            <w:pPr>
              <w:rPr>
                <w:rFonts w:ascii="仿宋_GB2312" w:hAnsi="宋体" w:eastAsia="仿宋_GB2312"/>
                <w:color w:val="auto"/>
                <w:sz w:val="24"/>
                <w:highlight w:val="none"/>
              </w:rPr>
            </w:pPr>
          </w:p>
        </w:tc>
        <w:tc>
          <w:tcPr>
            <w:tcW w:w="763" w:type="pct"/>
            <w:noWrap w:val="0"/>
            <w:vAlign w:val="center"/>
          </w:tcPr>
          <w:p w14:paraId="6B64532C">
            <w:pPr>
              <w:rPr>
                <w:rFonts w:ascii="仿宋_GB2312" w:hAnsi="宋体" w:eastAsia="仿宋_GB2312"/>
                <w:color w:val="auto"/>
                <w:sz w:val="24"/>
                <w:highlight w:val="none"/>
              </w:rPr>
            </w:pPr>
          </w:p>
        </w:tc>
      </w:tr>
      <w:tr w14:paraId="3783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noWrap w:val="0"/>
            <w:vAlign w:val="center"/>
          </w:tcPr>
          <w:p w14:paraId="3C2FCB4A">
            <w:pPr>
              <w:rPr>
                <w:rFonts w:ascii="仿宋_GB2312" w:hAnsi="宋体" w:eastAsia="仿宋_GB2312"/>
                <w:color w:val="auto"/>
                <w:sz w:val="24"/>
                <w:highlight w:val="none"/>
              </w:rPr>
            </w:pPr>
          </w:p>
        </w:tc>
        <w:tc>
          <w:tcPr>
            <w:tcW w:w="1233" w:type="pct"/>
            <w:noWrap w:val="0"/>
            <w:vAlign w:val="center"/>
          </w:tcPr>
          <w:p w14:paraId="5B7C27A1">
            <w:pPr>
              <w:rPr>
                <w:rFonts w:ascii="仿宋_GB2312" w:hAnsi="宋体" w:eastAsia="仿宋_GB2312"/>
                <w:color w:val="auto"/>
                <w:sz w:val="24"/>
                <w:highlight w:val="none"/>
              </w:rPr>
            </w:pPr>
          </w:p>
        </w:tc>
        <w:tc>
          <w:tcPr>
            <w:tcW w:w="1090" w:type="pct"/>
            <w:noWrap w:val="0"/>
            <w:vAlign w:val="center"/>
          </w:tcPr>
          <w:p w14:paraId="0F64F70B">
            <w:pPr>
              <w:rPr>
                <w:rFonts w:ascii="仿宋_GB2312" w:hAnsi="宋体" w:eastAsia="仿宋_GB2312"/>
                <w:color w:val="auto"/>
                <w:sz w:val="24"/>
                <w:highlight w:val="none"/>
              </w:rPr>
            </w:pPr>
          </w:p>
        </w:tc>
        <w:tc>
          <w:tcPr>
            <w:tcW w:w="1445" w:type="pct"/>
            <w:noWrap w:val="0"/>
            <w:vAlign w:val="center"/>
          </w:tcPr>
          <w:p w14:paraId="7F2FBC54">
            <w:pPr>
              <w:rPr>
                <w:rFonts w:ascii="仿宋_GB2312" w:hAnsi="宋体" w:eastAsia="仿宋_GB2312"/>
                <w:color w:val="auto"/>
                <w:sz w:val="24"/>
                <w:highlight w:val="none"/>
              </w:rPr>
            </w:pPr>
          </w:p>
        </w:tc>
        <w:tc>
          <w:tcPr>
            <w:tcW w:w="763" w:type="pct"/>
            <w:noWrap w:val="0"/>
            <w:vAlign w:val="center"/>
          </w:tcPr>
          <w:p w14:paraId="19C0120F">
            <w:pPr>
              <w:rPr>
                <w:rFonts w:ascii="仿宋_GB2312" w:hAnsi="宋体" w:eastAsia="仿宋_GB2312"/>
                <w:color w:val="auto"/>
                <w:sz w:val="24"/>
                <w:highlight w:val="none"/>
              </w:rPr>
            </w:pPr>
          </w:p>
        </w:tc>
      </w:tr>
      <w:tr w14:paraId="418A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noWrap w:val="0"/>
            <w:vAlign w:val="center"/>
          </w:tcPr>
          <w:p w14:paraId="1CF7455D">
            <w:pPr>
              <w:rPr>
                <w:rFonts w:ascii="仿宋_GB2312" w:hAnsi="宋体" w:eastAsia="仿宋_GB2312"/>
                <w:color w:val="auto"/>
                <w:sz w:val="24"/>
                <w:highlight w:val="none"/>
              </w:rPr>
            </w:pPr>
          </w:p>
        </w:tc>
        <w:tc>
          <w:tcPr>
            <w:tcW w:w="1233" w:type="pct"/>
            <w:noWrap w:val="0"/>
            <w:vAlign w:val="center"/>
          </w:tcPr>
          <w:p w14:paraId="6621A314">
            <w:pPr>
              <w:rPr>
                <w:rFonts w:ascii="仿宋_GB2312" w:hAnsi="宋体" w:eastAsia="仿宋_GB2312"/>
                <w:color w:val="auto"/>
                <w:sz w:val="24"/>
                <w:highlight w:val="none"/>
              </w:rPr>
            </w:pPr>
          </w:p>
        </w:tc>
        <w:tc>
          <w:tcPr>
            <w:tcW w:w="1090" w:type="pct"/>
            <w:noWrap w:val="0"/>
            <w:vAlign w:val="center"/>
          </w:tcPr>
          <w:p w14:paraId="5C0B4D5E">
            <w:pPr>
              <w:rPr>
                <w:rFonts w:ascii="仿宋_GB2312" w:hAnsi="宋体" w:eastAsia="仿宋_GB2312"/>
                <w:color w:val="auto"/>
                <w:sz w:val="24"/>
                <w:highlight w:val="none"/>
              </w:rPr>
            </w:pPr>
          </w:p>
        </w:tc>
        <w:tc>
          <w:tcPr>
            <w:tcW w:w="1445" w:type="pct"/>
            <w:noWrap w:val="0"/>
            <w:vAlign w:val="center"/>
          </w:tcPr>
          <w:p w14:paraId="151D71D8">
            <w:pPr>
              <w:rPr>
                <w:rFonts w:ascii="仿宋_GB2312" w:hAnsi="宋体" w:eastAsia="仿宋_GB2312"/>
                <w:color w:val="auto"/>
                <w:sz w:val="24"/>
                <w:highlight w:val="none"/>
              </w:rPr>
            </w:pPr>
          </w:p>
        </w:tc>
        <w:tc>
          <w:tcPr>
            <w:tcW w:w="763" w:type="pct"/>
            <w:noWrap w:val="0"/>
            <w:vAlign w:val="center"/>
          </w:tcPr>
          <w:p w14:paraId="63C48D4D">
            <w:pPr>
              <w:rPr>
                <w:rFonts w:ascii="仿宋_GB2312" w:hAnsi="宋体" w:eastAsia="仿宋_GB2312"/>
                <w:color w:val="auto"/>
                <w:sz w:val="24"/>
                <w:highlight w:val="none"/>
              </w:rPr>
            </w:pPr>
          </w:p>
        </w:tc>
      </w:tr>
    </w:tbl>
    <w:p w14:paraId="77B59162">
      <w:pPr>
        <w:ind w:firstLine="450" w:firstLineChars="205"/>
        <w:rPr>
          <w:rFonts w:ascii="仿宋_GB2312" w:hAnsi="宋体" w:eastAsia="仿宋_GB2312"/>
          <w:color w:val="auto"/>
          <w:szCs w:val="21"/>
          <w:highlight w:val="none"/>
        </w:rPr>
      </w:pPr>
      <w:r>
        <w:rPr>
          <w:rFonts w:hint="eastAsia" w:ascii="仿宋_GB2312" w:hAnsi="宋体" w:eastAsia="仿宋_GB2312"/>
          <w:color w:val="auto"/>
          <w:szCs w:val="21"/>
          <w:highlight w:val="none"/>
        </w:rPr>
        <w:t>注：无论供应商递交的投标文件与采购文件商务条款的要求是否有偏离，均应逐条列在商务偏离表中。</w:t>
      </w:r>
    </w:p>
    <w:p w14:paraId="33756534">
      <w:pPr>
        <w:rPr>
          <w:color w:val="auto"/>
          <w:highlight w:val="none"/>
        </w:rPr>
      </w:pPr>
    </w:p>
    <w:p w14:paraId="339AD2E7">
      <w:pPr>
        <w:pStyle w:val="6"/>
        <w:ind w:right="337"/>
        <w:rPr>
          <w:rFonts w:hint="eastAsia" w:eastAsia="宋体"/>
          <w:color w:val="auto"/>
          <w:highlight w:val="none"/>
          <w:lang w:eastAsia="zh-CN"/>
        </w:rPr>
      </w:pPr>
    </w:p>
    <w:p w14:paraId="746B32F6">
      <w:pPr>
        <w:rPr>
          <w:rFonts w:hint="eastAsia" w:eastAsia="宋体"/>
          <w:color w:val="auto"/>
          <w:highlight w:val="none"/>
          <w:lang w:eastAsia="zh-CN"/>
        </w:rPr>
      </w:pPr>
    </w:p>
    <w:p w14:paraId="312E8159">
      <w:pPr>
        <w:pStyle w:val="8"/>
        <w:rPr>
          <w:rFonts w:hint="eastAsia" w:eastAsia="宋体"/>
          <w:color w:val="auto"/>
          <w:highlight w:val="none"/>
          <w:lang w:eastAsia="zh-CN"/>
        </w:rPr>
      </w:pPr>
    </w:p>
    <w:p w14:paraId="0574AB22">
      <w:pPr>
        <w:rPr>
          <w:rFonts w:hint="eastAsia" w:eastAsia="宋体"/>
          <w:color w:val="auto"/>
          <w:highlight w:val="none"/>
          <w:lang w:eastAsia="zh-CN"/>
        </w:rPr>
      </w:pPr>
    </w:p>
    <w:p w14:paraId="594FF4CC">
      <w:pPr>
        <w:pStyle w:val="8"/>
        <w:rPr>
          <w:rFonts w:hint="eastAsia" w:eastAsia="宋体"/>
          <w:color w:val="auto"/>
          <w:highlight w:val="none"/>
          <w:lang w:eastAsia="zh-CN"/>
        </w:rPr>
      </w:pPr>
    </w:p>
    <w:p w14:paraId="6E95B132">
      <w:pPr>
        <w:rPr>
          <w:rFonts w:hint="eastAsia" w:eastAsia="宋体"/>
          <w:color w:val="auto"/>
          <w:highlight w:val="none"/>
          <w:lang w:eastAsia="zh-CN"/>
        </w:rPr>
      </w:pPr>
    </w:p>
    <w:p w14:paraId="16C21A62">
      <w:pPr>
        <w:pStyle w:val="8"/>
        <w:rPr>
          <w:rFonts w:hint="eastAsia" w:eastAsia="宋体"/>
          <w:color w:val="auto"/>
          <w:highlight w:val="none"/>
          <w:lang w:eastAsia="zh-CN"/>
        </w:rPr>
      </w:pPr>
    </w:p>
    <w:p w14:paraId="3BFB2F22">
      <w:pPr>
        <w:rPr>
          <w:rFonts w:hint="eastAsia" w:eastAsia="宋体"/>
          <w:color w:val="auto"/>
          <w:highlight w:val="none"/>
          <w:lang w:eastAsia="zh-CN"/>
        </w:rPr>
      </w:pPr>
    </w:p>
    <w:p w14:paraId="00101629">
      <w:pPr>
        <w:pStyle w:val="8"/>
        <w:rPr>
          <w:rFonts w:hint="eastAsia" w:eastAsia="宋体"/>
          <w:color w:val="auto"/>
          <w:highlight w:val="none"/>
          <w:lang w:eastAsia="zh-CN"/>
        </w:rPr>
      </w:pPr>
    </w:p>
    <w:p w14:paraId="08023CA4">
      <w:pPr>
        <w:rPr>
          <w:rFonts w:hint="eastAsia" w:eastAsia="宋体"/>
          <w:color w:val="auto"/>
          <w:highlight w:val="none"/>
          <w:lang w:eastAsia="zh-CN"/>
        </w:rPr>
      </w:pPr>
    </w:p>
    <w:p w14:paraId="4334D7F4">
      <w:pPr>
        <w:pStyle w:val="8"/>
        <w:rPr>
          <w:rFonts w:hint="eastAsia" w:eastAsia="宋体"/>
          <w:color w:val="auto"/>
          <w:highlight w:val="none"/>
          <w:lang w:eastAsia="zh-CN"/>
        </w:rPr>
      </w:pPr>
    </w:p>
    <w:p w14:paraId="5DCE87B4">
      <w:pPr>
        <w:rPr>
          <w:rFonts w:hint="eastAsia" w:eastAsia="宋体"/>
          <w:color w:val="auto"/>
          <w:highlight w:val="none"/>
          <w:lang w:eastAsia="zh-CN"/>
        </w:rPr>
      </w:pPr>
    </w:p>
    <w:p w14:paraId="08E88780">
      <w:pPr>
        <w:pStyle w:val="8"/>
        <w:rPr>
          <w:rFonts w:hint="eastAsia" w:eastAsia="宋体"/>
          <w:color w:val="auto"/>
          <w:highlight w:val="none"/>
          <w:lang w:eastAsia="zh-CN"/>
        </w:rPr>
      </w:pPr>
    </w:p>
    <w:p w14:paraId="1D6A681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right="0" w:rightChars="0"/>
        <w:jc w:val="center"/>
        <w:textAlignment w:val="auto"/>
        <w:rPr>
          <w:rFonts w:hint="eastAsia" w:ascii="宋体" w:hAnsi="宋体" w:eastAsia="宋体" w:cs="宋体"/>
          <w:b/>
          <w:bCs/>
          <w:color w:val="auto"/>
          <w:sz w:val="32"/>
          <w:szCs w:val="32"/>
          <w:highlight w:val="none"/>
          <w:lang w:val="en-US" w:eastAsia="zh-CN" w:bidi="zh-CN"/>
        </w:rPr>
      </w:pPr>
      <w:r>
        <w:rPr>
          <w:rFonts w:hint="eastAsia" w:cs="宋体"/>
          <w:b/>
          <w:bCs/>
          <w:color w:val="auto"/>
          <w:sz w:val="32"/>
          <w:szCs w:val="32"/>
          <w:highlight w:val="none"/>
          <w:lang w:val="en-US" w:eastAsia="zh-CN" w:bidi="zh-CN"/>
        </w:rPr>
        <w:t>（二）</w:t>
      </w:r>
      <w:r>
        <w:rPr>
          <w:rFonts w:hint="eastAsia" w:ascii="宋体" w:hAnsi="宋体" w:eastAsia="宋体" w:cs="宋体"/>
          <w:b/>
          <w:bCs/>
          <w:color w:val="auto"/>
          <w:sz w:val="32"/>
          <w:szCs w:val="32"/>
          <w:highlight w:val="none"/>
          <w:lang w:val="en-US" w:eastAsia="zh-CN" w:bidi="zh-CN"/>
        </w:rPr>
        <w:t>本项目的员工的工资、社保、公积金及其他福利按报价项目和金额发放的承诺书。（格式自拟）</w:t>
      </w:r>
    </w:p>
    <w:p w14:paraId="20CA876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right="0" w:rightChars="0"/>
        <w:jc w:val="both"/>
        <w:textAlignment w:val="auto"/>
        <w:rPr>
          <w:rFonts w:hint="eastAsia" w:ascii="宋体" w:hAnsi="宋体" w:eastAsia="宋体" w:cs="宋体"/>
          <w:b/>
          <w:bCs/>
          <w:color w:val="auto"/>
          <w:sz w:val="32"/>
          <w:szCs w:val="32"/>
          <w:highlight w:val="none"/>
          <w:lang w:val="en-US" w:eastAsia="zh-CN" w:bidi="zh-CN"/>
        </w:rPr>
      </w:pPr>
    </w:p>
    <w:p w14:paraId="4684B281">
      <w:pPr>
        <w:pStyle w:val="2"/>
        <w:rPr>
          <w:rFonts w:hint="eastAsia" w:ascii="宋体" w:hAnsi="宋体" w:eastAsia="宋体" w:cs="宋体"/>
          <w:b/>
          <w:bCs/>
          <w:color w:val="auto"/>
          <w:sz w:val="32"/>
          <w:szCs w:val="32"/>
          <w:highlight w:val="none"/>
          <w:lang w:val="en-US" w:eastAsia="zh-CN" w:bidi="zh-CN"/>
        </w:rPr>
      </w:pPr>
    </w:p>
    <w:p w14:paraId="78923650">
      <w:pPr>
        <w:pStyle w:val="4"/>
        <w:rPr>
          <w:rFonts w:hint="eastAsia" w:ascii="宋体" w:hAnsi="宋体" w:eastAsia="宋体" w:cs="宋体"/>
          <w:b/>
          <w:bCs/>
          <w:color w:val="auto"/>
          <w:sz w:val="32"/>
          <w:szCs w:val="32"/>
          <w:highlight w:val="none"/>
          <w:lang w:val="en-US" w:eastAsia="zh-CN" w:bidi="zh-CN"/>
        </w:rPr>
      </w:pPr>
    </w:p>
    <w:p w14:paraId="26AECC2B">
      <w:pPr>
        <w:rPr>
          <w:rFonts w:hint="eastAsia" w:ascii="宋体" w:hAnsi="宋体" w:eastAsia="宋体" w:cs="宋体"/>
          <w:b/>
          <w:bCs/>
          <w:color w:val="auto"/>
          <w:sz w:val="32"/>
          <w:szCs w:val="32"/>
          <w:highlight w:val="none"/>
          <w:lang w:val="en-US" w:eastAsia="zh-CN" w:bidi="zh-CN"/>
        </w:rPr>
      </w:pPr>
    </w:p>
    <w:p w14:paraId="19F4D0D3">
      <w:pPr>
        <w:pStyle w:val="2"/>
        <w:rPr>
          <w:rFonts w:hint="eastAsia" w:ascii="宋体" w:hAnsi="宋体" w:eastAsia="宋体" w:cs="宋体"/>
          <w:b/>
          <w:bCs/>
          <w:color w:val="auto"/>
          <w:sz w:val="32"/>
          <w:szCs w:val="32"/>
          <w:highlight w:val="none"/>
          <w:lang w:val="en-US" w:eastAsia="zh-CN" w:bidi="zh-CN"/>
        </w:rPr>
      </w:pPr>
    </w:p>
    <w:p w14:paraId="72A87781">
      <w:pPr>
        <w:pStyle w:val="4"/>
        <w:rPr>
          <w:rFonts w:hint="eastAsia" w:ascii="宋体" w:hAnsi="宋体" w:eastAsia="宋体" w:cs="宋体"/>
          <w:b/>
          <w:bCs/>
          <w:color w:val="auto"/>
          <w:sz w:val="32"/>
          <w:szCs w:val="32"/>
          <w:highlight w:val="none"/>
          <w:lang w:val="en-US" w:eastAsia="zh-CN" w:bidi="zh-CN"/>
        </w:rPr>
      </w:pPr>
    </w:p>
    <w:p w14:paraId="5D3BD2CB">
      <w:pPr>
        <w:rPr>
          <w:rFonts w:hint="eastAsia" w:ascii="宋体" w:hAnsi="宋体" w:eastAsia="宋体" w:cs="宋体"/>
          <w:b/>
          <w:bCs/>
          <w:color w:val="auto"/>
          <w:sz w:val="32"/>
          <w:szCs w:val="32"/>
          <w:highlight w:val="none"/>
          <w:lang w:val="en-US" w:eastAsia="zh-CN" w:bidi="zh-CN"/>
        </w:rPr>
      </w:pPr>
    </w:p>
    <w:p w14:paraId="44A9B66F">
      <w:pPr>
        <w:pStyle w:val="2"/>
        <w:rPr>
          <w:rFonts w:hint="eastAsia" w:ascii="宋体" w:hAnsi="宋体" w:eastAsia="宋体" w:cs="宋体"/>
          <w:b/>
          <w:bCs/>
          <w:color w:val="auto"/>
          <w:sz w:val="32"/>
          <w:szCs w:val="32"/>
          <w:highlight w:val="none"/>
          <w:lang w:val="en-US" w:eastAsia="zh-CN" w:bidi="zh-CN"/>
        </w:rPr>
      </w:pPr>
    </w:p>
    <w:p w14:paraId="799F8714">
      <w:pPr>
        <w:pStyle w:val="4"/>
        <w:rPr>
          <w:rFonts w:hint="eastAsia" w:ascii="宋体" w:hAnsi="宋体" w:eastAsia="宋体" w:cs="宋体"/>
          <w:b/>
          <w:bCs/>
          <w:color w:val="auto"/>
          <w:sz w:val="32"/>
          <w:szCs w:val="32"/>
          <w:highlight w:val="none"/>
          <w:lang w:val="en-US" w:eastAsia="zh-CN" w:bidi="zh-CN"/>
        </w:rPr>
      </w:pPr>
    </w:p>
    <w:p w14:paraId="0BA8391E">
      <w:pPr>
        <w:rPr>
          <w:rFonts w:hint="eastAsia" w:ascii="宋体" w:hAnsi="宋体" w:eastAsia="宋体" w:cs="宋体"/>
          <w:b/>
          <w:bCs/>
          <w:color w:val="auto"/>
          <w:sz w:val="32"/>
          <w:szCs w:val="32"/>
          <w:highlight w:val="none"/>
          <w:lang w:val="en-US" w:eastAsia="zh-CN" w:bidi="zh-CN"/>
        </w:rPr>
      </w:pPr>
    </w:p>
    <w:p w14:paraId="549780B6">
      <w:pPr>
        <w:pStyle w:val="2"/>
        <w:rPr>
          <w:rFonts w:hint="eastAsia" w:ascii="宋体" w:hAnsi="宋体" w:eastAsia="宋体" w:cs="宋体"/>
          <w:b/>
          <w:bCs/>
          <w:color w:val="auto"/>
          <w:sz w:val="32"/>
          <w:szCs w:val="32"/>
          <w:highlight w:val="none"/>
          <w:lang w:val="en-US" w:eastAsia="zh-CN" w:bidi="zh-CN"/>
        </w:rPr>
      </w:pPr>
    </w:p>
    <w:p w14:paraId="4A296406">
      <w:pPr>
        <w:pStyle w:val="4"/>
        <w:rPr>
          <w:rFonts w:hint="eastAsia" w:ascii="宋体" w:hAnsi="宋体" w:eastAsia="宋体" w:cs="宋体"/>
          <w:b/>
          <w:bCs/>
          <w:color w:val="auto"/>
          <w:sz w:val="32"/>
          <w:szCs w:val="32"/>
          <w:highlight w:val="none"/>
          <w:lang w:val="en-US" w:eastAsia="zh-CN" w:bidi="zh-CN"/>
        </w:rPr>
      </w:pPr>
    </w:p>
    <w:p w14:paraId="132B08A2">
      <w:pPr>
        <w:rPr>
          <w:rFonts w:hint="eastAsia" w:ascii="宋体" w:hAnsi="宋体" w:eastAsia="宋体" w:cs="宋体"/>
          <w:b/>
          <w:bCs/>
          <w:color w:val="auto"/>
          <w:sz w:val="32"/>
          <w:szCs w:val="32"/>
          <w:highlight w:val="none"/>
          <w:lang w:val="en-US" w:eastAsia="zh-CN" w:bidi="zh-CN"/>
        </w:rPr>
      </w:pPr>
    </w:p>
    <w:p w14:paraId="42DE521D">
      <w:pPr>
        <w:pStyle w:val="2"/>
        <w:rPr>
          <w:rFonts w:hint="eastAsia" w:ascii="宋体" w:hAnsi="宋体" w:eastAsia="宋体" w:cs="宋体"/>
          <w:b/>
          <w:bCs/>
          <w:color w:val="auto"/>
          <w:sz w:val="32"/>
          <w:szCs w:val="32"/>
          <w:highlight w:val="none"/>
          <w:lang w:val="en-US" w:eastAsia="zh-CN" w:bidi="zh-CN"/>
        </w:rPr>
      </w:pPr>
    </w:p>
    <w:p w14:paraId="4A4BB868">
      <w:pPr>
        <w:pStyle w:val="4"/>
        <w:rPr>
          <w:rFonts w:hint="eastAsia" w:ascii="宋体" w:hAnsi="宋体" w:eastAsia="宋体" w:cs="宋体"/>
          <w:b/>
          <w:bCs/>
          <w:color w:val="auto"/>
          <w:sz w:val="32"/>
          <w:szCs w:val="32"/>
          <w:highlight w:val="none"/>
          <w:lang w:val="en-US" w:eastAsia="zh-CN" w:bidi="zh-CN"/>
        </w:rPr>
      </w:pPr>
    </w:p>
    <w:p w14:paraId="2FDFD1F6">
      <w:pPr>
        <w:rPr>
          <w:rFonts w:hint="eastAsia" w:ascii="宋体" w:hAnsi="宋体" w:eastAsia="宋体" w:cs="宋体"/>
          <w:b/>
          <w:bCs/>
          <w:color w:val="auto"/>
          <w:sz w:val="32"/>
          <w:szCs w:val="32"/>
          <w:highlight w:val="none"/>
          <w:lang w:val="en-US" w:eastAsia="zh-CN" w:bidi="zh-CN"/>
        </w:rPr>
      </w:pPr>
    </w:p>
    <w:p w14:paraId="56800FE3">
      <w:pPr>
        <w:pStyle w:val="2"/>
        <w:rPr>
          <w:rFonts w:hint="eastAsia" w:ascii="宋体" w:hAnsi="宋体" w:eastAsia="宋体" w:cs="宋体"/>
          <w:b/>
          <w:bCs/>
          <w:color w:val="auto"/>
          <w:sz w:val="32"/>
          <w:szCs w:val="32"/>
          <w:highlight w:val="none"/>
          <w:lang w:val="en-US" w:eastAsia="zh-CN" w:bidi="zh-CN"/>
        </w:rPr>
      </w:pPr>
    </w:p>
    <w:p w14:paraId="5EE35FE4">
      <w:pPr>
        <w:pStyle w:val="4"/>
        <w:rPr>
          <w:rFonts w:hint="eastAsia" w:ascii="宋体" w:hAnsi="宋体" w:eastAsia="宋体" w:cs="宋体"/>
          <w:b/>
          <w:bCs/>
          <w:color w:val="auto"/>
          <w:sz w:val="32"/>
          <w:szCs w:val="32"/>
          <w:highlight w:val="none"/>
          <w:lang w:val="en-US" w:eastAsia="zh-CN" w:bidi="zh-CN"/>
        </w:rPr>
      </w:pPr>
    </w:p>
    <w:p w14:paraId="6667443E">
      <w:pPr>
        <w:rPr>
          <w:rFonts w:hint="eastAsia" w:ascii="宋体" w:hAnsi="宋体" w:eastAsia="宋体" w:cs="宋体"/>
          <w:b/>
          <w:bCs/>
          <w:color w:val="auto"/>
          <w:sz w:val="32"/>
          <w:szCs w:val="32"/>
          <w:highlight w:val="none"/>
          <w:lang w:val="en-US" w:eastAsia="zh-CN" w:bidi="zh-CN"/>
        </w:rPr>
      </w:pPr>
    </w:p>
    <w:p w14:paraId="5EC9C6A4">
      <w:pPr>
        <w:pStyle w:val="2"/>
        <w:rPr>
          <w:rFonts w:hint="eastAsia" w:ascii="宋体" w:hAnsi="宋体" w:eastAsia="宋体" w:cs="宋体"/>
          <w:b/>
          <w:bCs/>
          <w:color w:val="auto"/>
          <w:sz w:val="32"/>
          <w:szCs w:val="32"/>
          <w:highlight w:val="none"/>
          <w:lang w:val="en-US" w:eastAsia="zh-CN" w:bidi="zh-CN"/>
        </w:rPr>
      </w:pPr>
    </w:p>
    <w:p w14:paraId="6880310A">
      <w:pPr>
        <w:pStyle w:val="4"/>
        <w:rPr>
          <w:rFonts w:hint="eastAsia" w:ascii="宋体" w:hAnsi="宋体" w:eastAsia="宋体" w:cs="宋体"/>
          <w:b/>
          <w:bCs/>
          <w:color w:val="auto"/>
          <w:sz w:val="32"/>
          <w:szCs w:val="32"/>
          <w:highlight w:val="none"/>
          <w:lang w:val="en-US" w:eastAsia="zh-CN" w:bidi="zh-CN"/>
        </w:rPr>
      </w:pPr>
    </w:p>
    <w:p w14:paraId="67AC3AA5">
      <w:pPr>
        <w:rPr>
          <w:rFonts w:hint="eastAsia" w:ascii="宋体" w:hAnsi="宋体" w:eastAsia="宋体" w:cs="宋体"/>
          <w:b/>
          <w:bCs/>
          <w:color w:val="auto"/>
          <w:sz w:val="32"/>
          <w:szCs w:val="32"/>
          <w:highlight w:val="none"/>
          <w:lang w:val="en-US" w:eastAsia="zh-CN" w:bidi="zh-CN"/>
        </w:rPr>
      </w:pPr>
    </w:p>
    <w:p w14:paraId="190CDC07">
      <w:pPr>
        <w:pStyle w:val="2"/>
        <w:rPr>
          <w:rFonts w:hint="eastAsia"/>
          <w:color w:val="auto"/>
          <w:highlight w:val="none"/>
          <w:lang w:val="en-US" w:eastAsia="zh-CN"/>
        </w:rPr>
      </w:pPr>
    </w:p>
    <w:p w14:paraId="373B2BEC">
      <w:pPr>
        <w:pStyle w:val="2"/>
        <w:jc w:val="center"/>
        <w:rPr>
          <w:rFonts w:hint="eastAsia" w:ascii="宋体" w:hAnsi="宋体" w:cs="宋体"/>
          <w:b/>
          <w:bCs/>
          <w:color w:val="auto"/>
          <w:sz w:val="32"/>
          <w:szCs w:val="32"/>
          <w:highlight w:val="none"/>
          <w:lang w:val="en-US" w:eastAsia="zh-CN" w:bidi="zh-CN"/>
        </w:rPr>
      </w:pPr>
      <w:r>
        <w:rPr>
          <w:rFonts w:hint="eastAsia" w:ascii="宋体" w:hAnsi="宋体" w:cs="宋体"/>
          <w:b/>
          <w:bCs/>
          <w:color w:val="auto"/>
          <w:sz w:val="32"/>
          <w:szCs w:val="32"/>
          <w:highlight w:val="none"/>
          <w:lang w:val="en-US" w:eastAsia="zh-CN" w:bidi="zh-CN"/>
        </w:rPr>
        <w:t>（三）发放的基本工资、绩效工资标准应与采购人协商并经采购人同意，用于员工工资薪酬（含五险一金）、福利待遇等费用不少于服务项目合同总价的95%（不含体检费），按月向国家税务总局都匀市税务局提供人员工资薪酬发放明细的承诺书（格式自拟）</w:t>
      </w:r>
    </w:p>
    <w:p w14:paraId="05C6B280">
      <w:pPr>
        <w:pStyle w:val="2"/>
        <w:rPr>
          <w:rFonts w:hint="eastAsia"/>
          <w:color w:val="auto"/>
          <w:highlight w:val="none"/>
          <w:lang w:val="en-US" w:eastAsia="zh-CN"/>
        </w:rPr>
      </w:pPr>
    </w:p>
    <w:p w14:paraId="5F115AB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200" w:right="0" w:rightChars="0" w:firstLine="2891" w:firstLineChars="1200"/>
        <w:jc w:val="left"/>
        <w:textAlignment w:val="auto"/>
        <w:rPr>
          <w:rFonts w:hint="eastAsia" w:ascii="宋体" w:hAnsi="宋体" w:eastAsia="宋体" w:cs="宋体"/>
          <w:b/>
          <w:bCs/>
          <w:color w:val="auto"/>
          <w:kern w:val="0"/>
          <w:sz w:val="24"/>
          <w:szCs w:val="24"/>
          <w:highlight w:val="none"/>
          <w:lang w:val="en-US" w:eastAsia="zh-CN" w:bidi="ar"/>
        </w:rPr>
      </w:pPr>
    </w:p>
    <w:p w14:paraId="30178B25">
      <w:pPr>
        <w:rPr>
          <w:rFonts w:hint="eastAsia"/>
          <w:color w:val="auto"/>
          <w:highlight w:val="none"/>
          <w:lang w:eastAsia="zh-CN"/>
        </w:rPr>
      </w:pPr>
    </w:p>
    <w:p w14:paraId="159B28D9">
      <w:pPr>
        <w:pStyle w:val="6"/>
        <w:ind w:right="337"/>
        <w:rPr>
          <w:color w:val="auto"/>
          <w:highlight w:val="none"/>
        </w:rPr>
      </w:pPr>
    </w:p>
    <w:p w14:paraId="4C400081">
      <w:pPr>
        <w:pStyle w:val="6"/>
        <w:ind w:right="337"/>
        <w:rPr>
          <w:color w:val="auto"/>
          <w:highlight w:val="none"/>
        </w:rPr>
      </w:pPr>
    </w:p>
    <w:p w14:paraId="1DD6D9E9">
      <w:pPr>
        <w:pStyle w:val="6"/>
        <w:ind w:right="337"/>
        <w:rPr>
          <w:color w:val="auto"/>
          <w:highlight w:val="none"/>
        </w:rPr>
      </w:pPr>
    </w:p>
    <w:p w14:paraId="30BB5546">
      <w:pPr>
        <w:pStyle w:val="6"/>
        <w:ind w:right="337"/>
        <w:rPr>
          <w:color w:val="auto"/>
          <w:highlight w:val="none"/>
        </w:rPr>
      </w:pPr>
    </w:p>
    <w:p w14:paraId="4C471EDD">
      <w:pPr>
        <w:pStyle w:val="6"/>
        <w:ind w:right="337"/>
        <w:rPr>
          <w:color w:val="auto"/>
          <w:highlight w:val="none"/>
        </w:rPr>
      </w:pPr>
    </w:p>
    <w:p w14:paraId="6E98E7D9">
      <w:pPr>
        <w:pStyle w:val="6"/>
        <w:ind w:right="337"/>
        <w:rPr>
          <w:color w:val="auto"/>
          <w:highlight w:val="none"/>
        </w:rPr>
      </w:pPr>
    </w:p>
    <w:p w14:paraId="5A0ACF43">
      <w:pPr>
        <w:pStyle w:val="6"/>
        <w:ind w:right="337"/>
        <w:rPr>
          <w:color w:val="auto"/>
          <w:highlight w:val="none"/>
        </w:rPr>
      </w:pPr>
    </w:p>
    <w:p w14:paraId="32343A48">
      <w:pPr>
        <w:pStyle w:val="6"/>
        <w:ind w:right="337"/>
        <w:rPr>
          <w:color w:val="auto"/>
          <w:highlight w:val="none"/>
        </w:rPr>
      </w:pPr>
    </w:p>
    <w:p w14:paraId="727C92E5">
      <w:pPr>
        <w:pStyle w:val="6"/>
        <w:ind w:right="337"/>
        <w:rPr>
          <w:color w:val="auto"/>
          <w:highlight w:val="none"/>
        </w:rPr>
      </w:pPr>
    </w:p>
    <w:p w14:paraId="50DD6321">
      <w:pPr>
        <w:pStyle w:val="6"/>
        <w:ind w:right="337"/>
        <w:rPr>
          <w:color w:val="auto"/>
          <w:highlight w:val="none"/>
        </w:rPr>
      </w:pPr>
    </w:p>
    <w:p w14:paraId="34ADC1B1">
      <w:pPr>
        <w:pStyle w:val="6"/>
        <w:ind w:right="337"/>
        <w:rPr>
          <w:color w:val="auto"/>
          <w:highlight w:val="none"/>
        </w:rPr>
      </w:pPr>
    </w:p>
    <w:p w14:paraId="419FB9B1">
      <w:pPr>
        <w:pStyle w:val="6"/>
        <w:ind w:right="337"/>
        <w:rPr>
          <w:color w:val="auto"/>
          <w:highlight w:val="none"/>
        </w:rPr>
      </w:pPr>
    </w:p>
    <w:p w14:paraId="7E1471AA">
      <w:pPr>
        <w:pStyle w:val="6"/>
        <w:ind w:right="337"/>
        <w:rPr>
          <w:color w:val="auto"/>
          <w:highlight w:val="none"/>
        </w:rPr>
      </w:pPr>
    </w:p>
    <w:p w14:paraId="2D177968">
      <w:pPr>
        <w:pStyle w:val="6"/>
        <w:ind w:right="337"/>
        <w:rPr>
          <w:color w:val="auto"/>
          <w:highlight w:val="none"/>
        </w:rPr>
      </w:pPr>
    </w:p>
    <w:p w14:paraId="68E32B19">
      <w:pPr>
        <w:pStyle w:val="6"/>
        <w:ind w:right="337"/>
        <w:rPr>
          <w:color w:val="auto"/>
          <w:highlight w:val="none"/>
        </w:rPr>
      </w:pPr>
    </w:p>
    <w:p w14:paraId="6E3D4133">
      <w:pPr>
        <w:pStyle w:val="6"/>
        <w:ind w:right="337"/>
        <w:rPr>
          <w:color w:val="auto"/>
          <w:highlight w:val="none"/>
        </w:rPr>
      </w:pPr>
    </w:p>
    <w:p w14:paraId="41A240E9">
      <w:pPr>
        <w:pStyle w:val="6"/>
        <w:ind w:right="337"/>
        <w:rPr>
          <w:color w:val="auto"/>
          <w:highlight w:val="none"/>
        </w:rPr>
      </w:pPr>
    </w:p>
    <w:p w14:paraId="4CBF60AA">
      <w:pPr>
        <w:pStyle w:val="6"/>
        <w:ind w:right="337"/>
        <w:rPr>
          <w:color w:val="auto"/>
          <w:highlight w:val="none"/>
        </w:rPr>
      </w:pPr>
    </w:p>
    <w:p w14:paraId="18377E1C">
      <w:pPr>
        <w:pStyle w:val="6"/>
        <w:ind w:right="337"/>
        <w:rPr>
          <w:color w:val="auto"/>
          <w:highlight w:val="none"/>
        </w:rPr>
      </w:pPr>
    </w:p>
    <w:p w14:paraId="67551B48">
      <w:pPr>
        <w:pStyle w:val="6"/>
        <w:ind w:right="337"/>
        <w:rPr>
          <w:color w:val="auto"/>
          <w:highlight w:val="none"/>
        </w:rPr>
      </w:pPr>
    </w:p>
    <w:p w14:paraId="1D16C037">
      <w:pPr>
        <w:pStyle w:val="6"/>
        <w:ind w:right="337"/>
        <w:rPr>
          <w:color w:val="auto"/>
          <w:highlight w:val="none"/>
        </w:rPr>
      </w:pPr>
    </w:p>
    <w:p w14:paraId="3230F2A1">
      <w:pPr>
        <w:pStyle w:val="6"/>
        <w:ind w:right="337"/>
        <w:rPr>
          <w:color w:val="auto"/>
          <w:highlight w:val="none"/>
        </w:rPr>
      </w:pPr>
    </w:p>
    <w:p w14:paraId="581BE12D">
      <w:pPr>
        <w:pStyle w:val="6"/>
        <w:ind w:right="337"/>
        <w:rPr>
          <w:color w:val="auto"/>
          <w:highlight w:val="none"/>
        </w:rPr>
      </w:pPr>
    </w:p>
    <w:p w14:paraId="2E6CB9F7">
      <w:pPr>
        <w:pStyle w:val="6"/>
        <w:ind w:right="337"/>
        <w:rPr>
          <w:color w:val="auto"/>
          <w:highlight w:val="none"/>
        </w:rPr>
      </w:pPr>
    </w:p>
    <w:p w14:paraId="7D1127C1">
      <w:pPr>
        <w:pStyle w:val="6"/>
        <w:ind w:right="337"/>
        <w:rPr>
          <w:color w:val="auto"/>
          <w:highlight w:val="none"/>
        </w:rPr>
      </w:pPr>
    </w:p>
    <w:p w14:paraId="66A554CC">
      <w:pPr>
        <w:pStyle w:val="6"/>
        <w:ind w:right="337"/>
        <w:rPr>
          <w:color w:val="auto"/>
          <w:highlight w:val="none"/>
        </w:rPr>
      </w:pPr>
    </w:p>
    <w:p w14:paraId="01294CAC">
      <w:pPr>
        <w:pStyle w:val="6"/>
        <w:ind w:right="337"/>
        <w:rPr>
          <w:rFonts w:hint="eastAsia" w:eastAsia="宋体"/>
          <w:color w:val="auto"/>
          <w:highlight w:val="none"/>
          <w:lang w:eastAsia="zh-CN"/>
        </w:rPr>
      </w:pPr>
      <w:r>
        <w:rPr>
          <w:color w:val="auto"/>
          <w:highlight w:val="none"/>
        </w:rPr>
        <w:t>（</w:t>
      </w:r>
      <w:r>
        <w:rPr>
          <w:rFonts w:hint="eastAsia"/>
          <w:color w:val="auto"/>
          <w:highlight w:val="none"/>
          <w:lang w:val="en-US" w:eastAsia="zh-CN"/>
        </w:rPr>
        <w:t>四</w:t>
      </w:r>
      <w:r>
        <w:rPr>
          <w:color w:val="auto"/>
          <w:highlight w:val="none"/>
        </w:rPr>
        <w:t>）商务</w:t>
      </w:r>
      <w:r>
        <w:rPr>
          <w:rFonts w:hint="eastAsia"/>
          <w:color w:val="auto"/>
          <w:highlight w:val="none"/>
          <w:lang w:eastAsia="zh-CN"/>
        </w:rPr>
        <w:t>材料</w:t>
      </w:r>
    </w:p>
    <w:p w14:paraId="7F1DFD1D">
      <w:pPr>
        <w:pStyle w:val="13"/>
        <w:spacing w:before="10"/>
        <w:rPr>
          <w:b/>
          <w:color w:val="auto"/>
          <w:sz w:val="36"/>
          <w:highlight w:val="none"/>
        </w:rPr>
      </w:pPr>
    </w:p>
    <w:p w14:paraId="1BA8B828">
      <w:pPr>
        <w:pStyle w:val="13"/>
        <w:spacing w:before="1"/>
        <w:ind w:left="354" w:right="355"/>
        <w:jc w:val="center"/>
        <w:rPr>
          <w:color w:val="auto"/>
          <w:highlight w:val="none"/>
        </w:rPr>
      </w:pPr>
      <w:r>
        <w:rPr>
          <w:color w:val="auto"/>
          <w:highlight w:val="none"/>
        </w:rPr>
        <w:t>（根据招标文件的各商务评分标准制作商务部分的投标文件，格式自拟）</w:t>
      </w:r>
    </w:p>
    <w:p w14:paraId="519E170D">
      <w:pPr>
        <w:pStyle w:val="13"/>
        <w:rPr>
          <w:color w:val="auto"/>
          <w:highlight w:val="none"/>
        </w:rPr>
      </w:pPr>
    </w:p>
    <w:p w14:paraId="19D24143">
      <w:pPr>
        <w:pStyle w:val="13"/>
        <w:rPr>
          <w:color w:val="auto"/>
          <w:highlight w:val="none"/>
        </w:rPr>
      </w:pPr>
    </w:p>
    <w:p w14:paraId="721BB505">
      <w:pPr>
        <w:pStyle w:val="13"/>
        <w:rPr>
          <w:color w:val="auto"/>
          <w:highlight w:val="none"/>
        </w:rPr>
      </w:pPr>
    </w:p>
    <w:p w14:paraId="7CCB6ED4">
      <w:pPr>
        <w:pStyle w:val="13"/>
        <w:rPr>
          <w:color w:val="auto"/>
          <w:highlight w:val="none"/>
        </w:rPr>
      </w:pPr>
    </w:p>
    <w:p w14:paraId="3066A82D">
      <w:pPr>
        <w:pStyle w:val="13"/>
        <w:rPr>
          <w:color w:val="auto"/>
          <w:highlight w:val="none"/>
        </w:rPr>
      </w:pPr>
    </w:p>
    <w:p w14:paraId="553303F2">
      <w:pPr>
        <w:pStyle w:val="13"/>
        <w:rPr>
          <w:color w:val="auto"/>
          <w:highlight w:val="none"/>
        </w:rPr>
      </w:pPr>
    </w:p>
    <w:p w14:paraId="67EE1D11">
      <w:pPr>
        <w:pStyle w:val="13"/>
        <w:rPr>
          <w:color w:val="auto"/>
          <w:highlight w:val="none"/>
        </w:rPr>
      </w:pPr>
    </w:p>
    <w:p w14:paraId="507A10F7">
      <w:pPr>
        <w:pStyle w:val="13"/>
        <w:rPr>
          <w:color w:val="auto"/>
          <w:highlight w:val="none"/>
        </w:rPr>
      </w:pPr>
    </w:p>
    <w:p w14:paraId="671BA885">
      <w:pPr>
        <w:pStyle w:val="13"/>
        <w:rPr>
          <w:color w:val="auto"/>
          <w:highlight w:val="none"/>
        </w:rPr>
      </w:pPr>
    </w:p>
    <w:p w14:paraId="20EA76E3">
      <w:pPr>
        <w:pStyle w:val="13"/>
        <w:rPr>
          <w:color w:val="auto"/>
          <w:highlight w:val="none"/>
        </w:rPr>
      </w:pPr>
    </w:p>
    <w:p w14:paraId="6DEB4C7D">
      <w:pPr>
        <w:pStyle w:val="13"/>
        <w:rPr>
          <w:color w:val="auto"/>
          <w:highlight w:val="none"/>
        </w:rPr>
      </w:pPr>
    </w:p>
    <w:p w14:paraId="282FAFF4">
      <w:pPr>
        <w:pStyle w:val="13"/>
        <w:rPr>
          <w:color w:val="auto"/>
          <w:highlight w:val="none"/>
        </w:rPr>
      </w:pPr>
    </w:p>
    <w:p w14:paraId="7AA7DD3B">
      <w:pPr>
        <w:pStyle w:val="13"/>
        <w:rPr>
          <w:color w:val="auto"/>
          <w:highlight w:val="none"/>
        </w:rPr>
      </w:pPr>
    </w:p>
    <w:p w14:paraId="4C0B9E10">
      <w:pPr>
        <w:pStyle w:val="13"/>
        <w:rPr>
          <w:color w:val="auto"/>
          <w:highlight w:val="none"/>
        </w:rPr>
      </w:pPr>
    </w:p>
    <w:p w14:paraId="70958DBE">
      <w:pPr>
        <w:pStyle w:val="13"/>
        <w:rPr>
          <w:color w:val="auto"/>
          <w:highlight w:val="none"/>
        </w:rPr>
      </w:pPr>
    </w:p>
    <w:p w14:paraId="4522B6E2">
      <w:pPr>
        <w:pStyle w:val="13"/>
        <w:rPr>
          <w:color w:val="auto"/>
          <w:highlight w:val="none"/>
        </w:rPr>
      </w:pPr>
    </w:p>
    <w:p w14:paraId="69FBB097">
      <w:pPr>
        <w:pStyle w:val="13"/>
        <w:rPr>
          <w:color w:val="auto"/>
          <w:highlight w:val="none"/>
        </w:rPr>
      </w:pPr>
    </w:p>
    <w:p w14:paraId="2762B5B6">
      <w:pPr>
        <w:pStyle w:val="13"/>
        <w:rPr>
          <w:color w:val="auto"/>
          <w:highlight w:val="none"/>
        </w:rPr>
      </w:pPr>
    </w:p>
    <w:p w14:paraId="2A91783B">
      <w:pPr>
        <w:pStyle w:val="13"/>
        <w:rPr>
          <w:color w:val="auto"/>
          <w:highlight w:val="none"/>
        </w:rPr>
      </w:pPr>
    </w:p>
    <w:p w14:paraId="10827ACB">
      <w:pPr>
        <w:pStyle w:val="13"/>
        <w:rPr>
          <w:color w:val="auto"/>
          <w:highlight w:val="none"/>
        </w:rPr>
      </w:pPr>
    </w:p>
    <w:p w14:paraId="2190CBEE">
      <w:pPr>
        <w:pStyle w:val="13"/>
        <w:rPr>
          <w:color w:val="auto"/>
          <w:highlight w:val="none"/>
        </w:rPr>
      </w:pPr>
    </w:p>
    <w:p w14:paraId="7BFE16B4">
      <w:pPr>
        <w:pStyle w:val="13"/>
        <w:rPr>
          <w:color w:val="auto"/>
          <w:highlight w:val="none"/>
        </w:rPr>
      </w:pPr>
    </w:p>
    <w:p w14:paraId="6FF34A80">
      <w:pPr>
        <w:pStyle w:val="13"/>
        <w:rPr>
          <w:color w:val="auto"/>
          <w:highlight w:val="none"/>
        </w:rPr>
      </w:pPr>
    </w:p>
    <w:p w14:paraId="4B809BF3">
      <w:pPr>
        <w:pStyle w:val="13"/>
        <w:rPr>
          <w:color w:val="auto"/>
          <w:highlight w:val="none"/>
        </w:rPr>
      </w:pPr>
    </w:p>
    <w:p w14:paraId="694F11CB">
      <w:pPr>
        <w:pStyle w:val="13"/>
        <w:rPr>
          <w:color w:val="auto"/>
          <w:highlight w:val="none"/>
        </w:rPr>
      </w:pPr>
    </w:p>
    <w:p w14:paraId="2C6793D8">
      <w:pPr>
        <w:pStyle w:val="13"/>
        <w:rPr>
          <w:color w:val="auto"/>
          <w:highlight w:val="none"/>
        </w:rPr>
      </w:pPr>
    </w:p>
    <w:p w14:paraId="14E1985D">
      <w:pPr>
        <w:pStyle w:val="13"/>
        <w:rPr>
          <w:color w:val="auto"/>
          <w:highlight w:val="none"/>
        </w:rPr>
      </w:pPr>
    </w:p>
    <w:p w14:paraId="2EECE74B">
      <w:pPr>
        <w:pStyle w:val="13"/>
        <w:rPr>
          <w:color w:val="auto"/>
          <w:highlight w:val="none"/>
        </w:rPr>
      </w:pPr>
    </w:p>
    <w:p w14:paraId="232F22B2">
      <w:pPr>
        <w:pStyle w:val="13"/>
        <w:rPr>
          <w:color w:val="auto"/>
          <w:highlight w:val="none"/>
        </w:rPr>
      </w:pPr>
    </w:p>
    <w:p w14:paraId="2413D9FA">
      <w:pPr>
        <w:pStyle w:val="13"/>
        <w:rPr>
          <w:color w:val="auto"/>
          <w:highlight w:val="none"/>
        </w:rPr>
      </w:pPr>
    </w:p>
    <w:p w14:paraId="4B0529D6">
      <w:pPr>
        <w:spacing w:after="0"/>
        <w:rPr>
          <w:color w:val="auto"/>
          <w:highlight w:val="none"/>
        </w:rPr>
        <w:sectPr>
          <w:pgSz w:w="11910" w:h="16840"/>
          <w:pgMar w:top="1400" w:right="760" w:bottom="1220" w:left="740" w:header="1020" w:footer="975" w:gutter="0"/>
          <w:pgNumType w:fmt="decimal"/>
          <w:cols w:space="720" w:num="1"/>
        </w:sectPr>
      </w:pPr>
    </w:p>
    <w:p w14:paraId="2D967C63">
      <w:pPr>
        <w:pStyle w:val="6"/>
        <w:spacing w:before="104"/>
        <w:ind w:right="332"/>
        <w:rPr>
          <w:rFonts w:hint="eastAsia" w:eastAsia="宋体"/>
          <w:color w:val="auto"/>
          <w:highlight w:val="none"/>
          <w:lang w:eastAsia="zh-CN"/>
        </w:rPr>
      </w:pPr>
      <w:bookmarkStart w:id="76" w:name="（三）投标供应商应该加以说明的其他商务内容"/>
      <w:bookmarkEnd w:id="76"/>
      <w:bookmarkStart w:id="77" w:name="_bookmark40"/>
      <w:bookmarkEnd w:id="77"/>
      <w:r>
        <w:rPr>
          <w:color w:val="auto"/>
          <w:highlight w:val="none"/>
        </w:rPr>
        <w:t>（</w:t>
      </w:r>
      <w:r>
        <w:rPr>
          <w:rFonts w:hint="eastAsia"/>
          <w:color w:val="auto"/>
          <w:highlight w:val="none"/>
          <w:lang w:val="en-US" w:eastAsia="zh-CN"/>
        </w:rPr>
        <w:t>五</w:t>
      </w:r>
      <w:r>
        <w:rPr>
          <w:color w:val="auto"/>
          <w:highlight w:val="none"/>
        </w:rPr>
        <w:t>）投标供应商应该加以说明的其他商务内容</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74DA849F">
      <w:pPr>
        <w:pStyle w:val="13"/>
        <w:spacing w:before="10"/>
        <w:rPr>
          <w:b/>
          <w:color w:val="auto"/>
          <w:sz w:val="36"/>
          <w:highlight w:val="none"/>
        </w:rPr>
      </w:pPr>
    </w:p>
    <w:p w14:paraId="59B3D96D">
      <w:pPr>
        <w:pStyle w:val="13"/>
        <w:ind w:left="354" w:right="336"/>
        <w:jc w:val="center"/>
        <w:rPr>
          <w:color w:val="auto"/>
          <w:highlight w:val="none"/>
        </w:rPr>
      </w:pPr>
      <w:r>
        <w:rPr>
          <w:color w:val="auto"/>
          <w:highlight w:val="none"/>
        </w:rPr>
        <w:t>（格式自拟）</w:t>
      </w:r>
    </w:p>
    <w:p w14:paraId="4F349CB6">
      <w:pPr>
        <w:pStyle w:val="13"/>
        <w:rPr>
          <w:color w:val="auto"/>
          <w:highlight w:val="none"/>
        </w:rPr>
      </w:pPr>
    </w:p>
    <w:p w14:paraId="3598661A">
      <w:pPr>
        <w:pStyle w:val="13"/>
        <w:rPr>
          <w:color w:val="auto"/>
          <w:highlight w:val="none"/>
        </w:rPr>
      </w:pPr>
    </w:p>
    <w:p w14:paraId="747D4252">
      <w:pPr>
        <w:pStyle w:val="13"/>
        <w:rPr>
          <w:color w:val="auto"/>
          <w:highlight w:val="none"/>
        </w:rPr>
      </w:pPr>
    </w:p>
    <w:p w14:paraId="29CD6D05">
      <w:pPr>
        <w:pStyle w:val="13"/>
        <w:rPr>
          <w:color w:val="auto"/>
          <w:highlight w:val="none"/>
        </w:rPr>
      </w:pPr>
    </w:p>
    <w:p w14:paraId="3A4FDF03">
      <w:pPr>
        <w:pStyle w:val="13"/>
        <w:rPr>
          <w:color w:val="auto"/>
          <w:highlight w:val="none"/>
        </w:rPr>
      </w:pPr>
    </w:p>
    <w:p w14:paraId="12EDD2B0">
      <w:pPr>
        <w:pStyle w:val="13"/>
        <w:rPr>
          <w:color w:val="auto"/>
          <w:highlight w:val="none"/>
        </w:rPr>
      </w:pPr>
    </w:p>
    <w:p w14:paraId="238A1277">
      <w:pPr>
        <w:pStyle w:val="13"/>
        <w:rPr>
          <w:color w:val="auto"/>
          <w:highlight w:val="none"/>
        </w:rPr>
      </w:pPr>
    </w:p>
    <w:p w14:paraId="4C69D919">
      <w:pPr>
        <w:pStyle w:val="13"/>
        <w:rPr>
          <w:color w:val="auto"/>
          <w:highlight w:val="none"/>
        </w:rPr>
      </w:pPr>
    </w:p>
    <w:p w14:paraId="0070A3B9">
      <w:pPr>
        <w:pStyle w:val="13"/>
        <w:rPr>
          <w:color w:val="auto"/>
          <w:highlight w:val="none"/>
        </w:rPr>
      </w:pPr>
    </w:p>
    <w:p w14:paraId="08D48408">
      <w:pPr>
        <w:pStyle w:val="13"/>
        <w:rPr>
          <w:color w:val="auto"/>
          <w:highlight w:val="none"/>
        </w:rPr>
      </w:pPr>
    </w:p>
    <w:p w14:paraId="74351FEA">
      <w:pPr>
        <w:pStyle w:val="13"/>
        <w:rPr>
          <w:color w:val="auto"/>
          <w:highlight w:val="none"/>
        </w:rPr>
      </w:pPr>
    </w:p>
    <w:p w14:paraId="7EB0DC0F">
      <w:pPr>
        <w:pStyle w:val="13"/>
        <w:rPr>
          <w:color w:val="auto"/>
          <w:highlight w:val="none"/>
        </w:rPr>
      </w:pPr>
    </w:p>
    <w:p w14:paraId="57EB358A">
      <w:pPr>
        <w:pStyle w:val="13"/>
        <w:rPr>
          <w:color w:val="auto"/>
          <w:highlight w:val="none"/>
        </w:rPr>
      </w:pPr>
    </w:p>
    <w:p w14:paraId="3ADCC857">
      <w:pPr>
        <w:pStyle w:val="13"/>
        <w:rPr>
          <w:color w:val="auto"/>
          <w:highlight w:val="none"/>
        </w:rPr>
      </w:pPr>
    </w:p>
    <w:p w14:paraId="47B9CBE5">
      <w:pPr>
        <w:pStyle w:val="13"/>
        <w:rPr>
          <w:color w:val="auto"/>
          <w:highlight w:val="none"/>
        </w:rPr>
      </w:pPr>
    </w:p>
    <w:p w14:paraId="4ED0EF1E">
      <w:pPr>
        <w:pStyle w:val="13"/>
        <w:rPr>
          <w:color w:val="auto"/>
          <w:highlight w:val="none"/>
        </w:rPr>
      </w:pPr>
    </w:p>
    <w:p w14:paraId="2EF7CA2F">
      <w:pPr>
        <w:pStyle w:val="13"/>
        <w:rPr>
          <w:color w:val="auto"/>
          <w:highlight w:val="none"/>
        </w:rPr>
      </w:pPr>
    </w:p>
    <w:p w14:paraId="33B723DF">
      <w:pPr>
        <w:pStyle w:val="13"/>
        <w:rPr>
          <w:color w:val="auto"/>
          <w:highlight w:val="none"/>
        </w:rPr>
      </w:pPr>
    </w:p>
    <w:p w14:paraId="0BCCBAB0">
      <w:pPr>
        <w:pStyle w:val="13"/>
        <w:rPr>
          <w:color w:val="auto"/>
          <w:highlight w:val="none"/>
        </w:rPr>
      </w:pPr>
    </w:p>
    <w:p w14:paraId="6D942DBC">
      <w:pPr>
        <w:pStyle w:val="13"/>
        <w:rPr>
          <w:color w:val="auto"/>
          <w:highlight w:val="none"/>
        </w:rPr>
      </w:pPr>
    </w:p>
    <w:p w14:paraId="0BE9F7E9">
      <w:pPr>
        <w:pStyle w:val="13"/>
        <w:rPr>
          <w:color w:val="auto"/>
          <w:highlight w:val="none"/>
        </w:rPr>
      </w:pPr>
    </w:p>
    <w:p w14:paraId="4D4363AF">
      <w:pPr>
        <w:pStyle w:val="13"/>
        <w:rPr>
          <w:color w:val="auto"/>
          <w:highlight w:val="none"/>
        </w:rPr>
      </w:pPr>
    </w:p>
    <w:p w14:paraId="0296037A">
      <w:pPr>
        <w:pStyle w:val="13"/>
        <w:rPr>
          <w:color w:val="auto"/>
          <w:highlight w:val="none"/>
        </w:rPr>
      </w:pPr>
    </w:p>
    <w:p w14:paraId="4DC73D53">
      <w:pPr>
        <w:pStyle w:val="13"/>
        <w:rPr>
          <w:color w:val="auto"/>
          <w:highlight w:val="none"/>
        </w:rPr>
      </w:pPr>
    </w:p>
    <w:p w14:paraId="48C8437B">
      <w:pPr>
        <w:pStyle w:val="13"/>
        <w:rPr>
          <w:color w:val="auto"/>
          <w:highlight w:val="none"/>
        </w:rPr>
      </w:pPr>
    </w:p>
    <w:p w14:paraId="6B1D0B03">
      <w:pPr>
        <w:pStyle w:val="13"/>
        <w:rPr>
          <w:color w:val="auto"/>
          <w:highlight w:val="none"/>
        </w:rPr>
      </w:pPr>
    </w:p>
    <w:p w14:paraId="284861A4">
      <w:pPr>
        <w:pStyle w:val="13"/>
        <w:rPr>
          <w:color w:val="auto"/>
          <w:highlight w:val="none"/>
        </w:rPr>
      </w:pPr>
    </w:p>
    <w:p w14:paraId="4086E24B">
      <w:pPr>
        <w:pStyle w:val="13"/>
        <w:rPr>
          <w:color w:val="auto"/>
          <w:highlight w:val="none"/>
        </w:rPr>
      </w:pPr>
    </w:p>
    <w:p w14:paraId="5EE9BB13">
      <w:pPr>
        <w:pStyle w:val="13"/>
        <w:rPr>
          <w:color w:val="auto"/>
          <w:highlight w:val="none"/>
        </w:rPr>
      </w:pPr>
    </w:p>
    <w:p w14:paraId="2248AFFE">
      <w:pPr>
        <w:spacing w:after="0"/>
        <w:rPr>
          <w:color w:val="auto"/>
          <w:highlight w:val="none"/>
        </w:rPr>
        <w:sectPr>
          <w:pgSz w:w="11910" w:h="16840"/>
          <w:pgMar w:top="1580" w:right="760" w:bottom="1160" w:left="740" w:header="1020" w:footer="975" w:gutter="0"/>
          <w:pgNumType w:fmt="decimal"/>
          <w:cols w:space="720" w:num="1"/>
        </w:sectPr>
      </w:pPr>
    </w:p>
    <w:p w14:paraId="055E6047">
      <w:pPr>
        <w:pStyle w:val="6"/>
        <w:ind w:right="334"/>
        <w:rPr>
          <w:rFonts w:hint="eastAsia" w:eastAsia="宋体"/>
          <w:color w:val="auto"/>
          <w:highlight w:val="none"/>
          <w:lang w:val="en-US" w:eastAsia="zh-CN"/>
        </w:rPr>
      </w:pPr>
      <w:bookmarkStart w:id="78" w:name="五、政府采购优惠政策证明材料及附件"/>
      <w:bookmarkEnd w:id="78"/>
      <w:bookmarkStart w:id="79" w:name="_bookmark41"/>
      <w:bookmarkEnd w:id="79"/>
      <w:r>
        <w:rPr>
          <w:color w:val="auto"/>
          <w:highlight w:val="none"/>
        </w:rPr>
        <w:t>五、政府采购优惠政策证明材料及附件</w:t>
      </w:r>
      <w:r>
        <w:rPr>
          <w:rFonts w:hint="eastAsia"/>
          <w:color w:val="auto"/>
          <w:highlight w:val="none"/>
          <w:lang w:val="en-US" w:eastAsia="zh-CN"/>
        </w:rPr>
        <w:t>格式（如需提供的材料，在投标文件相应位置提供，无需重复在此提供）</w:t>
      </w:r>
    </w:p>
    <w:p w14:paraId="4D8F1762">
      <w:pPr>
        <w:pStyle w:val="13"/>
        <w:spacing w:before="9"/>
        <w:rPr>
          <w:b/>
          <w:color w:val="auto"/>
          <w:sz w:val="29"/>
          <w:highlight w:val="none"/>
        </w:rPr>
      </w:pPr>
    </w:p>
    <w:p w14:paraId="09D32135">
      <w:pPr>
        <w:pStyle w:val="6"/>
        <w:spacing w:before="0"/>
        <w:ind w:right="337"/>
        <w:rPr>
          <w:b/>
          <w:color w:val="auto"/>
          <w:sz w:val="36"/>
          <w:highlight w:val="none"/>
        </w:rPr>
      </w:pPr>
      <w:bookmarkStart w:id="80" w:name="_bookmark42"/>
      <w:bookmarkEnd w:id="80"/>
      <w:bookmarkStart w:id="81" w:name="1、中小企业声明函（如有）"/>
      <w:bookmarkEnd w:id="81"/>
      <w:r>
        <w:rPr>
          <w:color w:val="auto"/>
          <w:highlight w:val="none"/>
        </w:rPr>
        <w:t>1、中小企业声明函（</w:t>
      </w:r>
      <w:r>
        <w:rPr>
          <w:rFonts w:hint="eastAsia"/>
          <w:color w:val="auto"/>
          <w:highlight w:val="none"/>
          <w:lang w:val="en-US" w:eastAsia="zh-CN"/>
        </w:rPr>
        <w:t>服务</w:t>
      </w:r>
      <w:r>
        <w:rPr>
          <w:color w:val="auto"/>
          <w:highlight w:val="none"/>
        </w:rPr>
        <w:t>）</w:t>
      </w:r>
    </w:p>
    <w:p w14:paraId="11B2730B">
      <w:pPr>
        <w:pStyle w:val="20"/>
        <w:spacing w:line="500" w:lineRule="exact"/>
        <w:rPr>
          <w:rFonts w:hint="eastAsia" w:ascii="仿宋_GB2312" w:eastAsia="仿宋_GB2312"/>
          <w:color w:val="auto"/>
          <w:kern w:val="2"/>
          <w:sz w:val="24"/>
          <w:szCs w:val="24"/>
          <w:highlight w:val="none"/>
          <w:lang w:val="en-US" w:eastAsia="zh-CN" w:bidi="ar-SA"/>
        </w:rPr>
      </w:pPr>
      <w:bookmarkStart w:id="82" w:name="_bookmark43"/>
      <w:bookmarkEnd w:id="82"/>
      <w:bookmarkStart w:id="83" w:name="2、残疾人福利性单位声明函（如有）"/>
      <w:bookmarkEnd w:id="83"/>
      <w:bookmarkStart w:id="84" w:name="_Hlk517811156"/>
      <w:r>
        <w:rPr>
          <w:rFonts w:hint="eastAsia" w:ascii="仿宋_GB2312" w:eastAsia="仿宋_GB2312"/>
          <w:color w:val="auto"/>
          <w:kern w:val="2"/>
          <w:sz w:val="24"/>
          <w:szCs w:val="24"/>
          <w:highlight w:val="none"/>
          <w:lang w:val="en-US" w:eastAsia="zh-CN" w:bidi="ar-SA"/>
        </w:rPr>
        <w:t>（采购人名称）：</w:t>
      </w:r>
    </w:p>
    <w:p w14:paraId="4E316D6D">
      <w:pPr>
        <w:spacing w:line="500" w:lineRule="exact"/>
        <w:ind w:firstLine="480" w:firstLineChars="200"/>
        <w:rPr>
          <w:rFonts w:hint="eastAsia" w:ascii="仿宋_GB2312" w:eastAsia="仿宋_GB2312"/>
          <w:color w:val="auto"/>
          <w:kern w:val="2"/>
          <w:sz w:val="24"/>
          <w:szCs w:val="24"/>
          <w:highlight w:val="none"/>
          <w:lang w:val="en-US" w:eastAsia="zh-CN" w:bidi="ar-SA"/>
        </w:rPr>
      </w:pPr>
    </w:p>
    <w:p w14:paraId="0DC79ACC">
      <w:pPr>
        <w:numPr>
          <w:ilvl w:val="0"/>
          <w:numId w:val="0"/>
        </w:numPr>
        <w:spacing w:line="500" w:lineRule="exact"/>
        <w:ind w:right="0" w:rightChars="0" w:firstLine="480" w:firstLineChars="200"/>
        <w:rPr>
          <w:rFonts w:hint="eastAsia" w:ascii="仿宋_GB2312" w:eastAsia="仿宋_GB2312"/>
          <w:color w:val="auto"/>
          <w:kern w:val="2"/>
          <w:sz w:val="24"/>
          <w:szCs w:val="24"/>
          <w:highlight w:val="none"/>
          <w:lang w:val="en-US" w:eastAsia="zh-CN" w:bidi="ar-SA"/>
        </w:rPr>
      </w:pPr>
      <w:r>
        <w:rPr>
          <w:rFonts w:hint="eastAsia" w:ascii="仿宋_GB2312" w:eastAsia="仿宋_GB2312"/>
          <w:color w:val="auto"/>
          <w:kern w:val="2"/>
          <w:sz w:val="24"/>
          <w:szCs w:val="24"/>
          <w:highlight w:val="none"/>
          <w:lang w:val="en-US" w:eastAsia="zh-CN" w:bidi="ar-SA"/>
        </w:rPr>
        <w:t>本公司郑重声明，根据《政府采购促进中小企业发展管理办法》（财库﹝2020﹞46 号）的规定，本公司参加</w:t>
      </w:r>
      <w:r>
        <w:rPr>
          <w:rFonts w:hint="eastAsia" w:ascii="仿宋_GB2312" w:eastAsia="仿宋_GB2312"/>
          <w:color w:val="auto"/>
          <w:kern w:val="2"/>
          <w:sz w:val="24"/>
          <w:szCs w:val="24"/>
          <w:highlight w:val="none"/>
          <w:u w:val="single"/>
          <w:lang w:val="en-US" w:eastAsia="zh-CN" w:bidi="ar-SA"/>
        </w:rPr>
        <w:t>（单位名称）</w:t>
      </w:r>
      <w:r>
        <w:rPr>
          <w:rFonts w:hint="eastAsia" w:ascii="仿宋_GB2312" w:eastAsia="仿宋_GB2312"/>
          <w:color w:val="auto"/>
          <w:kern w:val="2"/>
          <w:sz w:val="24"/>
          <w:szCs w:val="24"/>
          <w:highlight w:val="none"/>
          <w:lang w:val="en-US" w:eastAsia="zh-CN" w:bidi="ar-SA"/>
        </w:rPr>
        <w:t>的</w:t>
      </w:r>
      <w:r>
        <w:rPr>
          <w:rFonts w:hint="eastAsia" w:ascii="仿宋_GB2312" w:eastAsia="仿宋_GB2312"/>
          <w:color w:val="auto"/>
          <w:kern w:val="2"/>
          <w:sz w:val="24"/>
          <w:szCs w:val="24"/>
          <w:highlight w:val="none"/>
          <w:u w:val="single"/>
          <w:lang w:val="en-US" w:eastAsia="zh-CN" w:bidi="ar-SA"/>
        </w:rPr>
        <w:t>（标包名称）</w:t>
      </w:r>
      <w:r>
        <w:rPr>
          <w:rFonts w:hint="eastAsia" w:ascii="仿宋_GB2312" w:eastAsia="仿宋_GB2312"/>
          <w:color w:val="auto"/>
          <w:kern w:val="2"/>
          <w:sz w:val="24"/>
          <w:szCs w:val="24"/>
          <w:highlight w:val="none"/>
          <w:lang w:val="en-US" w:eastAsia="zh-CN" w:bidi="ar-SA"/>
        </w:rPr>
        <w:t>采购活动，服务全部由符合政策要求的中小企业承接）。相关企业的具体情况如下：</w:t>
      </w:r>
    </w:p>
    <w:p w14:paraId="7430D41D">
      <w:pPr>
        <w:numPr>
          <w:ilvl w:val="0"/>
          <w:numId w:val="0"/>
        </w:numPr>
        <w:spacing w:line="500" w:lineRule="exact"/>
        <w:ind w:right="0" w:rightChars="0" w:firstLine="720" w:firstLineChars="300"/>
        <w:rPr>
          <w:rFonts w:hint="eastAsia" w:ascii="仿宋_GB2312" w:eastAsia="仿宋_GB2312"/>
          <w:color w:val="auto"/>
          <w:kern w:val="2"/>
          <w:sz w:val="24"/>
          <w:szCs w:val="24"/>
          <w:highlight w:val="none"/>
          <w:lang w:val="en-US" w:eastAsia="zh-CN" w:bidi="ar-SA"/>
        </w:rPr>
      </w:pPr>
      <w:r>
        <w:rPr>
          <w:rFonts w:hint="eastAsia" w:ascii="仿宋_GB2312" w:eastAsia="仿宋_GB2312"/>
          <w:color w:val="auto"/>
          <w:kern w:val="2"/>
          <w:sz w:val="24"/>
          <w:szCs w:val="24"/>
          <w:highlight w:val="none"/>
          <w:u w:val="none"/>
          <w:lang w:val="en-US" w:eastAsia="zh-CN" w:bidi="ar-SA"/>
        </w:rPr>
        <w:t>1.</w:t>
      </w:r>
      <w:r>
        <w:rPr>
          <w:rFonts w:hint="eastAsia" w:ascii="仿宋_GB2312" w:eastAsia="仿宋_GB2312"/>
          <w:color w:val="auto"/>
          <w:kern w:val="2"/>
          <w:sz w:val="24"/>
          <w:szCs w:val="24"/>
          <w:highlight w:val="none"/>
          <w:u w:val="single"/>
          <w:lang w:val="en-US" w:eastAsia="zh-CN" w:bidi="ar-SA"/>
        </w:rPr>
        <w:t>（标的名称）</w:t>
      </w:r>
      <w:r>
        <w:rPr>
          <w:rFonts w:hint="eastAsia" w:ascii="仿宋_GB2312" w:eastAsia="仿宋_GB2312"/>
          <w:color w:val="auto"/>
          <w:kern w:val="2"/>
          <w:sz w:val="24"/>
          <w:szCs w:val="24"/>
          <w:highlight w:val="none"/>
          <w:lang w:val="en-US" w:eastAsia="zh-CN" w:bidi="ar-SA"/>
        </w:rPr>
        <w:t xml:space="preserve"> ，属于</w:t>
      </w:r>
      <w:r>
        <w:rPr>
          <w:rFonts w:hint="eastAsia" w:ascii="仿宋_GB2312" w:eastAsia="仿宋_GB2312"/>
          <w:color w:val="auto"/>
          <w:kern w:val="2"/>
          <w:sz w:val="24"/>
          <w:szCs w:val="24"/>
          <w:highlight w:val="none"/>
          <w:u w:val="single"/>
          <w:lang w:val="en-US" w:eastAsia="zh-CN" w:bidi="ar-SA"/>
        </w:rPr>
        <w:t>（采购文件中明确的所属行业）</w:t>
      </w:r>
      <w:r>
        <w:rPr>
          <w:rFonts w:hint="eastAsia" w:ascii="仿宋_GB2312" w:eastAsia="仿宋_GB2312"/>
          <w:color w:val="auto"/>
          <w:kern w:val="2"/>
          <w:sz w:val="24"/>
          <w:szCs w:val="24"/>
          <w:highlight w:val="none"/>
          <w:lang w:val="en-US" w:eastAsia="zh-CN" w:bidi="ar-SA"/>
        </w:rPr>
        <w:t>； 承接企业为</w:t>
      </w:r>
      <w:r>
        <w:rPr>
          <w:rFonts w:hint="eastAsia" w:ascii="仿宋_GB2312" w:eastAsia="仿宋_GB2312"/>
          <w:color w:val="auto"/>
          <w:kern w:val="2"/>
          <w:sz w:val="24"/>
          <w:szCs w:val="24"/>
          <w:highlight w:val="none"/>
          <w:u w:val="single"/>
          <w:lang w:val="en-US" w:eastAsia="zh-CN" w:bidi="ar-SA"/>
        </w:rPr>
        <w:t xml:space="preserve">（企业名称）  </w:t>
      </w:r>
      <w:r>
        <w:rPr>
          <w:rFonts w:hint="eastAsia" w:ascii="仿宋_GB2312" w:eastAsia="仿宋_GB2312"/>
          <w:color w:val="auto"/>
          <w:kern w:val="2"/>
          <w:sz w:val="24"/>
          <w:szCs w:val="24"/>
          <w:highlight w:val="none"/>
          <w:lang w:val="en-US" w:eastAsia="zh-CN" w:bidi="ar-SA"/>
        </w:rPr>
        <w:t xml:space="preserve">，从业人员 </w:t>
      </w:r>
      <w:r>
        <w:rPr>
          <w:rFonts w:hint="eastAsia" w:ascii="仿宋_GB2312" w:eastAsia="仿宋_GB2312"/>
          <w:color w:val="auto"/>
          <w:kern w:val="2"/>
          <w:sz w:val="24"/>
          <w:szCs w:val="24"/>
          <w:highlight w:val="none"/>
          <w:u w:val="single"/>
          <w:lang w:val="en-US" w:eastAsia="zh-CN" w:bidi="ar-SA"/>
        </w:rPr>
        <w:t xml:space="preserve">       </w:t>
      </w:r>
      <w:r>
        <w:rPr>
          <w:rFonts w:hint="eastAsia" w:ascii="仿宋_GB2312" w:eastAsia="仿宋_GB2312"/>
          <w:color w:val="auto"/>
          <w:kern w:val="2"/>
          <w:sz w:val="24"/>
          <w:szCs w:val="24"/>
          <w:highlight w:val="none"/>
          <w:lang w:val="en-US" w:eastAsia="zh-CN" w:bidi="ar-SA"/>
        </w:rPr>
        <w:t>人，营业收入为</w:t>
      </w:r>
      <w:r>
        <w:rPr>
          <w:rFonts w:hint="eastAsia" w:ascii="仿宋_GB2312" w:eastAsia="仿宋_GB2312"/>
          <w:color w:val="auto"/>
          <w:kern w:val="2"/>
          <w:sz w:val="24"/>
          <w:szCs w:val="24"/>
          <w:highlight w:val="none"/>
          <w:u w:val="single"/>
          <w:lang w:val="en-US" w:eastAsia="zh-CN" w:bidi="ar-SA"/>
        </w:rPr>
        <w:t xml:space="preserve">       </w:t>
      </w:r>
      <w:r>
        <w:rPr>
          <w:rFonts w:hint="eastAsia" w:ascii="仿宋_GB2312" w:eastAsia="仿宋_GB2312"/>
          <w:color w:val="auto"/>
          <w:kern w:val="2"/>
          <w:sz w:val="24"/>
          <w:szCs w:val="24"/>
          <w:highlight w:val="none"/>
          <w:lang w:val="en-US" w:eastAsia="zh-CN" w:bidi="ar-SA"/>
        </w:rPr>
        <w:t>万元，资产总额为</w:t>
      </w:r>
      <w:r>
        <w:rPr>
          <w:rFonts w:hint="eastAsia" w:ascii="仿宋_GB2312" w:eastAsia="仿宋_GB2312"/>
          <w:color w:val="auto"/>
          <w:kern w:val="2"/>
          <w:sz w:val="24"/>
          <w:szCs w:val="24"/>
          <w:highlight w:val="none"/>
          <w:u w:val="single"/>
          <w:lang w:val="en-US" w:eastAsia="zh-CN" w:bidi="ar-SA"/>
        </w:rPr>
        <w:t xml:space="preserve">      </w:t>
      </w:r>
      <w:r>
        <w:rPr>
          <w:rFonts w:hint="eastAsia" w:ascii="仿宋_GB2312" w:eastAsia="仿宋_GB2312"/>
          <w:color w:val="auto"/>
          <w:kern w:val="2"/>
          <w:sz w:val="24"/>
          <w:szCs w:val="24"/>
          <w:highlight w:val="none"/>
          <w:lang w:val="en-US" w:eastAsia="zh-CN" w:bidi="ar-SA"/>
        </w:rPr>
        <w:t>万元 ①，属于（中型企业、 小型企业、微型企业）；</w:t>
      </w:r>
    </w:p>
    <w:p w14:paraId="4B1D6983">
      <w:pPr>
        <w:numPr>
          <w:ilvl w:val="0"/>
          <w:numId w:val="0"/>
        </w:numPr>
        <w:spacing w:line="500" w:lineRule="exact"/>
        <w:ind w:right="0" w:rightChars="0" w:firstLine="480" w:firstLineChars="200"/>
        <w:rPr>
          <w:rFonts w:hint="eastAsia" w:ascii="仿宋_GB2312" w:eastAsia="仿宋_GB2312"/>
          <w:color w:val="auto"/>
          <w:kern w:val="2"/>
          <w:sz w:val="24"/>
          <w:szCs w:val="24"/>
          <w:highlight w:val="none"/>
          <w:lang w:val="en-US" w:eastAsia="zh-CN" w:bidi="ar-SA"/>
        </w:rPr>
      </w:pPr>
      <w:r>
        <w:rPr>
          <w:rFonts w:hint="eastAsia" w:ascii="仿宋_GB2312" w:eastAsia="仿宋_GB2312"/>
          <w:color w:val="auto"/>
          <w:kern w:val="2"/>
          <w:sz w:val="24"/>
          <w:szCs w:val="24"/>
          <w:highlight w:val="none"/>
          <w:lang w:val="en-US" w:eastAsia="zh-CN" w:bidi="ar-SA"/>
        </w:rPr>
        <w:t xml:space="preserve"> 2.</w:t>
      </w:r>
      <w:r>
        <w:rPr>
          <w:rFonts w:hint="eastAsia" w:ascii="仿宋_GB2312" w:eastAsia="仿宋_GB2312"/>
          <w:color w:val="auto"/>
          <w:kern w:val="2"/>
          <w:sz w:val="24"/>
          <w:szCs w:val="24"/>
          <w:highlight w:val="none"/>
          <w:u w:val="single"/>
          <w:lang w:val="en-US" w:eastAsia="zh-CN" w:bidi="ar-SA"/>
        </w:rPr>
        <w:t xml:space="preserve"> （标的名称）</w:t>
      </w:r>
      <w:r>
        <w:rPr>
          <w:rFonts w:hint="eastAsia" w:ascii="仿宋_GB2312" w:eastAsia="仿宋_GB2312"/>
          <w:color w:val="auto"/>
          <w:kern w:val="2"/>
          <w:sz w:val="24"/>
          <w:szCs w:val="24"/>
          <w:highlight w:val="none"/>
          <w:lang w:val="en-US" w:eastAsia="zh-CN" w:bidi="ar-SA"/>
        </w:rPr>
        <w:t xml:space="preserve"> ，属于</w:t>
      </w:r>
      <w:r>
        <w:rPr>
          <w:rFonts w:hint="eastAsia" w:ascii="仿宋_GB2312" w:eastAsia="仿宋_GB2312"/>
          <w:color w:val="auto"/>
          <w:kern w:val="2"/>
          <w:sz w:val="24"/>
          <w:szCs w:val="24"/>
          <w:highlight w:val="none"/>
          <w:u w:val="single"/>
          <w:lang w:val="en-US" w:eastAsia="zh-CN" w:bidi="ar-SA"/>
        </w:rPr>
        <w:t>（采购文件中明确的所属行业）</w:t>
      </w:r>
      <w:r>
        <w:rPr>
          <w:rFonts w:hint="eastAsia" w:ascii="仿宋_GB2312" w:eastAsia="仿宋_GB2312"/>
          <w:color w:val="auto"/>
          <w:kern w:val="2"/>
          <w:sz w:val="24"/>
          <w:szCs w:val="24"/>
          <w:highlight w:val="none"/>
          <w:lang w:val="en-US" w:eastAsia="zh-CN" w:bidi="ar-SA"/>
        </w:rPr>
        <w:t>； 承接企业为</w:t>
      </w:r>
      <w:r>
        <w:rPr>
          <w:rFonts w:hint="eastAsia" w:ascii="仿宋_GB2312" w:eastAsia="仿宋_GB2312"/>
          <w:color w:val="auto"/>
          <w:kern w:val="2"/>
          <w:sz w:val="24"/>
          <w:szCs w:val="24"/>
          <w:highlight w:val="none"/>
          <w:u w:val="single"/>
          <w:lang w:val="en-US" w:eastAsia="zh-CN" w:bidi="ar-SA"/>
        </w:rPr>
        <w:t xml:space="preserve">（企业名称）  </w:t>
      </w:r>
      <w:r>
        <w:rPr>
          <w:rFonts w:hint="eastAsia" w:ascii="仿宋_GB2312" w:eastAsia="仿宋_GB2312"/>
          <w:color w:val="auto"/>
          <w:kern w:val="2"/>
          <w:sz w:val="24"/>
          <w:szCs w:val="24"/>
          <w:highlight w:val="none"/>
          <w:lang w:val="en-US" w:eastAsia="zh-CN" w:bidi="ar-SA"/>
        </w:rPr>
        <w:t>，从业人员</w:t>
      </w:r>
      <w:r>
        <w:rPr>
          <w:rFonts w:hint="eastAsia" w:ascii="仿宋_GB2312" w:eastAsia="仿宋_GB2312"/>
          <w:color w:val="auto"/>
          <w:kern w:val="2"/>
          <w:sz w:val="24"/>
          <w:szCs w:val="24"/>
          <w:highlight w:val="none"/>
          <w:u w:val="single"/>
          <w:lang w:val="en-US" w:eastAsia="zh-CN" w:bidi="ar-SA"/>
        </w:rPr>
        <w:t xml:space="preserve">       </w:t>
      </w:r>
      <w:r>
        <w:rPr>
          <w:rFonts w:hint="eastAsia" w:ascii="仿宋_GB2312" w:eastAsia="仿宋_GB2312"/>
          <w:color w:val="auto"/>
          <w:kern w:val="2"/>
          <w:sz w:val="24"/>
          <w:szCs w:val="24"/>
          <w:highlight w:val="none"/>
          <w:lang w:val="en-US" w:eastAsia="zh-CN" w:bidi="ar-SA"/>
        </w:rPr>
        <w:t>人，营业收入为</w:t>
      </w:r>
      <w:r>
        <w:rPr>
          <w:rFonts w:hint="eastAsia" w:ascii="仿宋_GB2312" w:eastAsia="仿宋_GB2312"/>
          <w:i/>
          <w:iCs/>
          <w:color w:val="auto"/>
          <w:kern w:val="2"/>
          <w:sz w:val="24"/>
          <w:szCs w:val="24"/>
          <w:highlight w:val="none"/>
          <w:u w:val="single"/>
          <w:lang w:val="en-US" w:eastAsia="zh-CN" w:bidi="ar-SA"/>
        </w:rPr>
        <w:t xml:space="preserve">      </w:t>
      </w:r>
      <w:r>
        <w:rPr>
          <w:rFonts w:hint="eastAsia" w:ascii="仿宋_GB2312" w:eastAsia="仿宋_GB2312"/>
          <w:color w:val="auto"/>
          <w:kern w:val="2"/>
          <w:sz w:val="24"/>
          <w:szCs w:val="24"/>
          <w:highlight w:val="none"/>
          <w:lang w:val="en-US" w:eastAsia="zh-CN" w:bidi="ar-SA"/>
        </w:rPr>
        <w:t xml:space="preserve">万元，资产总额为 </w:t>
      </w:r>
      <w:r>
        <w:rPr>
          <w:rFonts w:hint="eastAsia" w:ascii="仿宋_GB2312" w:eastAsia="仿宋_GB2312"/>
          <w:color w:val="auto"/>
          <w:kern w:val="2"/>
          <w:sz w:val="24"/>
          <w:szCs w:val="24"/>
          <w:highlight w:val="none"/>
          <w:u w:val="single"/>
          <w:lang w:val="en-US" w:eastAsia="zh-CN" w:bidi="ar-SA"/>
        </w:rPr>
        <w:t xml:space="preserve">     </w:t>
      </w:r>
      <w:r>
        <w:rPr>
          <w:rFonts w:hint="eastAsia" w:ascii="仿宋_GB2312" w:eastAsia="仿宋_GB2312"/>
          <w:color w:val="auto"/>
          <w:kern w:val="2"/>
          <w:sz w:val="24"/>
          <w:szCs w:val="24"/>
          <w:highlight w:val="none"/>
          <w:lang w:val="en-US" w:eastAsia="zh-CN" w:bidi="ar-SA"/>
        </w:rPr>
        <w:t>万元，属于</w:t>
      </w:r>
      <w:r>
        <w:rPr>
          <w:rFonts w:hint="eastAsia" w:ascii="仿宋_GB2312" w:eastAsia="仿宋_GB2312"/>
          <w:color w:val="auto"/>
          <w:kern w:val="2"/>
          <w:sz w:val="24"/>
          <w:szCs w:val="24"/>
          <w:highlight w:val="none"/>
          <w:u w:val="single"/>
          <w:lang w:val="en-US" w:eastAsia="zh-CN" w:bidi="ar-SA"/>
        </w:rPr>
        <w:t xml:space="preserve">    </w:t>
      </w:r>
      <w:r>
        <w:rPr>
          <w:rFonts w:hint="eastAsia" w:ascii="仿宋_GB2312" w:eastAsia="仿宋_GB2312"/>
          <w:color w:val="auto"/>
          <w:kern w:val="2"/>
          <w:sz w:val="24"/>
          <w:szCs w:val="24"/>
          <w:highlight w:val="none"/>
          <w:lang w:val="en-US" w:eastAsia="zh-CN" w:bidi="ar-SA"/>
        </w:rPr>
        <w:t xml:space="preserve">企业（中型企业、 小型企业、微型企业）； </w:t>
      </w:r>
    </w:p>
    <w:p w14:paraId="7060C4EE">
      <w:pPr>
        <w:spacing w:line="500" w:lineRule="exact"/>
        <w:ind w:firstLine="480" w:firstLineChars="200"/>
        <w:rPr>
          <w:rFonts w:hint="eastAsia" w:ascii="仿宋_GB2312" w:eastAsia="仿宋_GB2312"/>
          <w:color w:val="auto"/>
          <w:kern w:val="2"/>
          <w:sz w:val="24"/>
          <w:szCs w:val="24"/>
          <w:highlight w:val="none"/>
          <w:lang w:val="en-US" w:eastAsia="zh-CN" w:bidi="ar-SA"/>
        </w:rPr>
      </w:pPr>
      <w:r>
        <w:rPr>
          <w:rFonts w:hint="eastAsia" w:ascii="仿宋_GB2312" w:eastAsia="仿宋_GB2312"/>
          <w:color w:val="auto"/>
          <w:kern w:val="2"/>
          <w:sz w:val="24"/>
          <w:szCs w:val="24"/>
          <w:highlight w:val="none"/>
          <w:lang w:val="en-US" w:eastAsia="zh-CN" w:bidi="ar-SA"/>
        </w:rPr>
        <w:t xml:space="preserve">…… </w:t>
      </w:r>
    </w:p>
    <w:p w14:paraId="7C530E7D">
      <w:pPr>
        <w:spacing w:line="500" w:lineRule="exact"/>
        <w:ind w:firstLine="480" w:firstLineChars="200"/>
        <w:rPr>
          <w:rFonts w:hint="eastAsia" w:ascii="仿宋_GB2312" w:eastAsia="仿宋_GB2312"/>
          <w:color w:val="auto"/>
          <w:kern w:val="2"/>
          <w:sz w:val="24"/>
          <w:szCs w:val="24"/>
          <w:highlight w:val="none"/>
          <w:lang w:val="en-US" w:eastAsia="zh-CN" w:bidi="ar-SA"/>
        </w:rPr>
      </w:pPr>
      <w:r>
        <w:rPr>
          <w:rFonts w:hint="eastAsia" w:ascii="仿宋_GB2312" w:eastAsia="仿宋_GB2312"/>
          <w:color w:val="auto"/>
          <w:kern w:val="2"/>
          <w:sz w:val="24"/>
          <w:szCs w:val="24"/>
          <w:highlight w:val="none"/>
          <w:lang w:val="en-US" w:eastAsia="zh-CN" w:bidi="ar-SA"/>
        </w:rPr>
        <w:t xml:space="preserve">以上企业，不属于大企业的分支机构，不存在控股股东为大企业的情形，也不存在与大企业的负责人为同一人的情形。 </w:t>
      </w:r>
    </w:p>
    <w:p w14:paraId="4921348E">
      <w:pPr>
        <w:spacing w:line="500" w:lineRule="exact"/>
        <w:ind w:firstLine="480" w:firstLineChars="200"/>
        <w:rPr>
          <w:rFonts w:hint="eastAsia" w:ascii="仿宋_GB2312" w:eastAsia="仿宋_GB2312"/>
          <w:color w:val="auto"/>
          <w:kern w:val="2"/>
          <w:sz w:val="24"/>
          <w:szCs w:val="24"/>
          <w:highlight w:val="none"/>
          <w:lang w:val="en-US" w:eastAsia="zh-CN" w:bidi="ar-SA"/>
        </w:rPr>
      </w:pPr>
      <w:r>
        <w:rPr>
          <w:rFonts w:hint="eastAsia" w:ascii="仿宋_GB2312" w:eastAsia="仿宋_GB2312"/>
          <w:color w:val="auto"/>
          <w:kern w:val="2"/>
          <w:sz w:val="24"/>
          <w:szCs w:val="24"/>
          <w:highlight w:val="none"/>
          <w:lang w:val="en-US" w:eastAsia="zh-CN" w:bidi="ar-SA"/>
        </w:rPr>
        <w:t xml:space="preserve">本企业对上述声明内容的真实性负责。如有虚假，将依法承担相应责任。 </w:t>
      </w:r>
    </w:p>
    <w:p w14:paraId="47209F90">
      <w:pPr>
        <w:spacing w:line="500" w:lineRule="exact"/>
        <w:rPr>
          <w:rFonts w:hint="eastAsia" w:ascii="仿宋_GB2312" w:eastAsia="仿宋_GB2312"/>
          <w:color w:val="auto"/>
          <w:kern w:val="2"/>
          <w:sz w:val="24"/>
          <w:szCs w:val="24"/>
          <w:highlight w:val="none"/>
          <w:lang w:val="en-US" w:eastAsia="zh-CN" w:bidi="ar-SA"/>
        </w:rPr>
      </w:pPr>
    </w:p>
    <w:p w14:paraId="3662BFD9">
      <w:pPr>
        <w:spacing w:line="500" w:lineRule="exact"/>
        <w:ind w:firstLine="5040" w:firstLineChars="2100"/>
        <w:rPr>
          <w:rFonts w:hint="eastAsia" w:ascii="仿宋_GB2312" w:eastAsia="仿宋_GB2312"/>
          <w:color w:val="auto"/>
          <w:kern w:val="2"/>
          <w:sz w:val="24"/>
          <w:szCs w:val="24"/>
          <w:highlight w:val="none"/>
          <w:lang w:val="en-US" w:eastAsia="zh-CN" w:bidi="ar-SA"/>
        </w:rPr>
      </w:pPr>
      <w:r>
        <w:rPr>
          <w:rFonts w:hint="eastAsia" w:ascii="仿宋_GB2312" w:eastAsia="仿宋_GB2312"/>
          <w:color w:val="auto"/>
          <w:kern w:val="2"/>
          <w:sz w:val="24"/>
          <w:szCs w:val="24"/>
          <w:highlight w:val="none"/>
          <w:lang w:val="en-US" w:eastAsia="zh-CN" w:bidi="ar-SA"/>
        </w:rPr>
        <w:t>供应商名称（盖章）：</w:t>
      </w:r>
    </w:p>
    <w:p w14:paraId="7706174E">
      <w:pPr>
        <w:spacing w:line="500" w:lineRule="exact"/>
        <w:ind w:firstLine="5040" w:firstLineChars="2100"/>
        <w:rPr>
          <w:rFonts w:hint="eastAsia" w:ascii="仿宋_GB2312" w:eastAsia="仿宋_GB2312"/>
          <w:color w:val="auto"/>
          <w:kern w:val="2"/>
          <w:sz w:val="24"/>
          <w:szCs w:val="24"/>
          <w:highlight w:val="none"/>
          <w:lang w:val="en-US" w:eastAsia="zh-CN" w:bidi="ar-SA"/>
        </w:rPr>
      </w:pPr>
      <w:r>
        <w:rPr>
          <w:rFonts w:hint="eastAsia" w:ascii="仿宋_GB2312" w:eastAsia="仿宋_GB2312"/>
          <w:color w:val="auto"/>
          <w:kern w:val="2"/>
          <w:sz w:val="24"/>
          <w:szCs w:val="24"/>
          <w:highlight w:val="none"/>
          <w:lang w:val="en-US" w:eastAsia="zh-CN" w:bidi="ar-SA"/>
        </w:rPr>
        <w:t>日  期：</w:t>
      </w:r>
    </w:p>
    <w:p w14:paraId="3B5836BC">
      <w:pPr>
        <w:spacing w:line="500" w:lineRule="exact"/>
        <w:rPr>
          <w:rFonts w:hint="eastAsia" w:ascii="仿宋_GB2312" w:eastAsia="仿宋_GB2312"/>
          <w:color w:val="auto"/>
          <w:kern w:val="2"/>
          <w:sz w:val="24"/>
          <w:szCs w:val="24"/>
          <w:highlight w:val="none"/>
          <w:lang w:val="en-US" w:eastAsia="zh-CN" w:bidi="ar-SA"/>
        </w:rPr>
      </w:pPr>
    </w:p>
    <w:p w14:paraId="2B95E843">
      <w:pPr>
        <w:spacing w:line="500" w:lineRule="exact"/>
        <w:rPr>
          <w:rFonts w:hint="eastAsia" w:ascii="仿宋_GB2312" w:eastAsia="仿宋_GB2312"/>
          <w:color w:val="auto"/>
          <w:kern w:val="2"/>
          <w:sz w:val="24"/>
          <w:szCs w:val="24"/>
          <w:highlight w:val="none"/>
          <w:lang w:val="en-US" w:eastAsia="zh-CN" w:bidi="ar-SA"/>
        </w:rPr>
      </w:pPr>
      <w:r>
        <w:rPr>
          <w:rFonts w:hint="eastAsia" w:ascii="仿宋_GB2312" w:eastAsia="仿宋_GB2312"/>
          <w:color w:val="auto"/>
          <w:kern w:val="2"/>
          <w:sz w:val="24"/>
          <w:szCs w:val="24"/>
          <w:highlight w:val="none"/>
          <w:lang w:val="en-US" w:eastAsia="zh-CN" w:bidi="ar-SA"/>
        </w:rPr>
        <w:t>①从业人员、营业收入、资产总额填报上一年度数据，无上一年度数据的新成立企业可不填报。</w:t>
      </w:r>
      <w:bookmarkEnd w:id="84"/>
    </w:p>
    <w:p w14:paraId="5BDF38A4">
      <w:pPr>
        <w:pStyle w:val="13"/>
        <w:rPr>
          <w:color w:val="auto"/>
          <w:highlight w:val="none"/>
        </w:rPr>
      </w:pPr>
    </w:p>
    <w:p w14:paraId="5BB61BC8">
      <w:pPr>
        <w:pStyle w:val="13"/>
        <w:spacing w:before="10"/>
        <w:rPr>
          <w:color w:val="auto"/>
          <w:sz w:val="19"/>
          <w:highlight w:val="none"/>
        </w:rPr>
      </w:pPr>
    </w:p>
    <w:p w14:paraId="0DF8AB54">
      <w:pPr>
        <w:spacing w:line="364" w:lineRule="auto"/>
        <w:ind w:left="342" w:right="283" w:firstLine="441"/>
        <w:jc w:val="both"/>
        <w:rPr>
          <w:b/>
          <w:color w:val="auto"/>
          <w:highlight w:val="none"/>
        </w:rPr>
      </w:pPr>
      <w:r>
        <w:rPr>
          <w:b/>
          <w:color w:val="auto"/>
          <w:highlight w:val="none"/>
        </w:rPr>
        <w:t>注：（监狱企业提供由省级以上监狱管理局、戒毒管理局(含新疆生产建设兵团)出具的属于监狱企业的证明文件，不再提供《中小微企业声明函》。）</w:t>
      </w:r>
    </w:p>
    <w:p w14:paraId="40C3EB37">
      <w:pPr>
        <w:spacing w:line="364" w:lineRule="auto"/>
        <w:jc w:val="both"/>
        <w:rPr>
          <w:color w:val="auto"/>
          <w:highlight w:val="none"/>
        </w:rPr>
        <w:sectPr>
          <w:pgSz w:w="11910" w:h="16840"/>
          <w:pgMar w:top="1400" w:right="760" w:bottom="1220" w:left="740" w:header="1077" w:footer="975" w:gutter="0"/>
          <w:pgBorders>
            <w:top w:val="none" w:sz="0" w:space="0"/>
            <w:left w:val="none" w:sz="0" w:space="0"/>
            <w:bottom w:val="none" w:sz="0" w:space="0"/>
            <w:right w:val="none" w:sz="0" w:space="0"/>
          </w:pgBorders>
          <w:pgNumType w:fmt="decimal"/>
          <w:cols w:space="720" w:num="1"/>
        </w:sectPr>
      </w:pPr>
    </w:p>
    <w:p w14:paraId="5D9C9C40">
      <w:pPr>
        <w:pStyle w:val="6"/>
        <w:ind w:right="332"/>
        <w:rPr>
          <w:color w:val="auto"/>
          <w:highlight w:val="none"/>
        </w:rPr>
      </w:pPr>
      <w:r>
        <w:rPr>
          <w:color w:val="auto"/>
          <w:highlight w:val="none"/>
        </w:rPr>
        <w:t>2、残疾人福利性单位声明函（如有）</w:t>
      </w:r>
    </w:p>
    <w:p w14:paraId="47E90AAF">
      <w:pPr>
        <w:pStyle w:val="13"/>
        <w:rPr>
          <w:b/>
          <w:color w:val="auto"/>
          <w:sz w:val="32"/>
          <w:highlight w:val="none"/>
        </w:rPr>
      </w:pPr>
    </w:p>
    <w:p w14:paraId="09886057">
      <w:pPr>
        <w:pStyle w:val="13"/>
        <w:rPr>
          <w:b/>
          <w:color w:val="auto"/>
          <w:sz w:val="32"/>
          <w:highlight w:val="none"/>
        </w:rPr>
      </w:pPr>
    </w:p>
    <w:p w14:paraId="5AC42701">
      <w:pPr>
        <w:pStyle w:val="13"/>
        <w:tabs>
          <w:tab w:val="left" w:pos="2264"/>
          <w:tab w:val="left" w:pos="3707"/>
        </w:tabs>
        <w:spacing w:before="235" w:line="364" w:lineRule="auto"/>
        <w:ind w:left="342" w:right="321" w:firstLine="420"/>
        <w:jc w:val="both"/>
        <w:rPr>
          <w:color w:val="auto"/>
          <w:highlight w:val="none"/>
        </w:rPr>
      </w:pPr>
      <w:r>
        <w:rPr>
          <w:color w:val="auto"/>
          <w:highlight w:val="none"/>
        </w:rPr>
        <w:t>本单位郑重声明</w:t>
      </w:r>
      <w:r>
        <w:rPr>
          <w:color w:val="auto"/>
          <w:spacing w:val="-20"/>
          <w:highlight w:val="none"/>
        </w:rPr>
        <w:t>，</w:t>
      </w:r>
      <w:r>
        <w:rPr>
          <w:color w:val="auto"/>
          <w:highlight w:val="none"/>
        </w:rPr>
        <w:t>根</w:t>
      </w:r>
      <w:r>
        <w:rPr>
          <w:color w:val="auto"/>
          <w:spacing w:val="-20"/>
          <w:highlight w:val="none"/>
        </w:rPr>
        <w:t>据</w:t>
      </w:r>
      <w:r>
        <w:rPr>
          <w:color w:val="auto"/>
          <w:highlight w:val="none"/>
        </w:rPr>
        <w:t>《财政部 民政部 中国残疾人联合会关于促进残疾人就业政府采</w:t>
      </w:r>
      <w:r>
        <w:rPr>
          <w:color w:val="auto"/>
          <w:spacing w:val="-17"/>
          <w:highlight w:val="none"/>
        </w:rPr>
        <w:t>购</w:t>
      </w:r>
      <w:r>
        <w:rPr>
          <w:color w:val="auto"/>
          <w:highlight w:val="none"/>
        </w:rPr>
        <w:t>政策的通知》（财库〔2017〕</w:t>
      </w:r>
      <w:r>
        <w:rPr>
          <w:color w:val="auto"/>
          <w:spacing w:val="38"/>
          <w:highlight w:val="none"/>
        </w:rPr>
        <w:t xml:space="preserve"> </w:t>
      </w:r>
      <w:r>
        <w:rPr>
          <w:color w:val="auto"/>
          <w:highlight w:val="none"/>
        </w:rPr>
        <w:t>141</w:t>
      </w:r>
      <w:r>
        <w:rPr>
          <w:color w:val="auto"/>
          <w:spacing w:val="-39"/>
          <w:highlight w:val="none"/>
        </w:rPr>
        <w:t xml:space="preserve"> </w:t>
      </w:r>
      <w:r>
        <w:rPr>
          <w:color w:val="auto"/>
          <w:highlight w:val="none"/>
        </w:rPr>
        <w:t>号）的规定，本单位为符合条件的残疾人福利性单位，且本单位参加</w:t>
      </w:r>
      <w:r>
        <w:rPr>
          <w:color w:val="auto"/>
          <w:highlight w:val="none"/>
          <w:u w:val="single"/>
        </w:rPr>
        <w:t xml:space="preserve"> </w:t>
      </w:r>
      <w:r>
        <w:rPr>
          <w:color w:val="auto"/>
          <w:highlight w:val="none"/>
          <w:u w:val="single"/>
        </w:rPr>
        <w:tab/>
      </w:r>
      <w:r>
        <w:rPr>
          <w:color w:val="auto"/>
          <w:highlight w:val="none"/>
        </w:rPr>
        <w:t>单位的</w:t>
      </w:r>
      <w:r>
        <w:rPr>
          <w:color w:val="auto"/>
          <w:highlight w:val="none"/>
          <w:u w:val="single"/>
        </w:rPr>
        <w:t xml:space="preserve"> </w:t>
      </w:r>
      <w:r>
        <w:rPr>
          <w:color w:val="auto"/>
          <w:highlight w:val="none"/>
          <w:u w:val="single"/>
        </w:rPr>
        <w:tab/>
      </w:r>
      <w:r>
        <w:rPr>
          <w:color w:val="auto"/>
          <w:highlight w:val="none"/>
        </w:rPr>
        <w:t>项目采购活动由本单位</w:t>
      </w:r>
      <w:r>
        <w:rPr>
          <w:color w:val="auto"/>
          <w:spacing w:val="-16"/>
          <w:highlight w:val="none"/>
        </w:rPr>
        <w:t>提</w:t>
      </w:r>
      <w:r>
        <w:rPr>
          <w:color w:val="auto"/>
          <w:highlight w:val="none"/>
        </w:rPr>
        <w:t>供服务）。</w:t>
      </w:r>
    </w:p>
    <w:p w14:paraId="675AB62A">
      <w:pPr>
        <w:pStyle w:val="13"/>
        <w:spacing w:line="306" w:lineRule="exact"/>
        <w:ind w:left="762"/>
        <w:rPr>
          <w:color w:val="auto"/>
          <w:highlight w:val="none"/>
        </w:rPr>
      </w:pPr>
      <w:r>
        <w:rPr>
          <w:color w:val="auto"/>
          <w:highlight w:val="none"/>
        </w:rPr>
        <w:t>本单位对上述声明的真实性负责。如有虚假，将依法承担相应责任。</w:t>
      </w:r>
    </w:p>
    <w:p w14:paraId="38A21478">
      <w:pPr>
        <w:pStyle w:val="13"/>
        <w:rPr>
          <w:color w:val="auto"/>
          <w:highlight w:val="none"/>
        </w:rPr>
      </w:pPr>
    </w:p>
    <w:p w14:paraId="1AB329B6">
      <w:pPr>
        <w:pStyle w:val="13"/>
        <w:rPr>
          <w:color w:val="auto"/>
          <w:highlight w:val="none"/>
        </w:rPr>
      </w:pPr>
    </w:p>
    <w:p w14:paraId="031A602A">
      <w:pPr>
        <w:pStyle w:val="13"/>
        <w:rPr>
          <w:color w:val="auto"/>
          <w:highlight w:val="none"/>
        </w:rPr>
      </w:pPr>
    </w:p>
    <w:p w14:paraId="585284B9">
      <w:pPr>
        <w:pStyle w:val="13"/>
        <w:spacing w:before="7"/>
        <w:rPr>
          <w:color w:val="auto"/>
          <w:sz w:val="31"/>
          <w:highlight w:val="none"/>
        </w:rPr>
      </w:pPr>
    </w:p>
    <w:p w14:paraId="0A4A28A3">
      <w:pPr>
        <w:pStyle w:val="13"/>
        <w:ind w:right="3754"/>
        <w:jc w:val="right"/>
        <w:rPr>
          <w:color w:val="auto"/>
          <w:highlight w:val="none"/>
        </w:rPr>
      </w:pPr>
      <w:r>
        <w:rPr>
          <w:color w:val="auto"/>
          <w:highlight w:val="none"/>
        </w:rPr>
        <w:t>单位名称（盖章）：</w:t>
      </w:r>
    </w:p>
    <w:p w14:paraId="52A3D3AF">
      <w:pPr>
        <w:pStyle w:val="13"/>
        <w:tabs>
          <w:tab w:val="left" w:pos="479"/>
        </w:tabs>
        <w:spacing w:before="158"/>
        <w:ind w:right="3761"/>
        <w:jc w:val="right"/>
        <w:rPr>
          <w:color w:val="auto"/>
          <w:highlight w:val="none"/>
        </w:rPr>
      </w:pPr>
      <w:r>
        <w:rPr>
          <w:color w:val="auto"/>
          <w:highlight w:val="none"/>
        </w:rPr>
        <w:t>日</w:t>
      </w:r>
      <w:r>
        <w:rPr>
          <w:color w:val="auto"/>
          <w:highlight w:val="none"/>
        </w:rPr>
        <w:tab/>
      </w:r>
      <w:r>
        <w:rPr>
          <w:color w:val="auto"/>
          <w:highlight w:val="none"/>
        </w:rPr>
        <w:t>期：</w:t>
      </w:r>
    </w:p>
    <w:p w14:paraId="6247C62D">
      <w:pPr>
        <w:pStyle w:val="10"/>
        <w:spacing w:before="185"/>
        <w:ind w:left="342"/>
        <w:rPr>
          <w:color w:val="auto"/>
          <w:highlight w:val="none"/>
        </w:rPr>
      </w:pPr>
    </w:p>
    <w:p w14:paraId="513B7B03">
      <w:pPr>
        <w:pStyle w:val="10"/>
        <w:spacing w:before="185"/>
        <w:ind w:left="342"/>
        <w:rPr>
          <w:color w:val="auto"/>
          <w:highlight w:val="none"/>
        </w:rPr>
      </w:pPr>
    </w:p>
    <w:p w14:paraId="03B12356">
      <w:pPr>
        <w:pStyle w:val="10"/>
        <w:spacing w:before="185"/>
        <w:ind w:left="342"/>
        <w:rPr>
          <w:color w:val="auto"/>
          <w:highlight w:val="none"/>
        </w:rPr>
      </w:pPr>
    </w:p>
    <w:p w14:paraId="09987511">
      <w:pPr>
        <w:pStyle w:val="10"/>
        <w:spacing w:before="185"/>
        <w:ind w:left="342"/>
        <w:rPr>
          <w:color w:val="auto"/>
          <w:highlight w:val="none"/>
        </w:rPr>
      </w:pPr>
    </w:p>
    <w:p w14:paraId="795B082F">
      <w:pPr>
        <w:pStyle w:val="10"/>
        <w:spacing w:before="185"/>
        <w:ind w:left="342"/>
        <w:rPr>
          <w:color w:val="auto"/>
          <w:highlight w:val="none"/>
        </w:rPr>
      </w:pPr>
    </w:p>
    <w:p w14:paraId="4F546A9E">
      <w:pPr>
        <w:pStyle w:val="10"/>
        <w:spacing w:before="185"/>
        <w:ind w:left="342"/>
        <w:rPr>
          <w:color w:val="auto"/>
          <w:highlight w:val="none"/>
        </w:rPr>
      </w:pPr>
    </w:p>
    <w:p w14:paraId="0792C874">
      <w:pPr>
        <w:pStyle w:val="10"/>
        <w:spacing w:before="185"/>
        <w:ind w:left="342"/>
        <w:rPr>
          <w:color w:val="auto"/>
          <w:highlight w:val="none"/>
        </w:rPr>
      </w:pPr>
    </w:p>
    <w:p w14:paraId="7D0421DB">
      <w:pPr>
        <w:pStyle w:val="10"/>
        <w:spacing w:before="185"/>
        <w:ind w:left="342"/>
        <w:rPr>
          <w:color w:val="auto"/>
          <w:highlight w:val="none"/>
        </w:rPr>
      </w:pPr>
    </w:p>
    <w:p w14:paraId="2EA69FC4">
      <w:pPr>
        <w:pStyle w:val="10"/>
        <w:spacing w:before="185"/>
        <w:ind w:left="342"/>
        <w:rPr>
          <w:color w:val="auto"/>
          <w:highlight w:val="none"/>
        </w:rPr>
      </w:pPr>
    </w:p>
    <w:p w14:paraId="47BD9D46">
      <w:pPr>
        <w:pStyle w:val="10"/>
        <w:spacing w:before="185"/>
        <w:ind w:left="342"/>
        <w:rPr>
          <w:color w:val="auto"/>
          <w:highlight w:val="none"/>
        </w:rPr>
      </w:pPr>
    </w:p>
    <w:p w14:paraId="1A1869C8">
      <w:pPr>
        <w:pStyle w:val="10"/>
        <w:spacing w:before="185"/>
        <w:ind w:left="342"/>
        <w:rPr>
          <w:color w:val="auto"/>
          <w:highlight w:val="none"/>
        </w:rPr>
      </w:pPr>
    </w:p>
    <w:p w14:paraId="7EBCD824">
      <w:pPr>
        <w:pStyle w:val="10"/>
        <w:spacing w:before="185"/>
        <w:ind w:left="342"/>
        <w:rPr>
          <w:color w:val="auto"/>
          <w:highlight w:val="none"/>
        </w:rPr>
      </w:pPr>
    </w:p>
    <w:p w14:paraId="29DF91EB">
      <w:pPr>
        <w:pStyle w:val="10"/>
        <w:spacing w:before="184"/>
        <w:ind w:left="0" w:leftChars="0" w:firstLine="0" w:firstLineChars="0"/>
        <w:rPr>
          <w:color w:val="auto"/>
          <w:highlight w:val="none"/>
        </w:rPr>
      </w:pPr>
    </w:p>
    <w:p w14:paraId="7669C18C">
      <w:pPr>
        <w:rPr>
          <w:color w:val="auto"/>
          <w:highlight w:val="none"/>
        </w:rPr>
      </w:pPr>
    </w:p>
    <w:p w14:paraId="5FEEF789">
      <w:pPr>
        <w:pStyle w:val="2"/>
        <w:rPr>
          <w:color w:val="auto"/>
          <w:highlight w:val="none"/>
        </w:rPr>
      </w:pPr>
    </w:p>
    <w:p w14:paraId="3D22198C">
      <w:pPr>
        <w:pStyle w:val="4"/>
      </w:pPr>
    </w:p>
    <w:p w14:paraId="7A10F2F3">
      <w:pPr>
        <w:pStyle w:val="6"/>
        <w:ind w:left="0" w:leftChars="0" w:right="330" w:firstLine="0" w:firstLineChars="0"/>
        <w:jc w:val="both"/>
        <w:rPr>
          <w:color w:val="auto"/>
          <w:highlight w:val="none"/>
        </w:rPr>
      </w:pPr>
      <w:bookmarkStart w:id="85" w:name="_bookmark44"/>
      <w:bookmarkEnd w:id="85"/>
      <w:bookmarkStart w:id="86" w:name="附件一：关于具有履行合同所必需的设备和专业技术能力的承诺"/>
      <w:bookmarkEnd w:id="86"/>
    </w:p>
    <w:p w14:paraId="42EB5D4F">
      <w:pPr>
        <w:pStyle w:val="6"/>
        <w:ind w:right="330"/>
        <w:rPr>
          <w:color w:val="auto"/>
          <w:highlight w:val="none"/>
        </w:rPr>
      </w:pPr>
      <w:r>
        <w:rPr>
          <w:color w:val="auto"/>
          <w:highlight w:val="none"/>
        </w:rPr>
        <w:t>附件一：关于具有履行合同所必需的设备的承诺</w:t>
      </w:r>
    </w:p>
    <w:p w14:paraId="47101196">
      <w:pPr>
        <w:pStyle w:val="13"/>
        <w:spacing w:before="10"/>
        <w:rPr>
          <w:b/>
          <w:color w:val="auto"/>
          <w:sz w:val="36"/>
          <w:highlight w:val="none"/>
        </w:rPr>
      </w:pPr>
    </w:p>
    <w:p w14:paraId="0D75246B">
      <w:pPr>
        <w:pStyle w:val="13"/>
        <w:spacing w:before="1"/>
        <w:ind w:left="342"/>
        <w:rPr>
          <w:color w:val="auto"/>
          <w:highlight w:val="none"/>
        </w:rPr>
      </w:pPr>
      <w:r>
        <w:rPr>
          <w:color w:val="auto"/>
          <w:highlight w:val="none"/>
        </w:rPr>
        <w:t>致：（采购人名称）</w:t>
      </w:r>
    </w:p>
    <w:p w14:paraId="704CAF7A">
      <w:pPr>
        <w:pStyle w:val="13"/>
        <w:spacing w:before="158" w:line="364" w:lineRule="auto"/>
        <w:ind w:left="342" w:right="321" w:firstLine="480"/>
        <w:jc w:val="both"/>
        <w:rPr>
          <w:color w:val="auto"/>
          <w:highlight w:val="none"/>
        </w:rPr>
      </w:pPr>
      <w:r>
        <w:rPr>
          <w:color w:val="auto"/>
          <w:spacing w:val="-11"/>
          <w:highlight w:val="none"/>
        </w:rPr>
        <w:t>我方承诺：我方具有履行合同所必需的设备和专业技术能力，我单位为本项目实施提供履</w:t>
      </w:r>
      <w:r>
        <w:rPr>
          <w:color w:val="auto"/>
          <w:spacing w:val="-7"/>
          <w:highlight w:val="none"/>
        </w:rPr>
        <w:t>行合同必需设备和专业技术人员，如有任何虚假和不实，我方自愿放弃参与本次政府采购活动</w:t>
      </w:r>
      <w:r>
        <w:rPr>
          <w:color w:val="auto"/>
          <w:highlight w:val="none"/>
        </w:rPr>
        <w:t>的资格并承担一切相关责任。</w:t>
      </w:r>
    </w:p>
    <w:p w14:paraId="154CB0B1">
      <w:pPr>
        <w:pStyle w:val="13"/>
        <w:rPr>
          <w:color w:val="auto"/>
          <w:highlight w:val="none"/>
        </w:rPr>
      </w:pPr>
    </w:p>
    <w:p w14:paraId="4A6ACC1B">
      <w:pPr>
        <w:pStyle w:val="13"/>
        <w:rPr>
          <w:color w:val="auto"/>
          <w:highlight w:val="none"/>
        </w:rPr>
      </w:pPr>
    </w:p>
    <w:p w14:paraId="4143A1CF">
      <w:pPr>
        <w:pStyle w:val="13"/>
        <w:rPr>
          <w:color w:val="auto"/>
          <w:highlight w:val="none"/>
        </w:rPr>
      </w:pPr>
    </w:p>
    <w:p w14:paraId="1A1FBE85">
      <w:pPr>
        <w:pStyle w:val="13"/>
        <w:rPr>
          <w:color w:val="auto"/>
          <w:highlight w:val="none"/>
        </w:rPr>
      </w:pPr>
    </w:p>
    <w:p w14:paraId="0A933693">
      <w:pPr>
        <w:pStyle w:val="13"/>
        <w:rPr>
          <w:color w:val="auto"/>
          <w:sz w:val="21"/>
          <w:highlight w:val="none"/>
        </w:rPr>
      </w:pPr>
    </w:p>
    <w:p w14:paraId="5DD39F6E">
      <w:pPr>
        <w:pStyle w:val="13"/>
        <w:spacing w:line="384" w:lineRule="auto"/>
        <w:ind w:left="342" w:right="7661"/>
        <w:rPr>
          <w:color w:val="auto"/>
          <w:highlight w:val="none"/>
        </w:rPr>
      </w:pPr>
      <w:r>
        <w:rPr>
          <w:color w:val="auto"/>
          <w:highlight w:val="none"/>
        </w:rPr>
        <w:t>投标供应商（盖章）： 投标日期：</w:t>
      </w:r>
    </w:p>
    <w:p w14:paraId="14035F2F">
      <w:pPr>
        <w:pStyle w:val="13"/>
        <w:rPr>
          <w:color w:val="auto"/>
          <w:highlight w:val="none"/>
        </w:rPr>
      </w:pPr>
    </w:p>
    <w:p w14:paraId="590D4C57">
      <w:pPr>
        <w:pStyle w:val="13"/>
        <w:rPr>
          <w:color w:val="auto"/>
          <w:highlight w:val="none"/>
        </w:rPr>
      </w:pPr>
    </w:p>
    <w:p w14:paraId="5310A625">
      <w:pPr>
        <w:pStyle w:val="13"/>
        <w:rPr>
          <w:color w:val="auto"/>
          <w:highlight w:val="none"/>
        </w:rPr>
      </w:pPr>
    </w:p>
    <w:p w14:paraId="62413D47">
      <w:pPr>
        <w:pStyle w:val="13"/>
        <w:rPr>
          <w:color w:val="auto"/>
          <w:highlight w:val="none"/>
        </w:rPr>
      </w:pPr>
    </w:p>
    <w:p w14:paraId="4B4E5713">
      <w:pPr>
        <w:pStyle w:val="13"/>
        <w:rPr>
          <w:color w:val="auto"/>
          <w:highlight w:val="none"/>
        </w:rPr>
      </w:pPr>
    </w:p>
    <w:p w14:paraId="5D24FFC2">
      <w:pPr>
        <w:pStyle w:val="13"/>
        <w:rPr>
          <w:color w:val="auto"/>
          <w:highlight w:val="none"/>
        </w:rPr>
      </w:pPr>
    </w:p>
    <w:p w14:paraId="46DE54BD">
      <w:pPr>
        <w:pStyle w:val="13"/>
        <w:rPr>
          <w:color w:val="auto"/>
          <w:highlight w:val="none"/>
        </w:rPr>
      </w:pPr>
    </w:p>
    <w:p w14:paraId="49821AA4">
      <w:pPr>
        <w:pStyle w:val="13"/>
        <w:rPr>
          <w:color w:val="auto"/>
          <w:highlight w:val="none"/>
        </w:rPr>
      </w:pPr>
    </w:p>
    <w:p w14:paraId="346FDDE4">
      <w:pPr>
        <w:pStyle w:val="13"/>
        <w:rPr>
          <w:color w:val="auto"/>
          <w:highlight w:val="none"/>
        </w:rPr>
      </w:pPr>
    </w:p>
    <w:p w14:paraId="0446F38D">
      <w:pPr>
        <w:pStyle w:val="13"/>
        <w:rPr>
          <w:color w:val="auto"/>
          <w:highlight w:val="none"/>
        </w:rPr>
      </w:pPr>
    </w:p>
    <w:p w14:paraId="617DB86E">
      <w:pPr>
        <w:pStyle w:val="13"/>
        <w:rPr>
          <w:color w:val="auto"/>
          <w:highlight w:val="none"/>
        </w:rPr>
      </w:pPr>
    </w:p>
    <w:p w14:paraId="31F14B0D">
      <w:pPr>
        <w:pStyle w:val="13"/>
        <w:rPr>
          <w:color w:val="auto"/>
          <w:highlight w:val="none"/>
        </w:rPr>
      </w:pPr>
    </w:p>
    <w:p w14:paraId="1B5F47FF">
      <w:pPr>
        <w:pStyle w:val="13"/>
        <w:rPr>
          <w:color w:val="auto"/>
          <w:highlight w:val="none"/>
        </w:rPr>
      </w:pPr>
    </w:p>
    <w:p w14:paraId="0DAC0762">
      <w:pPr>
        <w:pStyle w:val="13"/>
        <w:rPr>
          <w:color w:val="auto"/>
          <w:highlight w:val="none"/>
        </w:rPr>
      </w:pPr>
    </w:p>
    <w:p w14:paraId="29068E44">
      <w:pPr>
        <w:pStyle w:val="13"/>
        <w:rPr>
          <w:color w:val="auto"/>
          <w:highlight w:val="none"/>
        </w:rPr>
      </w:pPr>
    </w:p>
    <w:p w14:paraId="5E2644D2">
      <w:pPr>
        <w:pStyle w:val="13"/>
        <w:rPr>
          <w:color w:val="auto"/>
          <w:highlight w:val="none"/>
        </w:rPr>
      </w:pPr>
    </w:p>
    <w:p w14:paraId="6CCC0D33">
      <w:pPr>
        <w:pStyle w:val="13"/>
        <w:rPr>
          <w:color w:val="auto"/>
          <w:highlight w:val="none"/>
        </w:rPr>
      </w:pPr>
    </w:p>
    <w:p w14:paraId="2135D7D9">
      <w:pPr>
        <w:pStyle w:val="13"/>
        <w:rPr>
          <w:color w:val="auto"/>
          <w:highlight w:val="none"/>
        </w:rPr>
      </w:pPr>
    </w:p>
    <w:p w14:paraId="09321350">
      <w:pPr>
        <w:pStyle w:val="13"/>
        <w:rPr>
          <w:color w:val="auto"/>
          <w:highlight w:val="none"/>
        </w:rPr>
      </w:pPr>
    </w:p>
    <w:p w14:paraId="64CF0299">
      <w:pPr>
        <w:pStyle w:val="13"/>
        <w:rPr>
          <w:color w:val="auto"/>
          <w:highlight w:val="none"/>
        </w:rPr>
      </w:pPr>
    </w:p>
    <w:p w14:paraId="4ED85735">
      <w:pPr>
        <w:pStyle w:val="13"/>
        <w:rPr>
          <w:color w:val="auto"/>
          <w:highlight w:val="none"/>
        </w:rPr>
      </w:pPr>
    </w:p>
    <w:p w14:paraId="14E72F29">
      <w:pPr>
        <w:pStyle w:val="13"/>
        <w:rPr>
          <w:color w:val="auto"/>
          <w:highlight w:val="none"/>
        </w:rPr>
      </w:pPr>
    </w:p>
    <w:p w14:paraId="24A770FB">
      <w:pPr>
        <w:pStyle w:val="13"/>
        <w:rPr>
          <w:color w:val="auto"/>
          <w:highlight w:val="none"/>
        </w:rPr>
      </w:pPr>
    </w:p>
    <w:p w14:paraId="3E42AF1F">
      <w:pPr>
        <w:pStyle w:val="13"/>
        <w:rPr>
          <w:color w:val="auto"/>
          <w:highlight w:val="none"/>
        </w:rPr>
      </w:pPr>
    </w:p>
    <w:p w14:paraId="79EBE80E">
      <w:pPr>
        <w:pStyle w:val="12"/>
        <w:rPr>
          <w:color w:val="auto"/>
          <w:highlight w:val="none"/>
        </w:rPr>
      </w:pPr>
    </w:p>
    <w:p w14:paraId="02DE9BDA">
      <w:pPr>
        <w:pStyle w:val="13"/>
        <w:rPr>
          <w:color w:val="auto"/>
          <w:highlight w:val="none"/>
        </w:rPr>
      </w:pPr>
    </w:p>
    <w:p w14:paraId="347F47F0">
      <w:pPr>
        <w:pStyle w:val="12"/>
      </w:pPr>
    </w:p>
    <w:p w14:paraId="61085040">
      <w:pPr>
        <w:pStyle w:val="13"/>
        <w:rPr>
          <w:color w:val="auto"/>
          <w:highlight w:val="none"/>
        </w:rPr>
      </w:pPr>
    </w:p>
    <w:p w14:paraId="6972B049">
      <w:pPr>
        <w:pStyle w:val="13"/>
        <w:rPr>
          <w:color w:val="auto"/>
          <w:highlight w:val="none"/>
        </w:rPr>
      </w:pPr>
    </w:p>
    <w:p w14:paraId="0269EDA8">
      <w:pPr>
        <w:pStyle w:val="13"/>
        <w:spacing w:before="3"/>
        <w:rPr>
          <w:color w:val="auto"/>
          <w:sz w:val="23"/>
          <w:highlight w:val="none"/>
        </w:rPr>
      </w:pPr>
    </w:p>
    <w:p w14:paraId="75919BBC">
      <w:pPr>
        <w:pStyle w:val="6"/>
        <w:spacing w:before="1"/>
        <w:ind w:right="332"/>
        <w:rPr>
          <w:color w:val="auto"/>
          <w:highlight w:val="none"/>
        </w:rPr>
      </w:pPr>
      <w:bookmarkStart w:id="87" w:name="_bookmark45"/>
      <w:bookmarkEnd w:id="87"/>
      <w:bookmarkStart w:id="88" w:name="附件二：守法经营声明书"/>
      <w:bookmarkEnd w:id="88"/>
      <w:r>
        <w:rPr>
          <w:color w:val="auto"/>
          <w:highlight w:val="none"/>
        </w:rPr>
        <w:t>附件二：守法经营声明书</w:t>
      </w:r>
    </w:p>
    <w:p w14:paraId="0AED85EF">
      <w:pPr>
        <w:pStyle w:val="13"/>
        <w:spacing w:before="10"/>
        <w:rPr>
          <w:b/>
          <w:color w:val="auto"/>
          <w:sz w:val="36"/>
          <w:highlight w:val="none"/>
        </w:rPr>
      </w:pPr>
    </w:p>
    <w:p w14:paraId="51B97EE5">
      <w:pPr>
        <w:pStyle w:val="13"/>
        <w:ind w:left="342"/>
        <w:rPr>
          <w:color w:val="auto"/>
          <w:highlight w:val="none"/>
        </w:rPr>
      </w:pPr>
      <w:r>
        <w:rPr>
          <w:color w:val="auto"/>
          <w:highlight w:val="none"/>
        </w:rPr>
        <w:t>致：（采购人名称）</w:t>
      </w:r>
    </w:p>
    <w:p w14:paraId="0D563BCE">
      <w:pPr>
        <w:pStyle w:val="10"/>
        <w:spacing w:before="158"/>
        <w:ind w:left="822"/>
        <w:rPr>
          <w:color w:val="auto"/>
          <w:highlight w:val="none"/>
        </w:rPr>
      </w:pPr>
      <w:r>
        <w:rPr>
          <w:color w:val="auto"/>
          <w:highlight w:val="none"/>
        </w:rPr>
        <w:t>我方诚意参与本项目投标，并特此声明：</w:t>
      </w:r>
    </w:p>
    <w:p w14:paraId="0948CF62">
      <w:pPr>
        <w:pStyle w:val="36"/>
        <w:numPr>
          <w:ilvl w:val="1"/>
          <w:numId w:val="20"/>
        </w:numPr>
        <w:tabs>
          <w:tab w:val="left" w:pos="1066"/>
        </w:tabs>
        <w:spacing w:before="161" w:after="0" w:line="362" w:lineRule="auto"/>
        <w:ind w:left="342" w:right="321" w:firstLine="482"/>
        <w:jc w:val="left"/>
        <w:rPr>
          <w:color w:val="auto"/>
          <w:sz w:val="24"/>
          <w:highlight w:val="none"/>
        </w:rPr>
      </w:pPr>
      <w:r>
        <w:rPr>
          <w:color w:val="auto"/>
          <w:spacing w:val="-5"/>
          <w:sz w:val="24"/>
          <w:highlight w:val="none"/>
        </w:rPr>
        <w:t xml:space="preserve">参加本次政府采购活动前 </w:t>
      </w:r>
      <w:r>
        <w:rPr>
          <w:color w:val="auto"/>
          <w:sz w:val="24"/>
          <w:highlight w:val="none"/>
        </w:rPr>
        <w:t>3</w:t>
      </w:r>
      <w:r>
        <w:rPr>
          <w:color w:val="auto"/>
          <w:spacing w:val="-14"/>
          <w:sz w:val="24"/>
          <w:highlight w:val="none"/>
        </w:rPr>
        <w:t xml:space="preserve"> 年内在经营活动中没有以下重大违法记录：因违法经营受到</w:t>
      </w:r>
      <w:r>
        <w:rPr>
          <w:color w:val="auto"/>
          <w:sz w:val="24"/>
          <w:highlight w:val="none"/>
        </w:rPr>
        <w:t>刑事处罚或者责令停产停业、吊销许可证或者执照、较大数额罚款等行政处罚。</w:t>
      </w:r>
    </w:p>
    <w:p w14:paraId="6C63A86C">
      <w:pPr>
        <w:pStyle w:val="36"/>
        <w:numPr>
          <w:ilvl w:val="1"/>
          <w:numId w:val="20"/>
        </w:numPr>
        <w:tabs>
          <w:tab w:val="left" w:pos="1066"/>
        </w:tabs>
        <w:spacing w:before="5" w:after="0" w:line="240" w:lineRule="auto"/>
        <w:ind w:left="1065" w:right="0" w:hanging="242"/>
        <w:jc w:val="left"/>
        <w:rPr>
          <w:color w:val="auto"/>
          <w:sz w:val="24"/>
          <w:highlight w:val="none"/>
        </w:rPr>
      </w:pPr>
      <w:r>
        <w:rPr>
          <w:color w:val="auto"/>
          <w:sz w:val="24"/>
          <w:highlight w:val="none"/>
        </w:rPr>
        <w:t>我方符合本次政府采购活动所涉及的法律、行政法规规定的其他条件。</w:t>
      </w:r>
    </w:p>
    <w:p w14:paraId="51F9049B">
      <w:pPr>
        <w:pStyle w:val="13"/>
        <w:spacing w:before="160" w:line="362" w:lineRule="auto"/>
        <w:ind w:left="342" w:right="321" w:firstLine="480"/>
        <w:rPr>
          <w:color w:val="auto"/>
          <w:highlight w:val="none"/>
        </w:rPr>
      </w:pPr>
      <w:r>
        <w:rPr>
          <w:color w:val="auto"/>
          <w:spacing w:val="-8"/>
          <w:highlight w:val="none"/>
        </w:rPr>
        <w:t>以上内容如有虚假或与事实不符的，我方自愿放弃参与本次政府采购活动的资格并承担一</w:t>
      </w:r>
      <w:r>
        <w:rPr>
          <w:color w:val="auto"/>
          <w:highlight w:val="none"/>
        </w:rPr>
        <w:t>切相关责任。</w:t>
      </w:r>
    </w:p>
    <w:p w14:paraId="5A05F5D8">
      <w:pPr>
        <w:pStyle w:val="13"/>
        <w:rPr>
          <w:color w:val="auto"/>
          <w:highlight w:val="none"/>
        </w:rPr>
      </w:pPr>
    </w:p>
    <w:p w14:paraId="41002934">
      <w:pPr>
        <w:pStyle w:val="13"/>
        <w:rPr>
          <w:color w:val="auto"/>
          <w:highlight w:val="none"/>
        </w:rPr>
      </w:pPr>
    </w:p>
    <w:p w14:paraId="3F171702">
      <w:pPr>
        <w:pStyle w:val="13"/>
        <w:rPr>
          <w:color w:val="auto"/>
          <w:highlight w:val="none"/>
        </w:rPr>
      </w:pPr>
    </w:p>
    <w:p w14:paraId="0DBE9875">
      <w:pPr>
        <w:pStyle w:val="13"/>
        <w:spacing w:before="5"/>
        <w:rPr>
          <w:color w:val="auto"/>
          <w:sz w:val="28"/>
          <w:highlight w:val="none"/>
        </w:rPr>
      </w:pPr>
    </w:p>
    <w:p w14:paraId="3D2FBD6B">
      <w:pPr>
        <w:pStyle w:val="13"/>
        <w:spacing w:line="384" w:lineRule="auto"/>
        <w:ind w:left="342" w:right="7661"/>
        <w:rPr>
          <w:color w:val="auto"/>
          <w:highlight w:val="none"/>
        </w:rPr>
      </w:pPr>
      <w:r>
        <w:rPr>
          <w:color w:val="auto"/>
          <w:highlight w:val="none"/>
        </w:rPr>
        <w:t>投标供应商（盖章）： 投标日期：</w:t>
      </w:r>
    </w:p>
    <w:p w14:paraId="052C4FD7">
      <w:pPr>
        <w:spacing w:after="0" w:line="384" w:lineRule="auto"/>
        <w:rPr>
          <w:color w:val="auto"/>
          <w:highlight w:val="none"/>
        </w:rPr>
        <w:sectPr>
          <w:pgSz w:w="11910" w:h="16840"/>
          <w:pgMar w:top="1400" w:right="760" w:bottom="1220" w:left="740" w:header="1020" w:footer="975" w:gutter="0"/>
          <w:pgNumType w:fmt="decimal"/>
          <w:cols w:space="720" w:num="1"/>
        </w:sectPr>
      </w:pPr>
    </w:p>
    <w:p w14:paraId="44E4D155">
      <w:pPr>
        <w:pStyle w:val="13"/>
        <w:spacing w:before="3"/>
        <w:rPr>
          <w:color w:val="auto"/>
          <w:sz w:val="10"/>
          <w:highlight w:val="none"/>
        </w:rPr>
      </w:pPr>
    </w:p>
    <w:p w14:paraId="62DD5F81">
      <w:pPr>
        <w:pStyle w:val="6"/>
        <w:spacing w:before="54" w:line="364" w:lineRule="auto"/>
        <w:ind w:right="415"/>
        <w:rPr>
          <w:color w:val="auto"/>
          <w:highlight w:val="none"/>
        </w:rPr>
      </w:pPr>
      <w:bookmarkStart w:id="89" w:name="附件三：关于单位负责人为同一人或者存在直接控股、管理关系的不同供应商，不得同时参"/>
      <w:bookmarkEnd w:id="89"/>
      <w:bookmarkStart w:id="90" w:name="_bookmark46"/>
      <w:bookmarkEnd w:id="90"/>
      <w:r>
        <w:rPr>
          <w:color w:val="auto"/>
          <w:w w:val="95"/>
          <w:highlight w:val="none"/>
        </w:rPr>
        <w:t xml:space="preserve">附件三：关于单位负责人为同一人或者存在直接控股、管理关系的不 </w:t>
      </w:r>
      <w:r>
        <w:rPr>
          <w:color w:val="auto"/>
          <w:highlight w:val="none"/>
        </w:rPr>
        <w:t>同供应商，不得同时参加本采购项目投标的承诺</w:t>
      </w:r>
    </w:p>
    <w:p w14:paraId="7C629171">
      <w:pPr>
        <w:pStyle w:val="13"/>
        <w:spacing w:before="235"/>
        <w:ind w:left="340"/>
        <w:rPr>
          <w:color w:val="auto"/>
          <w:highlight w:val="none"/>
        </w:rPr>
      </w:pPr>
      <w:r>
        <w:rPr>
          <w:color w:val="auto"/>
          <w:highlight w:val="none"/>
        </w:rPr>
        <w:t>致：（采购人名称）</w:t>
      </w:r>
    </w:p>
    <w:p w14:paraId="0AEB6882">
      <w:pPr>
        <w:pStyle w:val="13"/>
        <w:spacing w:before="161" w:line="364" w:lineRule="auto"/>
        <w:ind w:left="340" w:right="404" w:firstLine="480"/>
        <w:jc w:val="both"/>
        <w:rPr>
          <w:color w:val="auto"/>
          <w:highlight w:val="none"/>
        </w:rPr>
      </w:pPr>
      <w:r>
        <w:rPr>
          <w:color w:val="auto"/>
          <w:highlight w:val="none"/>
        </w:rPr>
        <w:t>我方承诺：我方参加本项目投标，不存在与其他投标供应商单位负责人为同一人或者存在直接控股、管理关系，如有任何虚假和不实，我方自愿放弃参与本次政府采购活动的资格并承担一切相关责任。</w:t>
      </w:r>
    </w:p>
    <w:p w14:paraId="78031839">
      <w:pPr>
        <w:pStyle w:val="13"/>
        <w:rPr>
          <w:color w:val="auto"/>
          <w:highlight w:val="none"/>
        </w:rPr>
      </w:pPr>
    </w:p>
    <w:p w14:paraId="32865D86">
      <w:pPr>
        <w:pStyle w:val="13"/>
        <w:rPr>
          <w:color w:val="auto"/>
          <w:highlight w:val="none"/>
        </w:rPr>
      </w:pPr>
    </w:p>
    <w:p w14:paraId="38F7D613">
      <w:pPr>
        <w:pStyle w:val="13"/>
        <w:rPr>
          <w:color w:val="auto"/>
          <w:highlight w:val="none"/>
        </w:rPr>
      </w:pPr>
    </w:p>
    <w:p w14:paraId="7C123E08">
      <w:pPr>
        <w:pStyle w:val="13"/>
        <w:rPr>
          <w:color w:val="auto"/>
          <w:highlight w:val="none"/>
        </w:rPr>
      </w:pPr>
    </w:p>
    <w:p w14:paraId="5CC1AC4E">
      <w:pPr>
        <w:pStyle w:val="13"/>
        <w:rPr>
          <w:color w:val="auto"/>
          <w:highlight w:val="none"/>
        </w:rPr>
      </w:pPr>
    </w:p>
    <w:p w14:paraId="6C934618">
      <w:pPr>
        <w:pStyle w:val="13"/>
        <w:spacing w:before="12"/>
        <w:rPr>
          <w:color w:val="auto"/>
          <w:sz w:val="35"/>
          <w:highlight w:val="none"/>
        </w:rPr>
      </w:pPr>
    </w:p>
    <w:p w14:paraId="42FC3C69">
      <w:pPr>
        <w:pStyle w:val="13"/>
        <w:spacing w:line="364" w:lineRule="auto"/>
        <w:ind w:left="340" w:right="7665"/>
        <w:rPr>
          <w:color w:val="auto"/>
          <w:highlight w:val="none"/>
        </w:rPr>
      </w:pPr>
      <w:r>
        <w:rPr>
          <w:color w:val="auto"/>
          <w:highlight w:val="none"/>
        </w:rPr>
        <w:t>投标供应商（盖章）： 投标日期：</w:t>
      </w:r>
    </w:p>
    <w:p w14:paraId="536FA1F6">
      <w:pPr>
        <w:pStyle w:val="13"/>
        <w:rPr>
          <w:color w:val="auto"/>
          <w:highlight w:val="none"/>
        </w:rPr>
      </w:pPr>
    </w:p>
    <w:p w14:paraId="396F6E41">
      <w:pPr>
        <w:pStyle w:val="13"/>
        <w:rPr>
          <w:color w:val="auto"/>
          <w:highlight w:val="none"/>
        </w:rPr>
      </w:pPr>
    </w:p>
    <w:p w14:paraId="485B05DF">
      <w:pPr>
        <w:pStyle w:val="13"/>
        <w:rPr>
          <w:color w:val="auto"/>
          <w:highlight w:val="none"/>
        </w:rPr>
      </w:pPr>
    </w:p>
    <w:p w14:paraId="3605EB8D">
      <w:pPr>
        <w:pStyle w:val="13"/>
        <w:rPr>
          <w:color w:val="auto"/>
          <w:highlight w:val="none"/>
        </w:rPr>
      </w:pPr>
    </w:p>
    <w:p w14:paraId="412E9046">
      <w:pPr>
        <w:pStyle w:val="13"/>
        <w:rPr>
          <w:color w:val="auto"/>
          <w:highlight w:val="none"/>
        </w:rPr>
      </w:pPr>
    </w:p>
    <w:p w14:paraId="4B43F84B">
      <w:pPr>
        <w:pStyle w:val="13"/>
        <w:rPr>
          <w:color w:val="auto"/>
          <w:highlight w:val="none"/>
        </w:rPr>
      </w:pPr>
    </w:p>
    <w:p w14:paraId="669DFBC4">
      <w:pPr>
        <w:pStyle w:val="13"/>
        <w:rPr>
          <w:color w:val="auto"/>
          <w:highlight w:val="none"/>
        </w:rPr>
      </w:pPr>
    </w:p>
    <w:p w14:paraId="1D1774E8">
      <w:pPr>
        <w:pStyle w:val="13"/>
        <w:rPr>
          <w:color w:val="auto"/>
          <w:highlight w:val="none"/>
        </w:rPr>
      </w:pPr>
    </w:p>
    <w:p w14:paraId="1678EB73">
      <w:pPr>
        <w:pStyle w:val="13"/>
        <w:rPr>
          <w:color w:val="auto"/>
          <w:highlight w:val="none"/>
        </w:rPr>
      </w:pPr>
    </w:p>
    <w:p w14:paraId="3CEA67B6">
      <w:pPr>
        <w:pStyle w:val="13"/>
        <w:rPr>
          <w:color w:val="auto"/>
          <w:highlight w:val="none"/>
        </w:rPr>
      </w:pPr>
    </w:p>
    <w:p w14:paraId="62555F9F">
      <w:pPr>
        <w:pStyle w:val="13"/>
        <w:rPr>
          <w:color w:val="auto"/>
          <w:highlight w:val="none"/>
        </w:rPr>
      </w:pPr>
    </w:p>
    <w:p w14:paraId="2D02DD99">
      <w:pPr>
        <w:pStyle w:val="13"/>
        <w:rPr>
          <w:color w:val="auto"/>
          <w:highlight w:val="none"/>
        </w:rPr>
      </w:pPr>
    </w:p>
    <w:p w14:paraId="4F068C61">
      <w:pPr>
        <w:pStyle w:val="13"/>
        <w:rPr>
          <w:color w:val="auto"/>
          <w:highlight w:val="none"/>
        </w:rPr>
      </w:pPr>
    </w:p>
    <w:p w14:paraId="39786927">
      <w:pPr>
        <w:pStyle w:val="13"/>
        <w:rPr>
          <w:color w:val="auto"/>
          <w:highlight w:val="none"/>
        </w:rPr>
      </w:pPr>
    </w:p>
    <w:p w14:paraId="71C044DF">
      <w:pPr>
        <w:pStyle w:val="13"/>
        <w:rPr>
          <w:color w:val="auto"/>
          <w:highlight w:val="none"/>
        </w:rPr>
      </w:pPr>
    </w:p>
    <w:p w14:paraId="33086F66">
      <w:pPr>
        <w:pStyle w:val="13"/>
        <w:rPr>
          <w:color w:val="auto"/>
          <w:highlight w:val="none"/>
        </w:rPr>
      </w:pPr>
    </w:p>
    <w:p w14:paraId="54998179">
      <w:pPr>
        <w:pStyle w:val="13"/>
        <w:rPr>
          <w:color w:val="auto"/>
          <w:highlight w:val="none"/>
        </w:rPr>
      </w:pPr>
    </w:p>
    <w:p w14:paraId="3F7CCE52">
      <w:pPr>
        <w:pStyle w:val="13"/>
        <w:rPr>
          <w:color w:val="auto"/>
          <w:highlight w:val="none"/>
        </w:rPr>
      </w:pPr>
    </w:p>
    <w:p w14:paraId="7A6504EB">
      <w:pPr>
        <w:pStyle w:val="13"/>
        <w:rPr>
          <w:color w:val="auto"/>
          <w:highlight w:val="none"/>
        </w:rPr>
      </w:pPr>
    </w:p>
    <w:p w14:paraId="5223E779">
      <w:pPr>
        <w:pStyle w:val="13"/>
        <w:rPr>
          <w:color w:val="auto"/>
          <w:highlight w:val="none"/>
        </w:rPr>
      </w:pPr>
    </w:p>
    <w:p w14:paraId="23F03FE9">
      <w:pPr>
        <w:pStyle w:val="13"/>
        <w:rPr>
          <w:color w:val="auto"/>
          <w:highlight w:val="none"/>
        </w:rPr>
      </w:pPr>
    </w:p>
    <w:p w14:paraId="5D74A3E2">
      <w:pPr>
        <w:pStyle w:val="13"/>
        <w:rPr>
          <w:color w:val="auto"/>
          <w:highlight w:val="none"/>
        </w:rPr>
      </w:pPr>
    </w:p>
    <w:p w14:paraId="0451D93A">
      <w:pPr>
        <w:pStyle w:val="13"/>
        <w:spacing w:before="12"/>
        <w:rPr>
          <w:color w:val="auto"/>
          <w:sz w:val="32"/>
          <w:highlight w:val="none"/>
        </w:rPr>
      </w:pPr>
    </w:p>
    <w:p w14:paraId="52A8203B">
      <w:pPr>
        <w:pStyle w:val="6"/>
        <w:spacing w:before="0"/>
        <w:ind w:left="351" w:right="415"/>
        <w:rPr>
          <w:color w:val="auto"/>
          <w:highlight w:val="none"/>
        </w:rPr>
      </w:pPr>
      <w:bookmarkStart w:id="91" w:name="_bookmark47"/>
      <w:bookmarkEnd w:id="91"/>
      <w:bookmarkStart w:id="92" w:name="附件四：本项目非联合体投标承诺函"/>
      <w:bookmarkEnd w:id="92"/>
      <w:r>
        <w:rPr>
          <w:color w:val="auto"/>
          <w:highlight w:val="none"/>
        </w:rPr>
        <w:t>附件四：本项目非联合体投标承诺函</w:t>
      </w:r>
    </w:p>
    <w:p w14:paraId="596FB138">
      <w:pPr>
        <w:pStyle w:val="13"/>
        <w:spacing w:before="10"/>
        <w:rPr>
          <w:b/>
          <w:color w:val="auto"/>
          <w:sz w:val="34"/>
          <w:highlight w:val="none"/>
        </w:rPr>
      </w:pPr>
    </w:p>
    <w:p w14:paraId="71A5245E">
      <w:pPr>
        <w:pStyle w:val="13"/>
        <w:ind w:left="340"/>
        <w:rPr>
          <w:color w:val="auto"/>
          <w:highlight w:val="none"/>
        </w:rPr>
      </w:pPr>
      <w:r>
        <w:rPr>
          <w:color w:val="auto"/>
          <w:highlight w:val="none"/>
        </w:rPr>
        <w:t>致：（采购人名称）</w:t>
      </w:r>
    </w:p>
    <w:p w14:paraId="2007CBB1">
      <w:pPr>
        <w:pStyle w:val="10"/>
        <w:spacing w:before="160"/>
        <w:ind w:left="820"/>
        <w:rPr>
          <w:color w:val="auto"/>
          <w:highlight w:val="none"/>
        </w:rPr>
      </w:pPr>
      <w:r>
        <w:rPr>
          <w:color w:val="auto"/>
          <w:highlight w:val="none"/>
        </w:rPr>
        <w:t>我方诚意参与本项目投标，并特此声明：</w:t>
      </w:r>
    </w:p>
    <w:p w14:paraId="4DD02CB0">
      <w:pPr>
        <w:pStyle w:val="13"/>
        <w:spacing w:before="161" w:line="364" w:lineRule="auto"/>
        <w:ind w:left="340" w:right="404" w:firstLine="480"/>
        <w:rPr>
          <w:color w:val="auto"/>
          <w:highlight w:val="none"/>
        </w:rPr>
      </w:pPr>
      <w:r>
        <w:rPr>
          <w:color w:val="auto"/>
          <w:highlight w:val="none"/>
        </w:rPr>
        <w:t>我方承诺：我方参加本项目投标，非联合体投标，如有任何虚假和不实，我方自愿放弃参与本次政府采购活动的资格并承担一切相关责任。</w:t>
      </w:r>
    </w:p>
    <w:p w14:paraId="3C9592C2">
      <w:pPr>
        <w:pStyle w:val="13"/>
        <w:rPr>
          <w:color w:val="auto"/>
          <w:highlight w:val="none"/>
        </w:rPr>
      </w:pPr>
    </w:p>
    <w:p w14:paraId="3B62E5CE">
      <w:pPr>
        <w:pStyle w:val="13"/>
        <w:rPr>
          <w:color w:val="auto"/>
          <w:highlight w:val="none"/>
        </w:rPr>
      </w:pPr>
    </w:p>
    <w:p w14:paraId="5E7376BD">
      <w:pPr>
        <w:pStyle w:val="13"/>
        <w:rPr>
          <w:color w:val="auto"/>
          <w:highlight w:val="none"/>
        </w:rPr>
      </w:pPr>
    </w:p>
    <w:p w14:paraId="57774AEF">
      <w:pPr>
        <w:pStyle w:val="13"/>
        <w:rPr>
          <w:color w:val="auto"/>
          <w:highlight w:val="none"/>
        </w:rPr>
      </w:pPr>
    </w:p>
    <w:p w14:paraId="1F80E51E">
      <w:pPr>
        <w:pStyle w:val="13"/>
        <w:spacing w:before="175" w:line="386" w:lineRule="auto"/>
        <w:ind w:left="340" w:right="7665"/>
        <w:rPr>
          <w:color w:val="auto"/>
          <w:highlight w:val="none"/>
        </w:rPr>
      </w:pPr>
      <w:r>
        <w:rPr>
          <w:color w:val="auto"/>
          <w:highlight w:val="none"/>
        </w:rPr>
        <w:t>投标供应商（盖章）： 投标日期：</w:t>
      </w:r>
    </w:p>
    <w:sectPr>
      <w:footerReference r:id="rId19" w:type="default"/>
      <w:pgSz w:w="11910" w:h="16840"/>
      <w:pgMar w:top="1580" w:right="760" w:bottom="1220" w:left="740" w:header="1020" w:footer="103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ingLiU_HKSCS">
    <w:panose1 w:val="02020500000000000000"/>
    <w:charset w:val="88"/>
    <w:family w:val="auto"/>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E9D57">
    <w:pPr>
      <w:pStyle w:val="4"/>
      <w:pBdr>
        <w:bottom w:val="thinThickThinSmallGap" w:color="auto" w:sz="18" w:space="1"/>
      </w:pBdr>
    </w:pPr>
  </w:p>
  <w:p w14:paraId="439AD2BE">
    <w:pPr>
      <w:pStyle w:val="20"/>
      <w:rPr>
        <w:rFonts w:hint="default" w:ascii="华文中宋" w:hAnsi="华文中宋" w:eastAsia="华文中宋" w:cs="华文中宋"/>
        <w:sz w:val="21"/>
        <w:szCs w:val="21"/>
        <w:lang w:val="en-US" w:eastAsia="zh-CN" w:bidi="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9C1FD">
    <w:pPr>
      <w:pStyle w:val="4"/>
      <w:pBdr>
        <w:bottom w:val="thinThickThinSmallGap" w:color="auto" w:sz="18" w:space="1"/>
      </w:pBdr>
    </w:pPr>
  </w:p>
  <w:p w14:paraId="745BD6B5">
    <w:pPr>
      <w:pStyle w:val="20"/>
      <w:rPr>
        <w:rFonts w:hint="default" w:ascii="华文中宋" w:hAnsi="华文中宋" w:eastAsia="华文中宋" w:cs="华文中宋"/>
        <w:sz w:val="21"/>
        <w:szCs w:val="21"/>
        <w:lang w:val="en-US" w:eastAsia="zh-CN" w:bidi="zh-CN"/>
      </w:rPr>
    </w:pPr>
  </w:p>
  <w:p w14:paraId="69813BAE">
    <w:pPr>
      <w:pStyle w:val="13"/>
      <w:spacing w:line="14" w:lineRule="auto"/>
      <w:rPr>
        <w:sz w:val="12"/>
      </w:rPr>
    </w:pPr>
  </w:p>
  <w:p w14:paraId="268B7F24">
    <w:pPr>
      <w:pStyle w:val="13"/>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76530"/>
              <wp:effectExtent l="0" t="0" r="0" b="0"/>
              <wp:wrapNone/>
              <wp:docPr id="27" name="文本框 9"/>
              <wp:cNvGraphicFramePr/>
              <a:graphic xmlns:a="http://schemas.openxmlformats.org/drawingml/2006/main">
                <a:graphicData uri="http://schemas.microsoft.com/office/word/2010/wordprocessingShape">
                  <wps:wsp>
                    <wps:cNvSpPr txBox="1"/>
                    <wps:spPr>
                      <a:xfrm>
                        <a:off x="0" y="0"/>
                        <a:ext cx="167005" cy="176530"/>
                      </a:xfrm>
                      <a:prstGeom prst="rect">
                        <a:avLst/>
                      </a:prstGeom>
                      <a:noFill/>
                      <a:ln>
                        <a:noFill/>
                      </a:ln>
                    </wps:spPr>
                    <wps:txbx>
                      <w:txbxContent>
                        <w:p w14:paraId="5E41DDB6">
                          <w:pPr>
                            <w:spacing w:before="41"/>
                            <w:ind w:left="40" w:right="0" w:firstLine="0"/>
                            <w:jc w:val="left"/>
                            <w:rPr>
                              <w:rFonts w:ascii="Calibri"/>
                              <w:sz w:val="18"/>
                            </w:rPr>
                          </w:pPr>
                          <w:r>
                            <w:fldChar w:fldCharType="begin"/>
                          </w:r>
                          <w:r>
                            <w:rPr>
                              <w:rFonts w:ascii="Calibri"/>
                              <w:sz w:val="18"/>
                            </w:rPr>
                            <w:instrText xml:space="preserve"> PAGE </w:instrText>
                          </w:r>
                          <w:r>
                            <w:fldChar w:fldCharType="separate"/>
                          </w:r>
                          <w:r>
                            <w:t>54</w:t>
                          </w:r>
                          <w:r>
                            <w:fldChar w:fldCharType="end"/>
                          </w:r>
                        </w:p>
                      </w:txbxContent>
                    </wps:txbx>
                    <wps:bodyPr lIns="0" tIns="0" rIns="0" bIns="0" upright="1"/>
                  </wps:wsp>
                </a:graphicData>
              </a:graphic>
            </wp:anchor>
          </w:drawing>
        </mc:Choice>
        <mc:Fallback>
          <w:pict>
            <v:shape id="文本框 9" o:spid="_x0000_s1026" o:spt="202" type="#_x0000_t202" style="position:absolute;left:0pt;margin-top:0pt;height:13.9pt;width:13.15pt;mso-position-horizontal:center;mso-position-horizontal-relative:margin;z-index:251662336;mso-width-relative:page;mso-height-relative:page;" filled="f" stroked="f" coordsize="21600,21600" o:gfxdata="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QUStMAAAADAQAADwAAAAAAAAABACAAAAAiAAAAZHJzL2Rvd25yZXYueG1sUEsBAhQAFAAA&#10;AAgAh07iQNsXV/q7AQAAcgMAAA4AAAAAAAAAAQAgAAAAIgEAAGRycy9lMm9Eb2MueG1sUEsFBgAA&#10;AAAGAAYAWQEAAE8FAAAAAA==&#10;">
              <v:fill on="f" focussize="0,0"/>
              <v:stroke on="f"/>
              <v:imagedata o:title=""/>
              <o:lock v:ext="edit" aspectratio="f"/>
              <v:textbox inset="0mm,0mm,0mm,0mm">
                <w:txbxContent>
                  <w:p w14:paraId="5E41DDB6">
                    <w:pPr>
                      <w:spacing w:before="41"/>
                      <w:ind w:left="40" w:right="0" w:firstLine="0"/>
                      <w:jc w:val="left"/>
                      <w:rPr>
                        <w:rFonts w:ascii="Calibri"/>
                        <w:sz w:val="18"/>
                      </w:rPr>
                    </w:pPr>
                    <w:r>
                      <w:fldChar w:fldCharType="begin"/>
                    </w:r>
                    <w:r>
                      <w:rPr>
                        <w:rFonts w:ascii="Calibri"/>
                        <w:sz w:val="18"/>
                      </w:rPr>
                      <w:instrText xml:space="preserve"> PAGE </w:instrText>
                    </w:r>
                    <w:r>
                      <w:fldChar w:fldCharType="separate"/>
                    </w:r>
                    <w:r>
                      <w:t>54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0EE3A">
    <w:pPr>
      <w:pStyle w:val="4"/>
      <w:pBdr>
        <w:bottom w:val="thinThickThinSmallGap" w:color="auto" w:sz="18" w:space="1"/>
      </w:pBdr>
    </w:pPr>
  </w:p>
  <w:p w14:paraId="57E4E23E">
    <w:pPr>
      <w:pStyle w:val="20"/>
      <w:rPr>
        <w:rFonts w:hint="default" w:ascii="华文中宋" w:hAnsi="华文中宋" w:eastAsia="华文中宋" w:cs="华文中宋"/>
        <w:sz w:val="21"/>
        <w:szCs w:val="21"/>
        <w:lang w:val="en-US" w:eastAsia="zh-CN" w:bidi="zh-CN"/>
      </w:rPr>
    </w:pPr>
  </w:p>
  <w:p w14:paraId="3735C713">
    <w:pPr>
      <w:pStyle w:val="13"/>
      <w:spacing w:line="14" w:lineRule="auto"/>
      <w:rPr>
        <w:sz w:val="12"/>
      </w:rPr>
    </w:pPr>
  </w:p>
  <w:p w14:paraId="0C424619">
    <w:pPr>
      <w:pStyle w:val="13"/>
      <w:spacing w:line="14" w:lineRule="auto"/>
      <w:rPr>
        <w:sz w:val="1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76530"/>
              <wp:effectExtent l="0" t="0" r="0" b="0"/>
              <wp:wrapNone/>
              <wp:docPr id="28" name="文本框 10"/>
              <wp:cNvGraphicFramePr/>
              <a:graphic xmlns:a="http://schemas.openxmlformats.org/drawingml/2006/main">
                <a:graphicData uri="http://schemas.microsoft.com/office/word/2010/wordprocessingShape">
                  <wps:wsp>
                    <wps:cNvSpPr txBox="1"/>
                    <wps:spPr>
                      <a:xfrm>
                        <a:off x="0" y="0"/>
                        <a:ext cx="167005" cy="176530"/>
                      </a:xfrm>
                      <a:prstGeom prst="rect">
                        <a:avLst/>
                      </a:prstGeom>
                      <a:noFill/>
                      <a:ln>
                        <a:noFill/>
                      </a:ln>
                    </wps:spPr>
                    <wps:txbx>
                      <w:txbxContent>
                        <w:p w14:paraId="602D9310">
                          <w:pPr>
                            <w:spacing w:before="41"/>
                            <w:ind w:left="40" w:right="0" w:firstLine="0"/>
                            <w:jc w:val="left"/>
                            <w:rPr>
                              <w:rFonts w:ascii="Calibri"/>
                              <w:sz w:val="18"/>
                            </w:rPr>
                          </w:pPr>
                          <w:r>
                            <w:fldChar w:fldCharType="begin"/>
                          </w:r>
                          <w:r>
                            <w:rPr>
                              <w:rFonts w:ascii="Calibri"/>
                              <w:sz w:val="18"/>
                            </w:rPr>
                            <w:instrText xml:space="preserve"> PAGE </w:instrText>
                          </w:r>
                          <w:r>
                            <w:fldChar w:fldCharType="separate"/>
                          </w:r>
                          <w:r>
                            <w:t>63</w:t>
                          </w:r>
                          <w:r>
                            <w:fldChar w:fldCharType="end"/>
                          </w:r>
                        </w:p>
                      </w:txbxContent>
                    </wps:txbx>
                    <wps:bodyPr lIns="0" tIns="0" rIns="0" bIns="0" upright="1"/>
                  </wps:wsp>
                </a:graphicData>
              </a:graphic>
            </wp:anchor>
          </w:drawing>
        </mc:Choice>
        <mc:Fallback>
          <w:pict>
            <v:shape id="文本框 10" o:spid="_x0000_s1026" o:spt="202" type="#_x0000_t202" style="position:absolute;left:0pt;margin-top:0pt;height:13.9pt;width:13.15pt;mso-position-horizontal:center;mso-position-horizontal-relative:margin;z-index:251663360;mso-width-relative:page;mso-height-relative:page;" filled="f" stroked="f" coordsize="21600,21600" o:gfxdata="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8BBRK0wAAAAMBAAAPAAAAAAAAAAEAIAAAACIAAABkcnMvZG93bnJldi54bWxQSwECFAAUAAAA&#10;CACHTuJAuIfVXboBAABzAwAADgAAAAAAAAABACAAAAAiAQAAZHJzL2Uyb0RvYy54bWxQSwUGAAAA&#10;AAYABgBZAQAATgUAAAAA&#10;">
              <v:fill on="f" focussize="0,0"/>
              <v:stroke on="f"/>
              <v:imagedata o:title=""/>
              <o:lock v:ext="edit" aspectratio="f"/>
              <v:textbox inset="0mm,0mm,0mm,0mm">
                <w:txbxContent>
                  <w:p w14:paraId="602D9310">
                    <w:pPr>
                      <w:spacing w:before="41"/>
                      <w:ind w:left="40" w:right="0" w:firstLine="0"/>
                      <w:jc w:val="left"/>
                      <w:rPr>
                        <w:rFonts w:ascii="Calibri"/>
                        <w:sz w:val="18"/>
                      </w:rPr>
                    </w:pPr>
                    <w:r>
                      <w:fldChar w:fldCharType="begin"/>
                    </w:r>
                    <w:r>
                      <w:rPr>
                        <w:rFonts w:ascii="Calibri"/>
                        <w:sz w:val="18"/>
                      </w:rPr>
                      <w:instrText xml:space="preserve"> PAGE </w:instrText>
                    </w:r>
                    <w:r>
                      <w:fldChar w:fldCharType="separate"/>
                    </w:r>
                    <w:r>
                      <w:t>63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58456">
    <w:pPr>
      <w:pStyle w:val="4"/>
      <w:pBdr>
        <w:bottom w:val="thinThickThinSmallGap" w:color="auto" w:sz="18" w:space="1"/>
      </w:pBdr>
    </w:pPr>
  </w:p>
  <w:p w14:paraId="51EAC819">
    <w:pPr>
      <w:pStyle w:val="20"/>
      <w:rPr>
        <w:rFonts w:hint="default" w:ascii="华文中宋" w:hAnsi="华文中宋" w:eastAsia="华文中宋" w:cs="华文中宋"/>
        <w:sz w:val="21"/>
        <w:szCs w:val="21"/>
        <w:lang w:val="en-US" w:eastAsia="zh-CN" w:bidi="zh-CN"/>
      </w:rPr>
    </w:pPr>
  </w:p>
  <w:p w14:paraId="6BAD8832">
    <w:pPr>
      <w:pStyle w:val="13"/>
      <w:spacing w:line="14" w:lineRule="auto"/>
      <w:rPr>
        <w:sz w:val="12"/>
      </w:rPr>
    </w:pPr>
  </w:p>
  <w:p w14:paraId="502FA3B3">
    <w:pPr>
      <w:pStyle w:val="13"/>
      <w:spacing w:line="14" w:lineRule="auto"/>
      <w:rPr>
        <w:sz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67005" cy="139700"/>
              <wp:effectExtent l="0" t="0" r="0" b="0"/>
              <wp:wrapNone/>
              <wp:docPr id="29" name="文本框 1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2469565">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11" o:spid="_x0000_s1026" o:spt="202" type="#_x0000_t202" style="position:absolute;left:0pt;margin-top:0pt;height:11pt;width:13.15pt;mso-position-horizontal:center;mso-position-horizontal-relative:margin;z-index:25166438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At/yIUuQEAAHMDAAAOAAAAAAAAAAEAIAAAACIBAABkcnMvZTJvRG9jLnhtbFBLBQYAAAAA&#10;BgAGAFkBAABNBQAAAAA=&#10;">
              <v:fill on="f" focussize="0,0"/>
              <v:stroke on="f"/>
              <v:imagedata o:title=""/>
              <o:lock v:ext="edit" aspectratio="f"/>
              <v:textbox inset="0mm,0mm,0mm,0mm">
                <w:txbxContent>
                  <w:p w14:paraId="32469565">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ACBBF">
    <w:pPr>
      <w:pStyle w:val="4"/>
      <w:pBdr>
        <w:bottom w:val="thinThickSmallGap" w:color="auto" w:sz="12" w:space="0"/>
      </w:pBdr>
      <w:jc w:val="both"/>
    </w:pPr>
  </w:p>
  <w:p w14:paraId="506AFDE2">
    <w:pPr>
      <w:pStyle w:val="20"/>
      <w:rPr>
        <w:rFonts w:hint="default" w:ascii="华文中宋" w:hAnsi="华文中宋" w:eastAsia="华文中宋" w:cs="华文中宋"/>
        <w:sz w:val="21"/>
        <w:szCs w:val="21"/>
        <w:lang w:val="en-US" w:eastAsia="zh-CN" w:bidi="zh-CN"/>
      </w:rPr>
    </w:pPr>
    <w:r>
      <w:rPr>
        <w:rFonts w:hint="eastAsia" w:ascii="华文中宋" w:hAnsi="华文中宋" w:eastAsia="华文中宋" w:cs="华文中宋"/>
        <w:sz w:val="21"/>
        <w:szCs w:val="21"/>
        <w:lang w:val="en-US" w:eastAsia="zh-CN" w:bidi="zh-CN"/>
      </w:rPr>
      <w:t>采购文件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92EEF">
    <w:pPr>
      <w:pStyle w:val="4"/>
      <w:pBdr>
        <w:bottom w:val="thinThickThinSmallGap" w:color="auto" w:sz="18" w:space="1"/>
      </w:pBdr>
    </w:pPr>
  </w:p>
  <w:p w14:paraId="4299248B">
    <w:pPr>
      <w:pStyle w:val="20"/>
      <w:rPr>
        <w:rFonts w:hint="default" w:ascii="华文中宋" w:hAnsi="华文中宋" w:eastAsia="华文中宋" w:cs="华文中宋"/>
        <w:sz w:val="21"/>
        <w:szCs w:val="21"/>
        <w:lang w:val="en-US" w:eastAsia="zh-CN" w:bidi="zh-CN"/>
      </w:rPr>
    </w:pPr>
  </w:p>
  <w:p w14:paraId="429DA306">
    <w:pPr>
      <w:pStyle w:val="13"/>
      <w:spacing w:line="14" w:lineRule="auto"/>
      <w:rPr>
        <w:sz w:val="12"/>
      </w:rPr>
    </w:pPr>
    <w:r>
      <w:rPr>
        <w:sz w:val="1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63BFD2">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OlqskBAACb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kRJHLc48cv3b5cfvy4/v5Ll&#10;qyxQH6DGvLuAmWl46wdcm9kP6My8BxVt/iIjgnHEOl/llUMiIj9ar9brCkMCY/MF8dnD8xAhvZPe&#10;kmw0NOL8iqz89AHSmDqn5GrO32pjygyN+8uBmNnDcu9jj9lKw36YCO19e0Y+PY6+oQ43nRLz3qGy&#10;2F+ajTgb+9k4hqgPXVmjXA/Cm2PCJkpvucIIOxXGmRV2037lpfjzXrIe/q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uc6WqyQEAAJsDAAAOAAAAAAAAAAEAIAAAAB4BAABkcnMvZTJvRG9j&#10;LnhtbFBLBQYAAAAABgAGAFkBAABZBQAAAAA=&#10;">
              <v:fill on="f" focussize="0,0"/>
              <v:stroke on="f"/>
              <v:imagedata o:title=""/>
              <o:lock v:ext="edit" aspectratio="f"/>
              <v:textbox inset="0mm,0mm,0mm,0mm" style="mso-fit-shape-to-text:t;">
                <w:txbxContent>
                  <w:p w14:paraId="0763BFD2">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04A9E">
    <w:pPr>
      <w:pStyle w:val="4"/>
      <w:pBdr>
        <w:bottom w:val="thinThickThinSmallGap" w:color="auto" w:sz="18" w:space="1"/>
      </w:pBdr>
    </w:pPr>
  </w:p>
  <w:p w14:paraId="4B36A216">
    <w:pPr>
      <w:pStyle w:val="20"/>
      <w:rPr>
        <w:rFonts w:hint="default" w:ascii="华文中宋" w:hAnsi="华文中宋" w:eastAsia="华文中宋" w:cs="华文中宋"/>
        <w:sz w:val="21"/>
        <w:szCs w:val="21"/>
        <w:lang w:val="en-US" w:eastAsia="zh-CN" w:bidi="zh-CN"/>
      </w:rPr>
    </w:pPr>
  </w:p>
  <w:p w14:paraId="0894A2DF">
    <w:pPr>
      <w:pStyle w:val="13"/>
      <w:spacing w:line="14" w:lineRule="auto"/>
      <w:rPr>
        <w:sz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9896475</wp:posOffset>
              </wp:positionV>
              <wp:extent cx="167005" cy="176530"/>
              <wp:effectExtent l="0" t="0" r="0" b="0"/>
              <wp:wrapNone/>
              <wp:docPr id="24" name="文本框 3"/>
              <wp:cNvGraphicFramePr/>
              <a:graphic xmlns:a="http://schemas.openxmlformats.org/drawingml/2006/main">
                <a:graphicData uri="http://schemas.microsoft.com/office/word/2010/wordprocessingShape">
                  <wps:wsp>
                    <wps:cNvSpPr txBox="1"/>
                    <wps:spPr>
                      <a:xfrm>
                        <a:off x="0" y="0"/>
                        <a:ext cx="167005" cy="176530"/>
                      </a:xfrm>
                      <a:prstGeom prst="rect">
                        <a:avLst/>
                      </a:prstGeom>
                      <a:noFill/>
                      <a:ln>
                        <a:noFill/>
                      </a:ln>
                    </wps:spPr>
                    <wps:txbx>
                      <w:txbxContent>
                        <w:p w14:paraId="451F82E3">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24</w:t>
                          </w:r>
                          <w:r>
                            <w:fldChar w:fldCharType="end"/>
                          </w:r>
                        </w:p>
                      </w:txbxContent>
                    </wps:txbx>
                    <wps:bodyPr lIns="0" tIns="0" rIns="0" bIns="0" upright="1"/>
                  </wps:wsp>
                </a:graphicData>
              </a:graphic>
            </wp:anchor>
          </w:drawing>
        </mc:Choice>
        <mc:Fallback>
          <w:pict>
            <v:shape id="文本框 3" o:spid="_x0000_s1026" o:spt="202" type="#_x0000_t202" style="position:absolute;left:0pt;margin-top:779.25pt;height:13.9pt;width:13.15pt;mso-position-horizontal:center;mso-position-horizontal-relative:margin;mso-position-vertical-relative:page;z-index:251659264;mso-width-relative:page;mso-height-relative:page;" filled="f" stroked="f" coordsize="21600,21600" o:gfxdata="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IkHN21wAAAAkBAAAPAAAAAAAAAAEAIAAAACIAAABkcnMvZG93bnJldi54bWxQSwEC&#10;FAAUAAAACACHTuJA2Ig0brwBAAByAwAADgAAAAAAAAABACAAAAAmAQAAZHJzL2Uyb0RvYy54bWxQ&#10;SwUGAAAAAAYABgBZAQAAVAUAAAAA&#10;">
              <v:fill on="f" focussize="0,0"/>
              <v:stroke on="f"/>
              <v:imagedata o:title=""/>
              <o:lock v:ext="edit" aspectratio="f"/>
              <v:textbox inset="0mm,0mm,0mm,0mm">
                <w:txbxContent>
                  <w:p w14:paraId="451F82E3">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7807C">
    <w:pPr>
      <w:pStyle w:val="4"/>
      <w:pBdr>
        <w:bottom w:val="thinThickThinSmallGap" w:color="auto" w:sz="18" w:space="1"/>
      </w:pBdr>
    </w:pPr>
  </w:p>
  <w:p w14:paraId="2FBF093B">
    <w:pPr>
      <w:pStyle w:val="20"/>
      <w:rPr>
        <w:rFonts w:hint="default" w:ascii="华文中宋" w:hAnsi="华文中宋" w:eastAsia="华文中宋" w:cs="华文中宋"/>
        <w:sz w:val="21"/>
        <w:szCs w:val="21"/>
        <w:lang w:val="en-US" w:eastAsia="zh-CN" w:bidi="zh-CN"/>
      </w:rPr>
    </w:pPr>
  </w:p>
  <w:p w14:paraId="410A1A22">
    <w:pPr>
      <w:pStyle w:val="13"/>
      <w:spacing w:line="14" w:lineRule="auto"/>
      <w:rPr>
        <w:sz w:val="12"/>
      </w:rPr>
    </w:pPr>
  </w:p>
  <w:p w14:paraId="3001A0D5">
    <w:pPr>
      <w:pStyle w:val="13"/>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9896475</wp:posOffset>
              </wp:positionV>
              <wp:extent cx="167005" cy="139700"/>
              <wp:effectExtent l="0" t="0" r="0" b="0"/>
              <wp:wrapNone/>
              <wp:docPr id="25"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1B5AEB9">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4" o:spid="_x0000_s1026" o:spt="202" type="#_x0000_t202" style="position:absolute;left:0pt;margin-top:779.25pt;height:11pt;width:13.15pt;mso-position-horizontal:center;mso-position-horizontal-relative:margin;mso-position-vertical-relative:page;z-index:251660288;mso-width-relative:page;mso-height-relative:page;" filled="f" stroked="f" coordsize="21600,21600" o:gfxdata="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OBoxv1wAAAAkBAAAPAAAAAAAAAAEAIAAAACIAAABkcnMvZG93bnJldi54bWxQSwECFAAU&#10;AAAACACHTuJAWM1ZaLkBAAByAwAADgAAAAAAAAABACAAAAAmAQAAZHJzL2Uyb0RvYy54bWxQSwUG&#10;AAAAAAYABgBZAQAAUQUAAAAA&#10;">
              <v:fill on="f" focussize="0,0"/>
              <v:stroke on="f"/>
              <v:imagedata o:title=""/>
              <o:lock v:ext="edit" aspectratio="f"/>
              <v:textbox inset="0mm,0mm,0mm,0mm">
                <w:txbxContent>
                  <w:p w14:paraId="71B5AEB9">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F30B">
    <w:pPr>
      <w:pStyle w:val="4"/>
      <w:pBdr>
        <w:bottom w:val="thinThickThinSmallGap" w:color="auto" w:sz="18" w:space="1"/>
      </w:pBdr>
    </w:pPr>
  </w:p>
  <w:p w14:paraId="27E399F4">
    <w:pPr>
      <w:pStyle w:val="20"/>
      <w:rPr>
        <w:rFonts w:hint="default" w:ascii="华文中宋" w:hAnsi="华文中宋" w:eastAsia="华文中宋" w:cs="华文中宋"/>
        <w:sz w:val="21"/>
        <w:szCs w:val="21"/>
        <w:lang w:val="en-US" w:eastAsia="zh-CN" w:bidi="zh-CN"/>
      </w:rPr>
    </w:pPr>
  </w:p>
  <w:p w14:paraId="7217A30C">
    <w:pPr>
      <w:pStyle w:val="13"/>
      <w:spacing w:line="14" w:lineRule="auto"/>
      <w:rPr>
        <w:sz w:val="12"/>
      </w:rPr>
    </w:pPr>
  </w:p>
  <w:p w14:paraId="4036C320">
    <w:pPr>
      <w:pStyle w:val="13"/>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7F6396">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Bge8oBAACb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lxS4rjFiV++f7v8+HX5+ZUs&#10;X2W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hBge8oBAACbAwAADgAAAAAAAAABACAAAAAeAQAAZHJzL2Uyb0Rv&#10;Yy54bWxQSwUGAAAAAAYABgBZAQAAWgUAAAAA&#10;">
              <v:fill on="f" focussize="0,0"/>
              <v:stroke on="f"/>
              <v:imagedata o:title=""/>
              <o:lock v:ext="edit" aspectratio="f"/>
              <v:textbox inset="0mm,0mm,0mm,0mm" style="mso-fit-shape-to-text:t;">
                <w:txbxContent>
                  <w:p w14:paraId="5F7F6396">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EA58">
    <w:pPr>
      <w:pStyle w:val="4"/>
      <w:pBdr>
        <w:bottom w:val="thinThickSmallGap" w:color="auto" w:sz="12" w:space="0"/>
      </w:pBdr>
      <w:jc w:val="both"/>
      <w:rPr>
        <w:rFonts w:hint="eastAsia" w:ascii="华文中宋" w:hAnsi="华文中宋" w:eastAsia="华文中宋" w:cs="华文中宋"/>
        <w:sz w:val="21"/>
        <w:szCs w:val="21"/>
        <w:lang w:val="en-US" w:eastAsia="zh-CN"/>
      </w:rPr>
    </w:pPr>
  </w:p>
  <w:p w14:paraId="1D185EC3">
    <w:pPr>
      <w:pStyle w:val="20"/>
      <w:tabs>
        <w:tab w:val="center" w:pos="4308"/>
        <w:tab w:val="clear" w:pos="4153"/>
      </w:tabs>
      <w:rPr>
        <w:rFonts w:hint="eastAsia"/>
        <w:b/>
      </w:rPr>
    </w:pPr>
    <w:r>
      <w:rPr>
        <w:rFonts w:hint="eastAsia" w:ascii="华文中宋" w:hAnsi="华文中宋" w:eastAsia="华文中宋" w:cs="华文中宋"/>
        <w:sz w:val="21"/>
        <w:szCs w:val="21"/>
      </w:rPr>
      <mc:AlternateContent>
        <mc:Choice Requires="wps">
          <w:drawing>
            <wp:anchor distT="0" distB="0" distL="114300" distR="114300" simplePos="0" relativeHeight="251673600" behindDoc="0" locked="0" layoutInCell="1" allowOverlap="1">
              <wp:simplePos x="0" y="0"/>
              <wp:positionH relativeFrom="margin">
                <wp:posOffset>3425190</wp:posOffset>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B9BC61A">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69.7pt;margin-top:0pt;height:144pt;width:144pt;mso-position-horizontal-relative:margin;mso-wrap-style:none;z-index:251673600;mso-width-relative:page;mso-height-relative:page;" filled="f" stroked="f" coordsize="21600,21600" o:gfxdata="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k0tHh2AAAAAgBAAAPAAAAAAAAAAEAIAAA&#10;ACIAAABkcnMvZG93bnJldi54bWxQSwECFAAUAAAACACHTuJAi9X3e9MBAAClAwAADgAAAAAAAAAB&#10;ACAAAAAnAQAAZHJzL2Uyb0RvYy54bWxQSwUGAAAAAAYABgBZAQAAbAUAAAAA&#10;">
              <v:fill on="f" focussize="0,0"/>
              <v:stroke on="f" weight="1.25pt"/>
              <v:imagedata o:title=""/>
              <o:lock v:ext="edit" aspectratio="f"/>
              <v:textbox inset="0mm,0mm,0mm,0mm" style="mso-fit-shape-to-text:t;">
                <w:txbxContent>
                  <w:p w14:paraId="1B9BC61A">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5156CED2">
    <w:pPr>
      <w:pStyle w:val="13"/>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08618">
    <w:pPr>
      <w:pStyle w:val="4"/>
      <w:pBdr>
        <w:bottom w:val="thinThickThinSmallGap" w:color="auto" w:sz="18" w:space="1"/>
      </w:pBdr>
    </w:pPr>
  </w:p>
  <w:p w14:paraId="47F58C41">
    <w:pPr>
      <w:pStyle w:val="20"/>
      <w:tabs>
        <w:tab w:val="clear" w:pos="4153"/>
      </w:tabs>
      <w:jc w:val="center"/>
      <w:rPr>
        <w:rFonts w:hint="default" w:ascii="华文中宋" w:hAnsi="华文中宋" w:eastAsia="华文中宋" w:cs="华文中宋"/>
        <w:sz w:val="21"/>
        <w:szCs w:val="21"/>
        <w:lang w:val="en-US" w:eastAsia="zh-CN" w:bidi="zh-CN"/>
      </w:rPr>
    </w:pPr>
  </w:p>
  <w:p w14:paraId="4344B84D">
    <w:pPr>
      <w:pStyle w:val="13"/>
      <w:spacing w:line="14" w:lineRule="auto"/>
      <w:rPr>
        <w:sz w:val="12"/>
      </w:rPr>
    </w:pPr>
  </w:p>
  <w:p w14:paraId="474180B2">
    <w:pPr>
      <w:pStyle w:val="13"/>
      <w:spacing w:line="14" w:lineRule="auto"/>
      <w:rPr>
        <w:sz w:val="1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9896475</wp:posOffset>
              </wp:positionV>
              <wp:extent cx="167005" cy="176530"/>
              <wp:effectExtent l="0" t="0" r="0" b="0"/>
              <wp:wrapNone/>
              <wp:docPr id="26" name="文本框 8"/>
              <wp:cNvGraphicFramePr/>
              <a:graphic xmlns:a="http://schemas.openxmlformats.org/drawingml/2006/main">
                <a:graphicData uri="http://schemas.microsoft.com/office/word/2010/wordprocessingShape">
                  <wps:wsp>
                    <wps:cNvSpPr txBox="1"/>
                    <wps:spPr>
                      <a:xfrm>
                        <a:off x="0" y="0"/>
                        <a:ext cx="167005" cy="176530"/>
                      </a:xfrm>
                      <a:prstGeom prst="rect">
                        <a:avLst/>
                      </a:prstGeom>
                      <a:noFill/>
                      <a:ln>
                        <a:noFill/>
                      </a:ln>
                    </wps:spPr>
                    <wps:txbx>
                      <w:txbxContent>
                        <w:p w14:paraId="5B764849">
                          <w:pPr>
                            <w:spacing w:before="41"/>
                            <w:ind w:left="40" w:right="0" w:firstLine="0"/>
                            <w:jc w:val="left"/>
                            <w:rPr>
                              <w:rFonts w:ascii="Calibri"/>
                              <w:sz w:val="18"/>
                            </w:rPr>
                          </w:pPr>
                          <w:r>
                            <w:fldChar w:fldCharType="begin"/>
                          </w:r>
                          <w:r>
                            <w:rPr>
                              <w:rFonts w:ascii="Calibri"/>
                              <w:sz w:val="18"/>
                            </w:rPr>
                            <w:instrText xml:space="preserve"> PAGE </w:instrText>
                          </w:r>
                          <w:r>
                            <w:fldChar w:fldCharType="separate"/>
                          </w:r>
                          <w:r>
                            <w:t>52</w:t>
                          </w:r>
                          <w:r>
                            <w:fldChar w:fldCharType="end"/>
                          </w:r>
                        </w:p>
                      </w:txbxContent>
                    </wps:txbx>
                    <wps:bodyPr lIns="0" tIns="0" rIns="0" bIns="0" upright="1"/>
                  </wps:wsp>
                </a:graphicData>
              </a:graphic>
            </wp:anchor>
          </w:drawing>
        </mc:Choice>
        <mc:Fallback>
          <w:pict>
            <v:shape id="文本框 8" o:spid="_x0000_s1026" o:spt="202" type="#_x0000_t202" style="position:absolute;left:0pt;margin-top:779.25pt;height:13.9pt;width:13.15pt;mso-position-horizontal:center;mso-position-horizontal-relative:margin;mso-position-vertical-relative:page;z-index:251661312;mso-width-relative:page;mso-height-relative:page;" filled="f" stroked="f" coordsize="21600,21600" o:gfxdata="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iQc3bXAAAACQEAAA8AAAAAAAAAAQAgAAAAIgAAAGRycy9kb3ducmV2LnhtbFBLAQIU&#10;ABQAAAAIAIdO4kAu5n5ZuwEAAHIDAAAOAAAAAAAAAAEAIAAAACYBAABkcnMvZTJvRG9jLnhtbFBL&#10;BQYAAAAABgAGAFkBAABTBQAAAAA=&#10;">
              <v:fill on="f" focussize="0,0"/>
              <v:stroke on="f"/>
              <v:imagedata o:title=""/>
              <o:lock v:ext="edit" aspectratio="f"/>
              <v:textbox inset="0mm,0mm,0mm,0mm">
                <w:txbxContent>
                  <w:p w14:paraId="5B764849">
                    <w:pPr>
                      <w:spacing w:before="41"/>
                      <w:ind w:left="40" w:right="0" w:firstLine="0"/>
                      <w:jc w:val="left"/>
                      <w:rPr>
                        <w:rFonts w:ascii="Calibri"/>
                        <w:sz w:val="18"/>
                      </w:rPr>
                    </w:pPr>
                    <w:r>
                      <w:fldChar w:fldCharType="begin"/>
                    </w:r>
                    <w:r>
                      <w:rPr>
                        <w:rFonts w:ascii="Calibri"/>
                        <w:sz w:val="18"/>
                      </w:rPr>
                      <w:instrText xml:space="preserve"> PAGE </w:instrText>
                    </w:r>
                    <w:r>
                      <w:fldChar w:fldCharType="separate"/>
                    </w:r>
                    <w:r>
                      <w:t>52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FE9FD">
    <w:pPr>
      <w:pStyle w:val="4"/>
      <w:pBdr>
        <w:bottom w:val="thinThickThinSmallGap" w:color="auto" w:sz="18" w:space="1"/>
      </w:pBdr>
    </w:pPr>
  </w:p>
  <w:p w14:paraId="50E57FC3">
    <w:pPr>
      <w:pStyle w:val="20"/>
      <w:rPr>
        <w:rFonts w:hint="default" w:ascii="华文中宋" w:hAnsi="华文中宋" w:eastAsia="华文中宋" w:cs="华文中宋"/>
        <w:sz w:val="21"/>
        <w:szCs w:val="21"/>
        <w:lang w:val="en-US" w:eastAsia="zh-CN" w:bidi="zh-CN"/>
      </w:rPr>
    </w:pPr>
  </w:p>
  <w:p w14:paraId="1D337564">
    <w:pPr>
      <w:pStyle w:val="13"/>
      <w:spacing w:line="14" w:lineRule="auto"/>
      <w:rPr>
        <w:sz w:val="12"/>
      </w:rPr>
    </w:pPr>
  </w:p>
  <w:p w14:paraId="5DE6944B">
    <w:pPr>
      <w:pStyle w:val="13"/>
      <w:spacing w:line="14" w:lineRule="auto"/>
      <w:rPr>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CF7549">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cNycoBAACb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lxR4rjFiV++f7v8+HX5+ZUs&#10;X2e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vcNycoBAACbAwAADgAAAAAAAAABACAAAAAeAQAAZHJzL2Uyb0Rv&#10;Yy54bWxQSwUGAAAAAAYABgBZAQAAWgUAAAAA&#10;">
              <v:fill on="f" focussize="0,0"/>
              <v:stroke on="f"/>
              <v:imagedata o:title=""/>
              <o:lock v:ext="edit" aspectratio="f"/>
              <v:textbox inset="0mm,0mm,0mm,0mm" style="mso-fit-shape-to-text:t;">
                <w:txbxContent>
                  <w:p w14:paraId="3DCF7549">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AB2FE">
    <w:pPr>
      <w:pStyle w:val="4"/>
      <w:pBdr>
        <w:bottom w:val="thinThickSmallGap" w:color="auto" w:sz="12"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21491">
    <w:pPr>
      <w:pStyle w:val="4"/>
      <w:pBdr>
        <w:bottom w:val="thinThickSmallGap" w:color="auto" w:sz="12"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CA610">
    <w:pPr>
      <w:pStyle w:val="4"/>
      <w:pBdr>
        <w:bottom w:val="thinThickSmallGap" w:color="auto" w:sz="12" w:space="0"/>
      </w:pBdr>
      <w:jc w:val="both"/>
    </w:pPr>
  </w:p>
  <w:p w14:paraId="6446775D">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22267"/>
    <w:multiLevelType w:val="singleLevel"/>
    <w:tmpl w:val="89522267"/>
    <w:lvl w:ilvl="0" w:tentative="0">
      <w:start w:val="1"/>
      <w:numFmt w:val="decimal"/>
      <w:suff w:val="nothing"/>
      <w:lvlText w:val="（%1）"/>
      <w:lvlJc w:val="left"/>
    </w:lvl>
  </w:abstractNum>
  <w:abstractNum w:abstractNumId="1">
    <w:nsid w:val="8A64FC34"/>
    <w:multiLevelType w:val="singleLevel"/>
    <w:tmpl w:val="8A64FC34"/>
    <w:lvl w:ilvl="0" w:tentative="0">
      <w:start w:val="1"/>
      <w:numFmt w:val="chineseCounting"/>
      <w:suff w:val="nothing"/>
      <w:lvlText w:val="（%1）"/>
      <w:lvlJc w:val="left"/>
      <w:rPr>
        <w:rFonts w:hint="eastAsia"/>
      </w:rPr>
    </w:lvl>
  </w:abstractNum>
  <w:abstractNum w:abstractNumId="2">
    <w:nsid w:val="8C67F47F"/>
    <w:multiLevelType w:val="multilevel"/>
    <w:tmpl w:val="8C67F47F"/>
    <w:lvl w:ilvl="0" w:tentative="0">
      <w:start w:val="3"/>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94B6B8D6"/>
    <w:multiLevelType w:val="singleLevel"/>
    <w:tmpl w:val="94B6B8D6"/>
    <w:lvl w:ilvl="0" w:tentative="0">
      <w:start w:val="1"/>
      <w:numFmt w:val="decimal"/>
      <w:suff w:val="nothing"/>
      <w:lvlText w:val="%1、"/>
      <w:lvlJc w:val="left"/>
      <w:pPr>
        <w:ind w:left="0" w:leftChars="0" w:firstLine="0" w:firstLineChars="0"/>
      </w:pPr>
    </w:lvl>
  </w:abstractNum>
  <w:abstractNum w:abstractNumId="4">
    <w:nsid w:val="9C8AC8EF"/>
    <w:multiLevelType w:val="multilevel"/>
    <w:tmpl w:val="9C8AC8EF"/>
    <w:lvl w:ilvl="0" w:tentative="0">
      <w:start w:val="5"/>
      <w:numFmt w:val="decimal"/>
      <w:lvlText w:val="%1"/>
      <w:lvlJc w:val="left"/>
      <w:pPr>
        <w:ind w:left="742" w:hanging="423"/>
        <w:jc w:val="left"/>
      </w:pPr>
      <w:rPr>
        <w:rFonts w:hint="default"/>
        <w:lang w:val="zh-CN" w:eastAsia="zh-CN" w:bidi="zh-CN"/>
      </w:rPr>
    </w:lvl>
    <w:lvl w:ilvl="1" w:tentative="0">
      <w:start w:val="1"/>
      <w:numFmt w:val="decimal"/>
      <w:lvlText w:val="%1.%2"/>
      <w:lvlJc w:val="left"/>
      <w:pPr>
        <w:ind w:left="742" w:hanging="423"/>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528" w:hanging="660"/>
        <w:jc w:val="left"/>
      </w:pPr>
      <w:rPr>
        <w:rFonts w:hint="default"/>
        <w:w w:val="100"/>
        <w:lang w:val="zh-CN" w:eastAsia="zh-CN" w:bidi="zh-CN"/>
      </w:rPr>
    </w:lvl>
    <w:lvl w:ilvl="3" w:tentative="0">
      <w:start w:val="0"/>
      <w:numFmt w:val="bullet"/>
      <w:lvlText w:val="•"/>
      <w:lvlJc w:val="left"/>
      <w:pPr>
        <w:ind w:left="1180" w:hanging="660"/>
      </w:pPr>
      <w:rPr>
        <w:rFonts w:hint="default"/>
        <w:lang w:val="zh-CN" w:eastAsia="zh-CN" w:bidi="zh-CN"/>
      </w:rPr>
    </w:lvl>
    <w:lvl w:ilvl="4" w:tentative="0">
      <w:start w:val="0"/>
      <w:numFmt w:val="bullet"/>
      <w:lvlText w:val="•"/>
      <w:lvlJc w:val="left"/>
      <w:pPr>
        <w:ind w:left="2589" w:hanging="660"/>
      </w:pPr>
      <w:rPr>
        <w:rFonts w:hint="default"/>
        <w:lang w:val="zh-CN" w:eastAsia="zh-CN" w:bidi="zh-CN"/>
      </w:rPr>
    </w:lvl>
    <w:lvl w:ilvl="5" w:tentative="0">
      <w:start w:val="0"/>
      <w:numFmt w:val="bullet"/>
      <w:lvlText w:val="•"/>
      <w:lvlJc w:val="left"/>
      <w:pPr>
        <w:ind w:left="3998" w:hanging="660"/>
      </w:pPr>
      <w:rPr>
        <w:rFonts w:hint="default"/>
        <w:lang w:val="zh-CN" w:eastAsia="zh-CN" w:bidi="zh-CN"/>
      </w:rPr>
    </w:lvl>
    <w:lvl w:ilvl="6" w:tentative="0">
      <w:start w:val="0"/>
      <w:numFmt w:val="bullet"/>
      <w:lvlText w:val="•"/>
      <w:lvlJc w:val="left"/>
      <w:pPr>
        <w:ind w:left="5408" w:hanging="660"/>
      </w:pPr>
      <w:rPr>
        <w:rFonts w:hint="default"/>
        <w:lang w:val="zh-CN" w:eastAsia="zh-CN" w:bidi="zh-CN"/>
      </w:rPr>
    </w:lvl>
    <w:lvl w:ilvl="7" w:tentative="0">
      <w:start w:val="0"/>
      <w:numFmt w:val="bullet"/>
      <w:lvlText w:val="•"/>
      <w:lvlJc w:val="left"/>
      <w:pPr>
        <w:ind w:left="6817" w:hanging="660"/>
      </w:pPr>
      <w:rPr>
        <w:rFonts w:hint="default"/>
        <w:lang w:val="zh-CN" w:eastAsia="zh-CN" w:bidi="zh-CN"/>
      </w:rPr>
    </w:lvl>
    <w:lvl w:ilvl="8" w:tentative="0">
      <w:start w:val="0"/>
      <w:numFmt w:val="bullet"/>
      <w:lvlText w:val="•"/>
      <w:lvlJc w:val="left"/>
      <w:pPr>
        <w:ind w:left="8227" w:hanging="660"/>
      </w:pPr>
      <w:rPr>
        <w:rFonts w:hint="default"/>
        <w:lang w:val="zh-CN" w:eastAsia="zh-CN" w:bidi="zh-CN"/>
      </w:rPr>
    </w:lvl>
  </w:abstractNum>
  <w:abstractNum w:abstractNumId="5">
    <w:nsid w:val="BE923771"/>
    <w:multiLevelType w:val="multilevel"/>
    <w:tmpl w:val="BE923771"/>
    <w:lvl w:ilvl="0" w:tentative="0">
      <w:start w:val="1"/>
      <w:numFmt w:val="decimal"/>
      <w:lvlText w:val="%1"/>
      <w:lvlJc w:val="left"/>
      <w:pPr>
        <w:ind w:left="742" w:hanging="423"/>
        <w:jc w:val="left"/>
      </w:pPr>
      <w:rPr>
        <w:rFonts w:hint="default"/>
        <w:lang w:val="zh-CN" w:eastAsia="zh-CN" w:bidi="zh-CN"/>
      </w:rPr>
    </w:lvl>
    <w:lvl w:ilvl="1" w:tentative="0">
      <w:start w:val="1"/>
      <w:numFmt w:val="decimal"/>
      <w:lvlText w:val="%1.%2"/>
      <w:lvlJc w:val="left"/>
      <w:pPr>
        <w:ind w:left="742" w:hanging="423"/>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188" w:hanging="660"/>
        <w:jc w:val="left"/>
      </w:pPr>
      <w:rPr>
        <w:rFonts w:hint="default"/>
        <w:w w:val="100"/>
        <w:lang w:val="zh-CN" w:eastAsia="zh-CN" w:bidi="zh-CN"/>
      </w:rPr>
    </w:lvl>
    <w:lvl w:ilvl="3" w:tentative="0">
      <w:start w:val="0"/>
      <w:numFmt w:val="bullet"/>
      <w:lvlText w:val="•"/>
      <w:lvlJc w:val="left"/>
      <w:pPr>
        <w:ind w:left="3372" w:hanging="660"/>
      </w:pPr>
      <w:rPr>
        <w:rFonts w:hint="default"/>
        <w:lang w:val="zh-CN" w:eastAsia="zh-CN" w:bidi="zh-CN"/>
      </w:rPr>
    </w:lvl>
    <w:lvl w:ilvl="4" w:tentative="0">
      <w:start w:val="0"/>
      <w:numFmt w:val="bullet"/>
      <w:lvlText w:val="•"/>
      <w:lvlJc w:val="left"/>
      <w:pPr>
        <w:ind w:left="4468" w:hanging="660"/>
      </w:pPr>
      <w:rPr>
        <w:rFonts w:hint="default"/>
        <w:lang w:val="zh-CN" w:eastAsia="zh-CN" w:bidi="zh-CN"/>
      </w:rPr>
    </w:lvl>
    <w:lvl w:ilvl="5" w:tentative="0">
      <w:start w:val="0"/>
      <w:numFmt w:val="bullet"/>
      <w:lvlText w:val="•"/>
      <w:lvlJc w:val="left"/>
      <w:pPr>
        <w:ind w:left="5564" w:hanging="660"/>
      </w:pPr>
      <w:rPr>
        <w:rFonts w:hint="default"/>
        <w:lang w:val="zh-CN" w:eastAsia="zh-CN" w:bidi="zh-CN"/>
      </w:rPr>
    </w:lvl>
    <w:lvl w:ilvl="6" w:tentative="0">
      <w:start w:val="0"/>
      <w:numFmt w:val="bullet"/>
      <w:lvlText w:val="•"/>
      <w:lvlJc w:val="left"/>
      <w:pPr>
        <w:ind w:left="6661" w:hanging="660"/>
      </w:pPr>
      <w:rPr>
        <w:rFonts w:hint="default"/>
        <w:lang w:val="zh-CN" w:eastAsia="zh-CN" w:bidi="zh-CN"/>
      </w:rPr>
    </w:lvl>
    <w:lvl w:ilvl="7" w:tentative="0">
      <w:start w:val="0"/>
      <w:numFmt w:val="bullet"/>
      <w:lvlText w:val="•"/>
      <w:lvlJc w:val="left"/>
      <w:pPr>
        <w:ind w:left="7757" w:hanging="660"/>
      </w:pPr>
      <w:rPr>
        <w:rFonts w:hint="default"/>
        <w:lang w:val="zh-CN" w:eastAsia="zh-CN" w:bidi="zh-CN"/>
      </w:rPr>
    </w:lvl>
    <w:lvl w:ilvl="8" w:tentative="0">
      <w:start w:val="0"/>
      <w:numFmt w:val="bullet"/>
      <w:lvlText w:val="•"/>
      <w:lvlJc w:val="left"/>
      <w:pPr>
        <w:ind w:left="8853" w:hanging="660"/>
      </w:pPr>
      <w:rPr>
        <w:rFonts w:hint="default"/>
        <w:lang w:val="zh-CN" w:eastAsia="zh-CN" w:bidi="zh-CN"/>
      </w:rPr>
    </w:lvl>
  </w:abstractNum>
  <w:abstractNum w:abstractNumId="6">
    <w:nsid w:val="BF205925"/>
    <w:multiLevelType w:val="multilevel"/>
    <w:tmpl w:val="BF205925"/>
    <w:lvl w:ilvl="0" w:tentative="0">
      <w:start w:val="1"/>
      <w:numFmt w:val="decimal"/>
      <w:lvlText w:val="（%1）"/>
      <w:lvlJc w:val="left"/>
      <w:pPr>
        <w:ind w:left="821" w:hanging="60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180"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1945" w:hanging="361"/>
      </w:pPr>
      <w:rPr>
        <w:rFonts w:hint="default"/>
        <w:lang w:val="zh-CN" w:eastAsia="zh-CN" w:bidi="zh-CN"/>
      </w:rPr>
    </w:lvl>
    <w:lvl w:ilvl="3" w:tentative="0">
      <w:start w:val="0"/>
      <w:numFmt w:val="bullet"/>
      <w:lvlText w:val="•"/>
      <w:lvlJc w:val="left"/>
      <w:pPr>
        <w:ind w:left="3070" w:hanging="361"/>
      </w:pPr>
      <w:rPr>
        <w:rFonts w:hint="default"/>
        <w:lang w:val="zh-CN" w:eastAsia="zh-CN" w:bidi="zh-CN"/>
      </w:rPr>
    </w:lvl>
    <w:lvl w:ilvl="4" w:tentative="0">
      <w:start w:val="0"/>
      <w:numFmt w:val="bullet"/>
      <w:lvlText w:val="•"/>
      <w:lvlJc w:val="left"/>
      <w:pPr>
        <w:ind w:left="4195" w:hanging="361"/>
      </w:pPr>
      <w:rPr>
        <w:rFonts w:hint="default"/>
        <w:lang w:val="zh-CN" w:eastAsia="zh-CN" w:bidi="zh-CN"/>
      </w:rPr>
    </w:lvl>
    <w:lvl w:ilvl="5" w:tentative="0">
      <w:start w:val="0"/>
      <w:numFmt w:val="bullet"/>
      <w:lvlText w:val="•"/>
      <w:lvlJc w:val="left"/>
      <w:pPr>
        <w:ind w:left="5320" w:hanging="361"/>
      </w:pPr>
      <w:rPr>
        <w:rFonts w:hint="default"/>
        <w:lang w:val="zh-CN" w:eastAsia="zh-CN" w:bidi="zh-CN"/>
      </w:rPr>
    </w:lvl>
    <w:lvl w:ilvl="6" w:tentative="0">
      <w:start w:val="0"/>
      <w:numFmt w:val="bullet"/>
      <w:lvlText w:val="•"/>
      <w:lvlJc w:val="left"/>
      <w:pPr>
        <w:ind w:left="6445" w:hanging="361"/>
      </w:pPr>
      <w:rPr>
        <w:rFonts w:hint="default"/>
        <w:lang w:val="zh-CN" w:eastAsia="zh-CN" w:bidi="zh-CN"/>
      </w:rPr>
    </w:lvl>
    <w:lvl w:ilvl="7" w:tentative="0">
      <w:start w:val="0"/>
      <w:numFmt w:val="bullet"/>
      <w:lvlText w:val="•"/>
      <w:lvlJc w:val="left"/>
      <w:pPr>
        <w:ind w:left="7570" w:hanging="361"/>
      </w:pPr>
      <w:rPr>
        <w:rFonts w:hint="default"/>
        <w:lang w:val="zh-CN" w:eastAsia="zh-CN" w:bidi="zh-CN"/>
      </w:rPr>
    </w:lvl>
    <w:lvl w:ilvl="8" w:tentative="0">
      <w:start w:val="0"/>
      <w:numFmt w:val="bullet"/>
      <w:lvlText w:val="•"/>
      <w:lvlJc w:val="left"/>
      <w:pPr>
        <w:ind w:left="8695" w:hanging="361"/>
      </w:pPr>
      <w:rPr>
        <w:rFonts w:hint="default"/>
        <w:lang w:val="zh-CN" w:eastAsia="zh-CN" w:bidi="zh-CN"/>
      </w:rPr>
    </w:lvl>
  </w:abstractNum>
  <w:abstractNum w:abstractNumId="7">
    <w:nsid w:val="CF092B84"/>
    <w:multiLevelType w:val="multilevel"/>
    <w:tmpl w:val="CF092B84"/>
    <w:lvl w:ilvl="0" w:tentative="0">
      <w:start w:val="1"/>
      <w:numFmt w:val="decimal"/>
      <w:lvlText w:val="（%1）"/>
      <w:lvlJc w:val="left"/>
      <w:pPr>
        <w:ind w:left="9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32" w:hanging="601"/>
      </w:pPr>
      <w:rPr>
        <w:rFonts w:hint="default"/>
        <w:lang w:val="zh-CN" w:eastAsia="zh-CN" w:bidi="zh-CN"/>
      </w:rPr>
    </w:lvl>
    <w:lvl w:ilvl="2" w:tentative="0">
      <w:start w:val="0"/>
      <w:numFmt w:val="bullet"/>
      <w:lvlText w:val="•"/>
      <w:lvlJc w:val="left"/>
      <w:pPr>
        <w:ind w:left="2945" w:hanging="601"/>
      </w:pPr>
      <w:rPr>
        <w:rFonts w:hint="default"/>
        <w:lang w:val="zh-CN" w:eastAsia="zh-CN" w:bidi="zh-CN"/>
      </w:rPr>
    </w:lvl>
    <w:lvl w:ilvl="3" w:tentative="0">
      <w:start w:val="0"/>
      <w:numFmt w:val="bullet"/>
      <w:lvlText w:val="•"/>
      <w:lvlJc w:val="left"/>
      <w:pPr>
        <w:ind w:left="3957" w:hanging="601"/>
      </w:pPr>
      <w:rPr>
        <w:rFonts w:hint="default"/>
        <w:lang w:val="zh-CN" w:eastAsia="zh-CN" w:bidi="zh-CN"/>
      </w:rPr>
    </w:lvl>
    <w:lvl w:ilvl="4" w:tentative="0">
      <w:start w:val="0"/>
      <w:numFmt w:val="bullet"/>
      <w:lvlText w:val="•"/>
      <w:lvlJc w:val="left"/>
      <w:pPr>
        <w:ind w:left="4970" w:hanging="601"/>
      </w:pPr>
      <w:rPr>
        <w:rFonts w:hint="default"/>
        <w:lang w:val="zh-CN" w:eastAsia="zh-CN" w:bidi="zh-CN"/>
      </w:rPr>
    </w:lvl>
    <w:lvl w:ilvl="5" w:tentative="0">
      <w:start w:val="0"/>
      <w:numFmt w:val="bullet"/>
      <w:lvlText w:val="•"/>
      <w:lvlJc w:val="left"/>
      <w:pPr>
        <w:ind w:left="5983" w:hanging="601"/>
      </w:pPr>
      <w:rPr>
        <w:rFonts w:hint="default"/>
        <w:lang w:val="zh-CN" w:eastAsia="zh-CN" w:bidi="zh-CN"/>
      </w:rPr>
    </w:lvl>
    <w:lvl w:ilvl="6" w:tentative="0">
      <w:start w:val="0"/>
      <w:numFmt w:val="bullet"/>
      <w:lvlText w:val="•"/>
      <w:lvlJc w:val="left"/>
      <w:pPr>
        <w:ind w:left="6995" w:hanging="601"/>
      </w:pPr>
      <w:rPr>
        <w:rFonts w:hint="default"/>
        <w:lang w:val="zh-CN" w:eastAsia="zh-CN" w:bidi="zh-CN"/>
      </w:rPr>
    </w:lvl>
    <w:lvl w:ilvl="7" w:tentative="0">
      <w:start w:val="0"/>
      <w:numFmt w:val="bullet"/>
      <w:lvlText w:val="•"/>
      <w:lvlJc w:val="left"/>
      <w:pPr>
        <w:ind w:left="8008" w:hanging="601"/>
      </w:pPr>
      <w:rPr>
        <w:rFonts w:hint="default"/>
        <w:lang w:val="zh-CN" w:eastAsia="zh-CN" w:bidi="zh-CN"/>
      </w:rPr>
    </w:lvl>
    <w:lvl w:ilvl="8" w:tentative="0">
      <w:start w:val="0"/>
      <w:numFmt w:val="bullet"/>
      <w:lvlText w:val="•"/>
      <w:lvlJc w:val="left"/>
      <w:pPr>
        <w:ind w:left="9020" w:hanging="601"/>
      </w:pPr>
      <w:rPr>
        <w:rFonts w:hint="default"/>
        <w:lang w:val="zh-CN" w:eastAsia="zh-CN" w:bidi="zh-CN"/>
      </w:rPr>
    </w:lvl>
  </w:abstractNum>
  <w:abstractNum w:abstractNumId="8">
    <w:nsid w:val="D7F9FE59"/>
    <w:multiLevelType w:val="multilevel"/>
    <w:tmpl w:val="D7F9FE59"/>
    <w:lvl w:ilvl="0" w:tentative="0">
      <w:start w:val="4"/>
      <w:numFmt w:val="decimal"/>
      <w:lvlText w:val="%1"/>
      <w:lvlJc w:val="left"/>
      <w:pPr>
        <w:ind w:left="683" w:hanging="364"/>
        <w:jc w:val="left"/>
      </w:pPr>
      <w:rPr>
        <w:rFonts w:hint="default"/>
        <w:lang w:val="zh-CN" w:eastAsia="zh-CN" w:bidi="zh-CN"/>
      </w:rPr>
    </w:lvl>
    <w:lvl w:ilvl="1" w:tentative="0">
      <w:start w:val="1"/>
      <w:numFmt w:val="decimal"/>
      <w:lvlText w:val="%1.%2"/>
      <w:lvlJc w:val="left"/>
      <w:pPr>
        <w:ind w:left="683" w:hanging="364"/>
        <w:jc w:val="left"/>
      </w:pPr>
      <w:rPr>
        <w:rFonts w:hint="default" w:ascii="宋体" w:hAnsi="宋体" w:eastAsia="宋体" w:cs="宋体"/>
        <w:b/>
        <w:bCs/>
        <w:spacing w:val="0"/>
        <w:w w:val="99"/>
        <w:sz w:val="22"/>
        <w:szCs w:val="22"/>
        <w:lang w:val="zh-CN" w:eastAsia="zh-CN" w:bidi="zh-CN"/>
      </w:rPr>
    </w:lvl>
    <w:lvl w:ilvl="2" w:tentative="0">
      <w:start w:val="1"/>
      <w:numFmt w:val="decimal"/>
      <w:lvlText w:val="%1.%2.%3"/>
      <w:lvlJc w:val="left"/>
      <w:pPr>
        <w:ind w:left="1220"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448" w:hanging="660"/>
      </w:pPr>
      <w:rPr>
        <w:rFonts w:hint="default"/>
        <w:lang w:val="zh-CN" w:eastAsia="zh-CN" w:bidi="zh-CN"/>
      </w:rPr>
    </w:lvl>
    <w:lvl w:ilvl="4" w:tentative="0">
      <w:start w:val="0"/>
      <w:numFmt w:val="bullet"/>
      <w:lvlText w:val="•"/>
      <w:lvlJc w:val="left"/>
      <w:pPr>
        <w:ind w:left="3676" w:hanging="660"/>
      </w:pPr>
      <w:rPr>
        <w:rFonts w:hint="default"/>
        <w:lang w:val="zh-CN" w:eastAsia="zh-CN" w:bidi="zh-CN"/>
      </w:rPr>
    </w:lvl>
    <w:lvl w:ilvl="5" w:tentative="0">
      <w:start w:val="0"/>
      <w:numFmt w:val="bullet"/>
      <w:lvlText w:val="•"/>
      <w:lvlJc w:val="left"/>
      <w:pPr>
        <w:ind w:left="4904" w:hanging="660"/>
      </w:pPr>
      <w:rPr>
        <w:rFonts w:hint="default"/>
        <w:lang w:val="zh-CN" w:eastAsia="zh-CN" w:bidi="zh-CN"/>
      </w:rPr>
    </w:lvl>
    <w:lvl w:ilvl="6" w:tentative="0">
      <w:start w:val="0"/>
      <w:numFmt w:val="bullet"/>
      <w:lvlText w:val="•"/>
      <w:lvlJc w:val="left"/>
      <w:pPr>
        <w:ind w:left="6133" w:hanging="660"/>
      </w:pPr>
      <w:rPr>
        <w:rFonts w:hint="default"/>
        <w:lang w:val="zh-CN" w:eastAsia="zh-CN" w:bidi="zh-CN"/>
      </w:rPr>
    </w:lvl>
    <w:lvl w:ilvl="7" w:tentative="0">
      <w:start w:val="0"/>
      <w:numFmt w:val="bullet"/>
      <w:lvlText w:val="•"/>
      <w:lvlJc w:val="left"/>
      <w:pPr>
        <w:ind w:left="7361" w:hanging="660"/>
      </w:pPr>
      <w:rPr>
        <w:rFonts w:hint="default"/>
        <w:lang w:val="zh-CN" w:eastAsia="zh-CN" w:bidi="zh-CN"/>
      </w:rPr>
    </w:lvl>
    <w:lvl w:ilvl="8" w:tentative="0">
      <w:start w:val="0"/>
      <w:numFmt w:val="bullet"/>
      <w:lvlText w:val="•"/>
      <w:lvlJc w:val="left"/>
      <w:pPr>
        <w:ind w:left="8589" w:hanging="660"/>
      </w:pPr>
      <w:rPr>
        <w:rFonts w:hint="default"/>
        <w:lang w:val="zh-CN" w:eastAsia="zh-CN" w:bidi="zh-CN"/>
      </w:rPr>
    </w:lvl>
  </w:abstractNum>
  <w:abstractNum w:abstractNumId="9">
    <w:nsid w:val="DCBA6B53"/>
    <w:multiLevelType w:val="multilevel"/>
    <w:tmpl w:val="DCBA6B53"/>
    <w:lvl w:ilvl="0" w:tentative="0">
      <w:start w:val="3"/>
      <w:numFmt w:val="decimal"/>
      <w:lvlText w:val="%1"/>
      <w:lvlJc w:val="left"/>
      <w:pPr>
        <w:ind w:left="742" w:hanging="423"/>
        <w:jc w:val="left"/>
      </w:pPr>
      <w:rPr>
        <w:rFonts w:hint="default"/>
        <w:lang w:val="zh-CN" w:eastAsia="zh-CN" w:bidi="zh-CN"/>
      </w:rPr>
    </w:lvl>
    <w:lvl w:ilvl="1" w:tentative="0">
      <w:start w:val="1"/>
      <w:numFmt w:val="decimal"/>
      <w:lvlText w:val="%1.%2"/>
      <w:lvlJc w:val="left"/>
      <w:pPr>
        <w:ind w:left="742" w:hanging="423"/>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920"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185" w:hanging="660"/>
      </w:pPr>
      <w:rPr>
        <w:rFonts w:hint="default"/>
        <w:lang w:val="zh-CN" w:eastAsia="zh-CN" w:bidi="zh-CN"/>
      </w:rPr>
    </w:lvl>
    <w:lvl w:ilvl="4" w:tentative="0">
      <w:start w:val="0"/>
      <w:numFmt w:val="bullet"/>
      <w:lvlText w:val="•"/>
      <w:lvlJc w:val="left"/>
      <w:pPr>
        <w:ind w:left="3451" w:hanging="660"/>
      </w:pPr>
      <w:rPr>
        <w:rFonts w:hint="default"/>
        <w:lang w:val="zh-CN" w:eastAsia="zh-CN" w:bidi="zh-CN"/>
      </w:rPr>
    </w:lvl>
    <w:lvl w:ilvl="5" w:tentative="0">
      <w:start w:val="0"/>
      <w:numFmt w:val="bullet"/>
      <w:lvlText w:val="•"/>
      <w:lvlJc w:val="left"/>
      <w:pPr>
        <w:ind w:left="4717" w:hanging="660"/>
      </w:pPr>
      <w:rPr>
        <w:rFonts w:hint="default"/>
        <w:lang w:val="zh-CN" w:eastAsia="zh-CN" w:bidi="zh-CN"/>
      </w:rPr>
    </w:lvl>
    <w:lvl w:ilvl="6" w:tentative="0">
      <w:start w:val="0"/>
      <w:numFmt w:val="bullet"/>
      <w:lvlText w:val="•"/>
      <w:lvlJc w:val="left"/>
      <w:pPr>
        <w:ind w:left="5983" w:hanging="660"/>
      </w:pPr>
      <w:rPr>
        <w:rFonts w:hint="default"/>
        <w:lang w:val="zh-CN" w:eastAsia="zh-CN" w:bidi="zh-CN"/>
      </w:rPr>
    </w:lvl>
    <w:lvl w:ilvl="7" w:tentative="0">
      <w:start w:val="0"/>
      <w:numFmt w:val="bullet"/>
      <w:lvlText w:val="•"/>
      <w:lvlJc w:val="left"/>
      <w:pPr>
        <w:ind w:left="7248" w:hanging="660"/>
      </w:pPr>
      <w:rPr>
        <w:rFonts w:hint="default"/>
        <w:lang w:val="zh-CN" w:eastAsia="zh-CN" w:bidi="zh-CN"/>
      </w:rPr>
    </w:lvl>
    <w:lvl w:ilvl="8" w:tentative="0">
      <w:start w:val="0"/>
      <w:numFmt w:val="bullet"/>
      <w:lvlText w:val="•"/>
      <w:lvlJc w:val="left"/>
      <w:pPr>
        <w:ind w:left="8514" w:hanging="660"/>
      </w:pPr>
      <w:rPr>
        <w:rFonts w:hint="default"/>
        <w:lang w:val="zh-CN" w:eastAsia="zh-CN" w:bidi="zh-CN"/>
      </w:rPr>
    </w:lvl>
  </w:abstractNum>
  <w:abstractNum w:abstractNumId="10">
    <w:nsid w:val="0053208E"/>
    <w:multiLevelType w:val="multilevel"/>
    <w:tmpl w:val="0053208E"/>
    <w:lvl w:ilvl="0" w:tentative="0">
      <w:start w:val="1"/>
      <w:numFmt w:val="decimal"/>
      <w:lvlText w:val="（%1）"/>
      <w:lvlJc w:val="left"/>
      <w:pPr>
        <w:ind w:left="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392" w:hanging="601"/>
      </w:pPr>
      <w:rPr>
        <w:rFonts w:hint="default"/>
        <w:lang w:val="zh-CN" w:eastAsia="zh-CN" w:bidi="zh-CN"/>
      </w:rPr>
    </w:lvl>
    <w:lvl w:ilvl="2" w:tentative="0">
      <w:start w:val="0"/>
      <w:numFmt w:val="bullet"/>
      <w:lvlText w:val="•"/>
      <w:lvlJc w:val="left"/>
      <w:pPr>
        <w:ind w:left="2465" w:hanging="601"/>
      </w:pPr>
      <w:rPr>
        <w:rFonts w:hint="default"/>
        <w:lang w:val="zh-CN" w:eastAsia="zh-CN" w:bidi="zh-CN"/>
      </w:rPr>
    </w:lvl>
    <w:lvl w:ilvl="3" w:tentative="0">
      <w:start w:val="0"/>
      <w:numFmt w:val="bullet"/>
      <w:lvlText w:val="•"/>
      <w:lvlJc w:val="left"/>
      <w:pPr>
        <w:ind w:left="3537" w:hanging="601"/>
      </w:pPr>
      <w:rPr>
        <w:rFonts w:hint="default"/>
        <w:lang w:val="zh-CN" w:eastAsia="zh-CN" w:bidi="zh-CN"/>
      </w:rPr>
    </w:lvl>
    <w:lvl w:ilvl="4" w:tentative="0">
      <w:start w:val="0"/>
      <w:numFmt w:val="bullet"/>
      <w:lvlText w:val="•"/>
      <w:lvlJc w:val="left"/>
      <w:pPr>
        <w:ind w:left="4610" w:hanging="601"/>
      </w:pPr>
      <w:rPr>
        <w:rFonts w:hint="default"/>
        <w:lang w:val="zh-CN" w:eastAsia="zh-CN" w:bidi="zh-CN"/>
      </w:rPr>
    </w:lvl>
    <w:lvl w:ilvl="5" w:tentative="0">
      <w:start w:val="0"/>
      <w:numFmt w:val="bullet"/>
      <w:lvlText w:val="•"/>
      <w:lvlJc w:val="left"/>
      <w:pPr>
        <w:ind w:left="5683" w:hanging="601"/>
      </w:pPr>
      <w:rPr>
        <w:rFonts w:hint="default"/>
        <w:lang w:val="zh-CN" w:eastAsia="zh-CN" w:bidi="zh-CN"/>
      </w:rPr>
    </w:lvl>
    <w:lvl w:ilvl="6" w:tentative="0">
      <w:start w:val="0"/>
      <w:numFmt w:val="bullet"/>
      <w:lvlText w:val="•"/>
      <w:lvlJc w:val="left"/>
      <w:pPr>
        <w:ind w:left="6755" w:hanging="601"/>
      </w:pPr>
      <w:rPr>
        <w:rFonts w:hint="default"/>
        <w:lang w:val="zh-CN" w:eastAsia="zh-CN" w:bidi="zh-CN"/>
      </w:rPr>
    </w:lvl>
    <w:lvl w:ilvl="7" w:tentative="0">
      <w:start w:val="0"/>
      <w:numFmt w:val="bullet"/>
      <w:lvlText w:val="•"/>
      <w:lvlJc w:val="left"/>
      <w:pPr>
        <w:ind w:left="7828" w:hanging="601"/>
      </w:pPr>
      <w:rPr>
        <w:rFonts w:hint="default"/>
        <w:lang w:val="zh-CN" w:eastAsia="zh-CN" w:bidi="zh-CN"/>
      </w:rPr>
    </w:lvl>
    <w:lvl w:ilvl="8" w:tentative="0">
      <w:start w:val="0"/>
      <w:numFmt w:val="bullet"/>
      <w:lvlText w:val="•"/>
      <w:lvlJc w:val="left"/>
      <w:pPr>
        <w:ind w:left="8900" w:hanging="601"/>
      </w:pPr>
      <w:rPr>
        <w:rFonts w:hint="default"/>
        <w:lang w:val="zh-CN" w:eastAsia="zh-CN" w:bidi="zh-CN"/>
      </w:rPr>
    </w:lvl>
  </w:abstractNum>
  <w:abstractNum w:abstractNumId="11">
    <w:nsid w:val="0248C179"/>
    <w:multiLevelType w:val="multilevel"/>
    <w:tmpl w:val="0248C179"/>
    <w:lvl w:ilvl="0" w:tentative="0">
      <w:start w:val="1"/>
      <w:numFmt w:val="decimal"/>
      <w:lvlText w:val="（%1）"/>
      <w:lvlJc w:val="left"/>
      <w:pPr>
        <w:ind w:left="1" w:hanging="601"/>
        <w:jc w:val="left"/>
      </w:pPr>
      <w:rPr>
        <w:rFonts w:hint="default"/>
        <w:w w:val="100"/>
        <w:lang w:val="zh-CN" w:eastAsia="zh-CN" w:bidi="zh-CN"/>
      </w:rPr>
    </w:lvl>
    <w:lvl w:ilvl="1" w:tentative="0">
      <w:start w:val="0"/>
      <w:numFmt w:val="bullet"/>
      <w:lvlText w:val="•"/>
      <w:lvlJc w:val="left"/>
      <w:pPr>
        <w:ind w:left="780" w:hanging="601"/>
      </w:pPr>
      <w:rPr>
        <w:rFonts w:hint="default"/>
        <w:lang w:val="zh-CN" w:eastAsia="zh-CN" w:bidi="zh-CN"/>
      </w:rPr>
    </w:lvl>
    <w:lvl w:ilvl="2" w:tentative="0">
      <w:start w:val="0"/>
      <w:numFmt w:val="bullet"/>
      <w:lvlText w:val="•"/>
      <w:lvlJc w:val="left"/>
      <w:pPr>
        <w:ind w:left="1566" w:hanging="601"/>
      </w:pPr>
      <w:rPr>
        <w:rFonts w:hint="default"/>
        <w:lang w:val="zh-CN" w:eastAsia="zh-CN" w:bidi="zh-CN"/>
      </w:rPr>
    </w:lvl>
    <w:lvl w:ilvl="3" w:tentative="0">
      <w:start w:val="0"/>
      <w:numFmt w:val="bullet"/>
      <w:lvlText w:val="•"/>
      <w:lvlJc w:val="left"/>
      <w:pPr>
        <w:ind w:left="2352" w:hanging="601"/>
      </w:pPr>
      <w:rPr>
        <w:rFonts w:hint="default"/>
        <w:lang w:val="zh-CN" w:eastAsia="zh-CN" w:bidi="zh-CN"/>
      </w:rPr>
    </w:lvl>
    <w:lvl w:ilvl="4" w:tentative="0">
      <w:start w:val="0"/>
      <w:numFmt w:val="bullet"/>
      <w:lvlText w:val="•"/>
      <w:lvlJc w:val="left"/>
      <w:pPr>
        <w:ind w:left="3138" w:hanging="601"/>
      </w:pPr>
      <w:rPr>
        <w:rFonts w:hint="default"/>
        <w:lang w:val="zh-CN" w:eastAsia="zh-CN" w:bidi="zh-CN"/>
      </w:rPr>
    </w:lvl>
    <w:lvl w:ilvl="5" w:tentative="0">
      <w:start w:val="0"/>
      <w:numFmt w:val="bullet"/>
      <w:lvlText w:val="•"/>
      <w:lvlJc w:val="left"/>
      <w:pPr>
        <w:ind w:left="3924" w:hanging="601"/>
      </w:pPr>
      <w:rPr>
        <w:rFonts w:hint="default"/>
        <w:lang w:val="zh-CN" w:eastAsia="zh-CN" w:bidi="zh-CN"/>
      </w:rPr>
    </w:lvl>
    <w:lvl w:ilvl="6" w:tentative="0">
      <w:start w:val="0"/>
      <w:numFmt w:val="bullet"/>
      <w:lvlText w:val="•"/>
      <w:lvlJc w:val="left"/>
      <w:pPr>
        <w:ind w:left="4710" w:hanging="601"/>
      </w:pPr>
      <w:rPr>
        <w:rFonts w:hint="default"/>
        <w:lang w:val="zh-CN" w:eastAsia="zh-CN" w:bidi="zh-CN"/>
      </w:rPr>
    </w:lvl>
    <w:lvl w:ilvl="7" w:tentative="0">
      <w:start w:val="0"/>
      <w:numFmt w:val="bullet"/>
      <w:lvlText w:val="•"/>
      <w:lvlJc w:val="left"/>
      <w:pPr>
        <w:ind w:left="5496" w:hanging="601"/>
      </w:pPr>
      <w:rPr>
        <w:rFonts w:hint="default"/>
        <w:lang w:val="zh-CN" w:eastAsia="zh-CN" w:bidi="zh-CN"/>
      </w:rPr>
    </w:lvl>
    <w:lvl w:ilvl="8" w:tentative="0">
      <w:start w:val="0"/>
      <w:numFmt w:val="bullet"/>
      <w:lvlText w:val="•"/>
      <w:lvlJc w:val="left"/>
      <w:pPr>
        <w:ind w:left="6282" w:hanging="601"/>
      </w:pPr>
      <w:rPr>
        <w:rFonts w:hint="default"/>
        <w:lang w:val="zh-CN" w:eastAsia="zh-CN" w:bidi="zh-CN"/>
      </w:rPr>
    </w:lvl>
  </w:abstractNum>
  <w:abstractNum w:abstractNumId="12">
    <w:nsid w:val="1C257C7B"/>
    <w:multiLevelType w:val="multilevel"/>
    <w:tmpl w:val="1C257C7B"/>
    <w:lvl w:ilvl="0" w:tentative="0">
      <w:start w:val="2"/>
      <w:numFmt w:val="decimal"/>
      <w:lvlText w:val="（%1）"/>
      <w:lvlJc w:val="left"/>
      <w:pPr>
        <w:ind w:left="342" w:hanging="604"/>
        <w:jc w:val="left"/>
      </w:pPr>
      <w:rPr>
        <w:rFonts w:hint="default" w:ascii="宋体" w:hAnsi="宋体" w:eastAsia="宋体" w:cs="宋体"/>
        <w:b/>
        <w:bCs/>
        <w:spacing w:val="-3"/>
        <w:w w:val="99"/>
        <w:sz w:val="22"/>
        <w:szCs w:val="22"/>
        <w:lang w:val="zh-CN" w:eastAsia="zh-CN" w:bidi="zh-CN"/>
      </w:rPr>
    </w:lvl>
    <w:lvl w:ilvl="1" w:tentative="0">
      <w:start w:val="1"/>
      <w:numFmt w:val="decimal"/>
      <w:lvlText w:val="%2."/>
      <w:lvlJc w:val="left"/>
      <w:pPr>
        <w:ind w:left="342" w:hanging="241"/>
        <w:jc w:val="left"/>
      </w:pPr>
      <w:rPr>
        <w:rFonts w:hint="default" w:ascii="宋体" w:hAnsi="宋体" w:eastAsia="宋体" w:cs="宋体"/>
        <w:spacing w:val="-101"/>
        <w:w w:val="100"/>
        <w:sz w:val="22"/>
        <w:szCs w:val="22"/>
        <w:lang w:val="zh-CN" w:eastAsia="zh-CN" w:bidi="zh-CN"/>
      </w:rPr>
    </w:lvl>
    <w:lvl w:ilvl="2" w:tentative="0">
      <w:start w:val="0"/>
      <w:numFmt w:val="bullet"/>
      <w:lvlText w:val="•"/>
      <w:lvlJc w:val="left"/>
      <w:pPr>
        <w:ind w:left="2353" w:hanging="241"/>
      </w:pPr>
      <w:rPr>
        <w:rFonts w:hint="default"/>
        <w:lang w:val="zh-CN" w:eastAsia="zh-CN" w:bidi="zh-CN"/>
      </w:rPr>
    </w:lvl>
    <w:lvl w:ilvl="3" w:tentative="0">
      <w:start w:val="0"/>
      <w:numFmt w:val="bullet"/>
      <w:lvlText w:val="•"/>
      <w:lvlJc w:val="left"/>
      <w:pPr>
        <w:ind w:left="3359" w:hanging="241"/>
      </w:pPr>
      <w:rPr>
        <w:rFonts w:hint="default"/>
        <w:lang w:val="zh-CN" w:eastAsia="zh-CN" w:bidi="zh-CN"/>
      </w:rPr>
    </w:lvl>
    <w:lvl w:ilvl="4" w:tentative="0">
      <w:start w:val="0"/>
      <w:numFmt w:val="bullet"/>
      <w:lvlText w:val="•"/>
      <w:lvlJc w:val="left"/>
      <w:pPr>
        <w:ind w:left="4366" w:hanging="241"/>
      </w:pPr>
      <w:rPr>
        <w:rFonts w:hint="default"/>
        <w:lang w:val="zh-CN" w:eastAsia="zh-CN" w:bidi="zh-CN"/>
      </w:rPr>
    </w:lvl>
    <w:lvl w:ilvl="5" w:tentative="0">
      <w:start w:val="0"/>
      <w:numFmt w:val="bullet"/>
      <w:lvlText w:val="•"/>
      <w:lvlJc w:val="left"/>
      <w:pPr>
        <w:ind w:left="5373" w:hanging="241"/>
      </w:pPr>
      <w:rPr>
        <w:rFonts w:hint="default"/>
        <w:lang w:val="zh-CN" w:eastAsia="zh-CN" w:bidi="zh-CN"/>
      </w:rPr>
    </w:lvl>
    <w:lvl w:ilvl="6" w:tentative="0">
      <w:start w:val="0"/>
      <w:numFmt w:val="bullet"/>
      <w:lvlText w:val="•"/>
      <w:lvlJc w:val="left"/>
      <w:pPr>
        <w:ind w:left="6379" w:hanging="241"/>
      </w:pPr>
      <w:rPr>
        <w:rFonts w:hint="default"/>
        <w:lang w:val="zh-CN" w:eastAsia="zh-CN" w:bidi="zh-CN"/>
      </w:rPr>
    </w:lvl>
    <w:lvl w:ilvl="7" w:tentative="0">
      <w:start w:val="0"/>
      <w:numFmt w:val="bullet"/>
      <w:lvlText w:val="•"/>
      <w:lvlJc w:val="left"/>
      <w:pPr>
        <w:ind w:left="7386" w:hanging="241"/>
      </w:pPr>
      <w:rPr>
        <w:rFonts w:hint="default"/>
        <w:lang w:val="zh-CN" w:eastAsia="zh-CN" w:bidi="zh-CN"/>
      </w:rPr>
    </w:lvl>
    <w:lvl w:ilvl="8" w:tentative="0">
      <w:start w:val="0"/>
      <w:numFmt w:val="bullet"/>
      <w:lvlText w:val="•"/>
      <w:lvlJc w:val="left"/>
      <w:pPr>
        <w:ind w:left="8392" w:hanging="241"/>
      </w:pPr>
      <w:rPr>
        <w:rFonts w:hint="default"/>
        <w:lang w:val="zh-CN" w:eastAsia="zh-CN" w:bidi="zh-CN"/>
      </w:rPr>
    </w:lvl>
  </w:abstractNum>
  <w:abstractNum w:abstractNumId="13">
    <w:nsid w:val="2470EC97"/>
    <w:multiLevelType w:val="multilevel"/>
    <w:tmpl w:val="2470EC97"/>
    <w:lvl w:ilvl="0" w:tentative="0">
      <w:start w:val="1"/>
      <w:numFmt w:val="decimal"/>
      <w:lvlText w:val="（%1）"/>
      <w:lvlJc w:val="left"/>
      <w:pPr>
        <w:ind w:left="107" w:hanging="601"/>
        <w:jc w:val="left"/>
      </w:pPr>
      <w:rPr>
        <w:rFonts w:hint="default"/>
        <w:spacing w:val="-17"/>
        <w:w w:val="100"/>
        <w:lang w:val="zh-CN" w:eastAsia="zh-CN" w:bidi="zh-CN"/>
      </w:rPr>
    </w:lvl>
    <w:lvl w:ilvl="1" w:tentative="0">
      <w:start w:val="0"/>
      <w:numFmt w:val="bullet"/>
      <w:lvlText w:val="•"/>
      <w:lvlJc w:val="left"/>
      <w:pPr>
        <w:ind w:left="886" w:hanging="601"/>
      </w:pPr>
      <w:rPr>
        <w:rFonts w:hint="default"/>
        <w:lang w:val="zh-CN" w:eastAsia="zh-CN" w:bidi="zh-CN"/>
      </w:rPr>
    </w:lvl>
    <w:lvl w:ilvl="2" w:tentative="0">
      <w:start w:val="0"/>
      <w:numFmt w:val="bullet"/>
      <w:lvlText w:val="•"/>
      <w:lvlJc w:val="left"/>
      <w:pPr>
        <w:ind w:left="1672" w:hanging="601"/>
      </w:pPr>
      <w:rPr>
        <w:rFonts w:hint="default"/>
        <w:lang w:val="zh-CN" w:eastAsia="zh-CN" w:bidi="zh-CN"/>
      </w:rPr>
    </w:lvl>
    <w:lvl w:ilvl="3" w:tentative="0">
      <w:start w:val="0"/>
      <w:numFmt w:val="bullet"/>
      <w:lvlText w:val="•"/>
      <w:lvlJc w:val="left"/>
      <w:pPr>
        <w:ind w:left="2458" w:hanging="601"/>
      </w:pPr>
      <w:rPr>
        <w:rFonts w:hint="default"/>
        <w:lang w:val="zh-CN" w:eastAsia="zh-CN" w:bidi="zh-CN"/>
      </w:rPr>
    </w:lvl>
    <w:lvl w:ilvl="4" w:tentative="0">
      <w:start w:val="0"/>
      <w:numFmt w:val="bullet"/>
      <w:lvlText w:val="•"/>
      <w:lvlJc w:val="left"/>
      <w:pPr>
        <w:ind w:left="3244" w:hanging="601"/>
      </w:pPr>
      <w:rPr>
        <w:rFonts w:hint="default"/>
        <w:lang w:val="zh-CN" w:eastAsia="zh-CN" w:bidi="zh-CN"/>
      </w:rPr>
    </w:lvl>
    <w:lvl w:ilvl="5" w:tentative="0">
      <w:start w:val="0"/>
      <w:numFmt w:val="bullet"/>
      <w:lvlText w:val="•"/>
      <w:lvlJc w:val="left"/>
      <w:pPr>
        <w:ind w:left="4030" w:hanging="601"/>
      </w:pPr>
      <w:rPr>
        <w:rFonts w:hint="default"/>
        <w:lang w:val="zh-CN" w:eastAsia="zh-CN" w:bidi="zh-CN"/>
      </w:rPr>
    </w:lvl>
    <w:lvl w:ilvl="6" w:tentative="0">
      <w:start w:val="0"/>
      <w:numFmt w:val="bullet"/>
      <w:lvlText w:val="•"/>
      <w:lvlJc w:val="left"/>
      <w:pPr>
        <w:ind w:left="4816" w:hanging="601"/>
      </w:pPr>
      <w:rPr>
        <w:rFonts w:hint="default"/>
        <w:lang w:val="zh-CN" w:eastAsia="zh-CN" w:bidi="zh-CN"/>
      </w:rPr>
    </w:lvl>
    <w:lvl w:ilvl="7" w:tentative="0">
      <w:start w:val="0"/>
      <w:numFmt w:val="bullet"/>
      <w:lvlText w:val="•"/>
      <w:lvlJc w:val="left"/>
      <w:pPr>
        <w:ind w:left="5602" w:hanging="601"/>
      </w:pPr>
      <w:rPr>
        <w:rFonts w:hint="default"/>
        <w:lang w:val="zh-CN" w:eastAsia="zh-CN" w:bidi="zh-CN"/>
      </w:rPr>
    </w:lvl>
    <w:lvl w:ilvl="8" w:tentative="0">
      <w:start w:val="0"/>
      <w:numFmt w:val="bullet"/>
      <w:lvlText w:val="•"/>
      <w:lvlJc w:val="left"/>
      <w:pPr>
        <w:ind w:left="6388" w:hanging="601"/>
      </w:pPr>
      <w:rPr>
        <w:rFonts w:hint="default"/>
        <w:lang w:val="zh-CN" w:eastAsia="zh-CN" w:bidi="zh-CN"/>
      </w:rPr>
    </w:lvl>
  </w:abstractNum>
  <w:abstractNum w:abstractNumId="14">
    <w:nsid w:val="25B654F3"/>
    <w:multiLevelType w:val="multilevel"/>
    <w:tmpl w:val="25B654F3"/>
    <w:lvl w:ilvl="0" w:tentative="0">
      <w:start w:val="1"/>
      <w:numFmt w:val="decimal"/>
      <w:lvlText w:val="%1）"/>
      <w:lvlJc w:val="left"/>
      <w:pPr>
        <w:ind w:left="320" w:hanging="361"/>
        <w:jc w:val="left"/>
      </w:pPr>
      <w:rPr>
        <w:rFonts w:hint="default" w:ascii="宋体" w:hAnsi="宋体" w:eastAsia="宋体" w:cs="宋体"/>
        <w:spacing w:val="-94"/>
        <w:w w:val="100"/>
        <w:sz w:val="22"/>
        <w:szCs w:val="22"/>
        <w:lang w:val="zh-CN" w:eastAsia="zh-CN" w:bidi="zh-CN"/>
      </w:rPr>
    </w:lvl>
    <w:lvl w:ilvl="1" w:tentative="0">
      <w:start w:val="1"/>
      <w:numFmt w:val="decimal"/>
      <w:lvlText w:val="%1.%2"/>
      <w:lvlJc w:val="left"/>
      <w:pPr>
        <w:ind w:left="742" w:hanging="423"/>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420" w:hanging="660"/>
        <w:jc w:val="left"/>
      </w:pPr>
      <w:rPr>
        <w:rFonts w:hint="default"/>
        <w:w w:val="100"/>
        <w:lang w:val="zh-CN" w:eastAsia="zh-CN" w:bidi="zh-CN"/>
      </w:rPr>
    </w:lvl>
    <w:lvl w:ilvl="3" w:tentative="0">
      <w:start w:val="0"/>
      <w:numFmt w:val="bullet"/>
      <w:lvlText w:val="•"/>
      <w:lvlJc w:val="left"/>
      <w:pPr>
        <w:ind w:left="1220" w:hanging="660"/>
      </w:pPr>
      <w:rPr>
        <w:rFonts w:hint="default"/>
        <w:lang w:val="zh-CN" w:eastAsia="zh-CN" w:bidi="zh-CN"/>
      </w:rPr>
    </w:lvl>
    <w:lvl w:ilvl="4" w:tentative="0">
      <w:start w:val="0"/>
      <w:numFmt w:val="bullet"/>
      <w:lvlText w:val="•"/>
      <w:lvlJc w:val="left"/>
      <w:pPr>
        <w:ind w:left="2623" w:hanging="660"/>
      </w:pPr>
      <w:rPr>
        <w:rFonts w:hint="default"/>
        <w:lang w:val="zh-CN" w:eastAsia="zh-CN" w:bidi="zh-CN"/>
      </w:rPr>
    </w:lvl>
    <w:lvl w:ilvl="5" w:tentative="0">
      <w:start w:val="0"/>
      <w:numFmt w:val="bullet"/>
      <w:lvlText w:val="•"/>
      <w:lvlJc w:val="left"/>
      <w:pPr>
        <w:ind w:left="4027" w:hanging="660"/>
      </w:pPr>
      <w:rPr>
        <w:rFonts w:hint="default"/>
        <w:lang w:val="zh-CN" w:eastAsia="zh-CN" w:bidi="zh-CN"/>
      </w:rPr>
    </w:lvl>
    <w:lvl w:ilvl="6" w:tentative="0">
      <w:start w:val="0"/>
      <w:numFmt w:val="bullet"/>
      <w:lvlText w:val="•"/>
      <w:lvlJc w:val="left"/>
      <w:pPr>
        <w:ind w:left="5431" w:hanging="660"/>
      </w:pPr>
      <w:rPr>
        <w:rFonts w:hint="default"/>
        <w:lang w:val="zh-CN" w:eastAsia="zh-CN" w:bidi="zh-CN"/>
      </w:rPr>
    </w:lvl>
    <w:lvl w:ilvl="7" w:tentative="0">
      <w:start w:val="0"/>
      <w:numFmt w:val="bullet"/>
      <w:lvlText w:val="•"/>
      <w:lvlJc w:val="left"/>
      <w:pPr>
        <w:ind w:left="6834" w:hanging="660"/>
      </w:pPr>
      <w:rPr>
        <w:rFonts w:hint="default"/>
        <w:lang w:val="zh-CN" w:eastAsia="zh-CN" w:bidi="zh-CN"/>
      </w:rPr>
    </w:lvl>
    <w:lvl w:ilvl="8" w:tentative="0">
      <w:start w:val="0"/>
      <w:numFmt w:val="bullet"/>
      <w:lvlText w:val="•"/>
      <w:lvlJc w:val="left"/>
      <w:pPr>
        <w:ind w:left="8238" w:hanging="660"/>
      </w:pPr>
      <w:rPr>
        <w:rFonts w:hint="default"/>
        <w:lang w:val="zh-CN" w:eastAsia="zh-CN" w:bidi="zh-CN"/>
      </w:rPr>
    </w:lvl>
  </w:abstractNum>
  <w:abstractNum w:abstractNumId="15">
    <w:nsid w:val="39A0D9AC"/>
    <w:multiLevelType w:val="multilevel"/>
    <w:tmpl w:val="39A0D9AC"/>
    <w:lvl w:ilvl="0" w:tentative="0">
      <w:start w:val="1"/>
      <w:numFmt w:val="decimal"/>
      <w:lvlText w:val="（%1）"/>
      <w:lvlJc w:val="left"/>
      <w:pPr>
        <w:ind w:left="821" w:hanging="601"/>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1932" w:hanging="601"/>
      </w:pPr>
      <w:rPr>
        <w:rFonts w:hint="default"/>
        <w:lang w:val="zh-CN" w:eastAsia="zh-CN" w:bidi="zh-CN"/>
      </w:rPr>
    </w:lvl>
    <w:lvl w:ilvl="2" w:tentative="0">
      <w:start w:val="0"/>
      <w:numFmt w:val="bullet"/>
      <w:lvlText w:val="•"/>
      <w:lvlJc w:val="left"/>
      <w:pPr>
        <w:ind w:left="2945" w:hanging="601"/>
      </w:pPr>
      <w:rPr>
        <w:rFonts w:hint="default"/>
        <w:lang w:val="zh-CN" w:eastAsia="zh-CN" w:bidi="zh-CN"/>
      </w:rPr>
    </w:lvl>
    <w:lvl w:ilvl="3" w:tentative="0">
      <w:start w:val="0"/>
      <w:numFmt w:val="bullet"/>
      <w:lvlText w:val="•"/>
      <w:lvlJc w:val="left"/>
      <w:pPr>
        <w:ind w:left="3957" w:hanging="601"/>
      </w:pPr>
      <w:rPr>
        <w:rFonts w:hint="default"/>
        <w:lang w:val="zh-CN" w:eastAsia="zh-CN" w:bidi="zh-CN"/>
      </w:rPr>
    </w:lvl>
    <w:lvl w:ilvl="4" w:tentative="0">
      <w:start w:val="0"/>
      <w:numFmt w:val="bullet"/>
      <w:lvlText w:val="•"/>
      <w:lvlJc w:val="left"/>
      <w:pPr>
        <w:ind w:left="4970" w:hanging="601"/>
      </w:pPr>
      <w:rPr>
        <w:rFonts w:hint="default"/>
        <w:lang w:val="zh-CN" w:eastAsia="zh-CN" w:bidi="zh-CN"/>
      </w:rPr>
    </w:lvl>
    <w:lvl w:ilvl="5" w:tentative="0">
      <w:start w:val="0"/>
      <w:numFmt w:val="bullet"/>
      <w:lvlText w:val="•"/>
      <w:lvlJc w:val="left"/>
      <w:pPr>
        <w:ind w:left="5983" w:hanging="601"/>
      </w:pPr>
      <w:rPr>
        <w:rFonts w:hint="default"/>
        <w:lang w:val="zh-CN" w:eastAsia="zh-CN" w:bidi="zh-CN"/>
      </w:rPr>
    </w:lvl>
    <w:lvl w:ilvl="6" w:tentative="0">
      <w:start w:val="0"/>
      <w:numFmt w:val="bullet"/>
      <w:lvlText w:val="•"/>
      <w:lvlJc w:val="left"/>
      <w:pPr>
        <w:ind w:left="6995" w:hanging="601"/>
      </w:pPr>
      <w:rPr>
        <w:rFonts w:hint="default"/>
        <w:lang w:val="zh-CN" w:eastAsia="zh-CN" w:bidi="zh-CN"/>
      </w:rPr>
    </w:lvl>
    <w:lvl w:ilvl="7" w:tentative="0">
      <w:start w:val="0"/>
      <w:numFmt w:val="bullet"/>
      <w:lvlText w:val="•"/>
      <w:lvlJc w:val="left"/>
      <w:pPr>
        <w:ind w:left="8008" w:hanging="601"/>
      </w:pPr>
      <w:rPr>
        <w:rFonts w:hint="default"/>
        <w:lang w:val="zh-CN" w:eastAsia="zh-CN" w:bidi="zh-CN"/>
      </w:rPr>
    </w:lvl>
    <w:lvl w:ilvl="8" w:tentative="0">
      <w:start w:val="0"/>
      <w:numFmt w:val="bullet"/>
      <w:lvlText w:val="•"/>
      <w:lvlJc w:val="left"/>
      <w:pPr>
        <w:ind w:left="9020" w:hanging="601"/>
      </w:pPr>
      <w:rPr>
        <w:rFonts w:hint="default"/>
        <w:lang w:val="zh-CN" w:eastAsia="zh-CN" w:bidi="zh-CN"/>
      </w:rPr>
    </w:lvl>
  </w:abstractNum>
  <w:abstractNum w:abstractNumId="16">
    <w:nsid w:val="5A241D34"/>
    <w:multiLevelType w:val="multilevel"/>
    <w:tmpl w:val="5A241D34"/>
    <w:lvl w:ilvl="0" w:tentative="0">
      <w:start w:val="1"/>
      <w:numFmt w:val="decimal"/>
      <w:lvlText w:val="（%1）"/>
      <w:lvlJc w:val="left"/>
      <w:pPr>
        <w:ind w:left="70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426" w:hanging="601"/>
      </w:pPr>
      <w:rPr>
        <w:rFonts w:hint="default"/>
        <w:lang w:val="zh-CN" w:eastAsia="zh-CN" w:bidi="zh-CN"/>
      </w:rPr>
    </w:lvl>
    <w:lvl w:ilvl="2" w:tentative="0">
      <w:start w:val="0"/>
      <w:numFmt w:val="bullet"/>
      <w:lvlText w:val="•"/>
      <w:lvlJc w:val="left"/>
      <w:pPr>
        <w:ind w:left="2152" w:hanging="601"/>
      </w:pPr>
      <w:rPr>
        <w:rFonts w:hint="default"/>
        <w:lang w:val="zh-CN" w:eastAsia="zh-CN" w:bidi="zh-CN"/>
      </w:rPr>
    </w:lvl>
    <w:lvl w:ilvl="3" w:tentative="0">
      <w:start w:val="0"/>
      <w:numFmt w:val="bullet"/>
      <w:lvlText w:val="•"/>
      <w:lvlJc w:val="left"/>
      <w:pPr>
        <w:ind w:left="2878" w:hanging="601"/>
      </w:pPr>
      <w:rPr>
        <w:rFonts w:hint="default"/>
        <w:lang w:val="zh-CN" w:eastAsia="zh-CN" w:bidi="zh-CN"/>
      </w:rPr>
    </w:lvl>
    <w:lvl w:ilvl="4" w:tentative="0">
      <w:start w:val="0"/>
      <w:numFmt w:val="bullet"/>
      <w:lvlText w:val="•"/>
      <w:lvlJc w:val="left"/>
      <w:pPr>
        <w:ind w:left="3604" w:hanging="601"/>
      </w:pPr>
      <w:rPr>
        <w:rFonts w:hint="default"/>
        <w:lang w:val="zh-CN" w:eastAsia="zh-CN" w:bidi="zh-CN"/>
      </w:rPr>
    </w:lvl>
    <w:lvl w:ilvl="5" w:tentative="0">
      <w:start w:val="0"/>
      <w:numFmt w:val="bullet"/>
      <w:lvlText w:val="•"/>
      <w:lvlJc w:val="left"/>
      <w:pPr>
        <w:ind w:left="4330" w:hanging="601"/>
      </w:pPr>
      <w:rPr>
        <w:rFonts w:hint="default"/>
        <w:lang w:val="zh-CN" w:eastAsia="zh-CN" w:bidi="zh-CN"/>
      </w:rPr>
    </w:lvl>
    <w:lvl w:ilvl="6" w:tentative="0">
      <w:start w:val="0"/>
      <w:numFmt w:val="bullet"/>
      <w:lvlText w:val="•"/>
      <w:lvlJc w:val="left"/>
      <w:pPr>
        <w:ind w:left="5056" w:hanging="601"/>
      </w:pPr>
      <w:rPr>
        <w:rFonts w:hint="default"/>
        <w:lang w:val="zh-CN" w:eastAsia="zh-CN" w:bidi="zh-CN"/>
      </w:rPr>
    </w:lvl>
    <w:lvl w:ilvl="7" w:tentative="0">
      <w:start w:val="0"/>
      <w:numFmt w:val="bullet"/>
      <w:lvlText w:val="•"/>
      <w:lvlJc w:val="left"/>
      <w:pPr>
        <w:ind w:left="5782" w:hanging="601"/>
      </w:pPr>
      <w:rPr>
        <w:rFonts w:hint="default"/>
        <w:lang w:val="zh-CN" w:eastAsia="zh-CN" w:bidi="zh-CN"/>
      </w:rPr>
    </w:lvl>
    <w:lvl w:ilvl="8" w:tentative="0">
      <w:start w:val="0"/>
      <w:numFmt w:val="bullet"/>
      <w:lvlText w:val="•"/>
      <w:lvlJc w:val="left"/>
      <w:pPr>
        <w:ind w:left="6508" w:hanging="601"/>
      </w:pPr>
      <w:rPr>
        <w:rFonts w:hint="default"/>
        <w:lang w:val="zh-CN" w:eastAsia="zh-CN" w:bidi="zh-CN"/>
      </w:rPr>
    </w:lvl>
  </w:abstractNum>
  <w:abstractNum w:abstractNumId="17">
    <w:nsid w:val="629F7852"/>
    <w:multiLevelType w:val="multilevel"/>
    <w:tmpl w:val="629F7852"/>
    <w:lvl w:ilvl="0" w:tentative="0">
      <w:start w:val="1"/>
      <w:numFmt w:val="decimal"/>
      <w:lvlText w:val="（%1）"/>
      <w:lvlJc w:val="left"/>
      <w:pPr>
        <w:ind w:left="112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12" w:hanging="601"/>
      </w:pPr>
      <w:rPr>
        <w:rFonts w:hint="default"/>
        <w:lang w:val="zh-CN" w:eastAsia="zh-CN" w:bidi="zh-CN"/>
      </w:rPr>
    </w:lvl>
    <w:lvl w:ilvl="2" w:tentative="0">
      <w:start w:val="0"/>
      <w:numFmt w:val="bullet"/>
      <w:lvlText w:val="•"/>
      <w:lvlJc w:val="left"/>
      <w:pPr>
        <w:ind w:left="3105" w:hanging="601"/>
      </w:pPr>
      <w:rPr>
        <w:rFonts w:hint="default"/>
        <w:lang w:val="zh-CN" w:eastAsia="zh-CN" w:bidi="zh-CN"/>
      </w:rPr>
    </w:lvl>
    <w:lvl w:ilvl="3" w:tentative="0">
      <w:start w:val="0"/>
      <w:numFmt w:val="bullet"/>
      <w:lvlText w:val="•"/>
      <w:lvlJc w:val="left"/>
      <w:pPr>
        <w:ind w:left="4097" w:hanging="601"/>
      </w:pPr>
      <w:rPr>
        <w:rFonts w:hint="default"/>
        <w:lang w:val="zh-CN" w:eastAsia="zh-CN" w:bidi="zh-CN"/>
      </w:rPr>
    </w:lvl>
    <w:lvl w:ilvl="4" w:tentative="0">
      <w:start w:val="0"/>
      <w:numFmt w:val="bullet"/>
      <w:lvlText w:val="•"/>
      <w:lvlJc w:val="left"/>
      <w:pPr>
        <w:ind w:left="5090"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7075" w:hanging="601"/>
      </w:pPr>
      <w:rPr>
        <w:rFonts w:hint="default"/>
        <w:lang w:val="zh-CN" w:eastAsia="zh-CN" w:bidi="zh-CN"/>
      </w:rPr>
    </w:lvl>
    <w:lvl w:ilvl="7" w:tentative="0">
      <w:start w:val="0"/>
      <w:numFmt w:val="bullet"/>
      <w:lvlText w:val="•"/>
      <w:lvlJc w:val="left"/>
      <w:pPr>
        <w:ind w:left="8068" w:hanging="601"/>
      </w:pPr>
      <w:rPr>
        <w:rFonts w:hint="default"/>
        <w:lang w:val="zh-CN" w:eastAsia="zh-CN" w:bidi="zh-CN"/>
      </w:rPr>
    </w:lvl>
    <w:lvl w:ilvl="8" w:tentative="0">
      <w:start w:val="0"/>
      <w:numFmt w:val="bullet"/>
      <w:lvlText w:val="•"/>
      <w:lvlJc w:val="left"/>
      <w:pPr>
        <w:ind w:left="9060" w:hanging="601"/>
      </w:pPr>
      <w:rPr>
        <w:rFonts w:hint="default"/>
        <w:lang w:val="zh-CN" w:eastAsia="zh-CN" w:bidi="zh-CN"/>
      </w:rPr>
    </w:lvl>
  </w:abstractNum>
  <w:abstractNum w:abstractNumId="18">
    <w:nsid w:val="6D996BCF"/>
    <w:multiLevelType w:val="singleLevel"/>
    <w:tmpl w:val="6D996BCF"/>
    <w:lvl w:ilvl="0" w:tentative="0">
      <w:start w:val="1"/>
      <w:numFmt w:val="chineseCounting"/>
      <w:suff w:val="nothing"/>
      <w:lvlText w:val="%1、"/>
      <w:lvlJc w:val="left"/>
      <w:rPr>
        <w:rFonts w:hint="eastAsia"/>
      </w:rPr>
    </w:lvl>
  </w:abstractNum>
  <w:abstractNum w:abstractNumId="19">
    <w:nsid w:val="7444F9CB"/>
    <w:multiLevelType w:val="singleLevel"/>
    <w:tmpl w:val="7444F9CB"/>
    <w:lvl w:ilvl="0" w:tentative="0">
      <w:start w:val="1"/>
      <w:numFmt w:val="decimal"/>
      <w:suff w:val="space"/>
      <w:lvlText w:val="（%1）"/>
      <w:lvlJc w:val="left"/>
    </w:lvl>
  </w:abstractNum>
  <w:num w:numId="1">
    <w:abstractNumId w:val="10"/>
  </w:num>
  <w:num w:numId="2">
    <w:abstractNumId w:val="7"/>
  </w:num>
  <w:num w:numId="3">
    <w:abstractNumId w:val="6"/>
  </w:num>
  <w:num w:numId="4">
    <w:abstractNumId w:val="11"/>
  </w:num>
  <w:num w:numId="5">
    <w:abstractNumId w:val="16"/>
  </w:num>
  <w:num w:numId="6">
    <w:abstractNumId w:val="13"/>
  </w:num>
  <w:num w:numId="7">
    <w:abstractNumId w:val="14"/>
  </w:num>
  <w:num w:numId="8">
    <w:abstractNumId w:val="9"/>
  </w:num>
  <w:num w:numId="9">
    <w:abstractNumId w:val="8"/>
  </w:num>
  <w:num w:numId="10">
    <w:abstractNumId w:val="4"/>
  </w:num>
  <w:num w:numId="11">
    <w:abstractNumId w:val="19"/>
  </w:num>
  <w:num w:numId="12">
    <w:abstractNumId w:val="5"/>
  </w:num>
  <w:num w:numId="13">
    <w:abstractNumId w:val="17"/>
  </w:num>
  <w:num w:numId="14">
    <w:abstractNumId w:val="15"/>
  </w:num>
  <w:num w:numId="15">
    <w:abstractNumId w:val="3"/>
  </w:num>
  <w:num w:numId="16">
    <w:abstractNumId w:val="2"/>
  </w:num>
  <w:num w:numId="17">
    <w:abstractNumId w:val="0"/>
  </w:num>
  <w:num w:numId="18">
    <w:abstractNumId w:val="18"/>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8B64EF"/>
    <w:rsid w:val="00D960E5"/>
    <w:rsid w:val="00DA3EA5"/>
    <w:rsid w:val="0116312F"/>
    <w:rsid w:val="013A09DB"/>
    <w:rsid w:val="01675739"/>
    <w:rsid w:val="01B5360C"/>
    <w:rsid w:val="01C83FE8"/>
    <w:rsid w:val="01FE0A0A"/>
    <w:rsid w:val="024F0203"/>
    <w:rsid w:val="02661E94"/>
    <w:rsid w:val="026D38CA"/>
    <w:rsid w:val="032F77B5"/>
    <w:rsid w:val="03394EB3"/>
    <w:rsid w:val="037164F2"/>
    <w:rsid w:val="05D83A2C"/>
    <w:rsid w:val="06263C1E"/>
    <w:rsid w:val="06576E43"/>
    <w:rsid w:val="078564E7"/>
    <w:rsid w:val="082E2B16"/>
    <w:rsid w:val="08553B8E"/>
    <w:rsid w:val="08B624C3"/>
    <w:rsid w:val="08DF5E02"/>
    <w:rsid w:val="09AB0568"/>
    <w:rsid w:val="09B21BAA"/>
    <w:rsid w:val="09E17C2A"/>
    <w:rsid w:val="0A5D678B"/>
    <w:rsid w:val="0ABE3850"/>
    <w:rsid w:val="0B1B1DC3"/>
    <w:rsid w:val="0B583D13"/>
    <w:rsid w:val="0B7A687D"/>
    <w:rsid w:val="0B8A332A"/>
    <w:rsid w:val="0D174498"/>
    <w:rsid w:val="0D1D4525"/>
    <w:rsid w:val="0E083795"/>
    <w:rsid w:val="0E5376F8"/>
    <w:rsid w:val="0E7A23C0"/>
    <w:rsid w:val="0E9D5B72"/>
    <w:rsid w:val="0EA21DA1"/>
    <w:rsid w:val="0FC310EB"/>
    <w:rsid w:val="0FF77AA0"/>
    <w:rsid w:val="1036461B"/>
    <w:rsid w:val="11172DB8"/>
    <w:rsid w:val="11381FA7"/>
    <w:rsid w:val="118F6342"/>
    <w:rsid w:val="11A13A18"/>
    <w:rsid w:val="120D04BC"/>
    <w:rsid w:val="122A3AD4"/>
    <w:rsid w:val="1248606B"/>
    <w:rsid w:val="12BC018F"/>
    <w:rsid w:val="12F9054F"/>
    <w:rsid w:val="1322720C"/>
    <w:rsid w:val="138573CD"/>
    <w:rsid w:val="13D06D87"/>
    <w:rsid w:val="15433A03"/>
    <w:rsid w:val="156735CC"/>
    <w:rsid w:val="15AF238C"/>
    <w:rsid w:val="15B85B41"/>
    <w:rsid w:val="15DA7478"/>
    <w:rsid w:val="1606251D"/>
    <w:rsid w:val="16B712D0"/>
    <w:rsid w:val="175C5D77"/>
    <w:rsid w:val="17C60932"/>
    <w:rsid w:val="18221A52"/>
    <w:rsid w:val="18270B7E"/>
    <w:rsid w:val="184F1679"/>
    <w:rsid w:val="19B4280F"/>
    <w:rsid w:val="1A5959E3"/>
    <w:rsid w:val="1A8F59CB"/>
    <w:rsid w:val="1A974E89"/>
    <w:rsid w:val="1B1616FB"/>
    <w:rsid w:val="1BA4751E"/>
    <w:rsid w:val="1C807883"/>
    <w:rsid w:val="1C88127D"/>
    <w:rsid w:val="1C8F3C79"/>
    <w:rsid w:val="1CA54804"/>
    <w:rsid w:val="1CC94CE3"/>
    <w:rsid w:val="1CF04CA9"/>
    <w:rsid w:val="1D274D79"/>
    <w:rsid w:val="1DCF52F6"/>
    <w:rsid w:val="1DDB379D"/>
    <w:rsid w:val="1DF8346B"/>
    <w:rsid w:val="1E150279"/>
    <w:rsid w:val="1E16152E"/>
    <w:rsid w:val="1EA63905"/>
    <w:rsid w:val="1FCF5C5C"/>
    <w:rsid w:val="200B139E"/>
    <w:rsid w:val="205B3932"/>
    <w:rsid w:val="20633B36"/>
    <w:rsid w:val="20C14286"/>
    <w:rsid w:val="22003B5D"/>
    <w:rsid w:val="2246139D"/>
    <w:rsid w:val="22F4099F"/>
    <w:rsid w:val="245A39D0"/>
    <w:rsid w:val="24B77ED6"/>
    <w:rsid w:val="24D70E30"/>
    <w:rsid w:val="25136F90"/>
    <w:rsid w:val="25964201"/>
    <w:rsid w:val="25B52F3C"/>
    <w:rsid w:val="26012748"/>
    <w:rsid w:val="261D185A"/>
    <w:rsid w:val="268449C3"/>
    <w:rsid w:val="26BD5C77"/>
    <w:rsid w:val="26E7356F"/>
    <w:rsid w:val="275B5BDE"/>
    <w:rsid w:val="27C93C75"/>
    <w:rsid w:val="27D81F12"/>
    <w:rsid w:val="28195115"/>
    <w:rsid w:val="28331892"/>
    <w:rsid w:val="28456ABE"/>
    <w:rsid w:val="286607CE"/>
    <w:rsid w:val="28BD7B4F"/>
    <w:rsid w:val="28D02344"/>
    <w:rsid w:val="28ED49BB"/>
    <w:rsid w:val="29160754"/>
    <w:rsid w:val="2917694A"/>
    <w:rsid w:val="2A1B1310"/>
    <w:rsid w:val="2A9F22D3"/>
    <w:rsid w:val="2AA037FC"/>
    <w:rsid w:val="2AC870E2"/>
    <w:rsid w:val="2B1179DD"/>
    <w:rsid w:val="2B2A7653"/>
    <w:rsid w:val="2B551622"/>
    <w:rsid w:val="2BA12E9E"/>
    <w:rsid w:val="2BA422F9"/>
    <w:rsid w:val="2BAE670C"/>
    <w:rsid w:val="2BFF2943"/>
    <w:rsid w:val="2C4D3F21"/>
    <w:rsid w:val="2CC43190"/>
    <w:rsid w:val="2D1A4FD8"/>
    <w:rsid w:val="2D666292"/>
    <w:rsid w:val="2D7A73D0"/>
    <w:rsid w:val="2E0E3319"/>
    <w:rsid w:val="2E165851"/>
    <w:rsid w:val="2EB5009D"/>
    <w:rsid w:val="2F3859FC"/>
    <w:rsid w:val="2F476B1E"/>
    <w:rsid w:val="2F5D0080"/>
    <w:rsid w:val="2FA809C2"/>
    <w:rsid w:val="2FE05F9B"/>
    <w:rsid w:val="2FEC0106"/>
    <w:rsid w:val="2FF130CB"/>
    <w:rsid w:val="300425A0"/>
    <w:rsid w:val="30052067"/>
    <w:rsid w:val="300E190C"/>
    <w:rsid w:val="30651331"/>
    <w:rsid w:val="30D72EF4"/>
    <w:rsid w:val="30DC660F"/>
    <w:rsid w:val="3130510C"/>
    <w:rsid w:val="31455221"/>
    <w:rsid w:val="315D128C"/>
    <w:rsid w:val="31CC593B"/>
    <w:rsid w:val="32D23D8A"/>
    <w:rsid w:val="33547F26"/>
    <w:rsid w:val="33C4570D"/>
    <w:rsid w:val="343376A7"/>
    <w:rsid w:val="34C5786A"/>
    <w:rsid w:val="34E77B49"/>
    <w:rsid w:val="35410D70"/>
    <w:rsid w:val="35A548B0"/>
    <w:rsid w:val="35CE2201"/>
    <w:rsid w:val="36EC7EB3"/>
    <w:rsid w:val="37DE738D"/>
    <w:rsid w:val="388365F5"/>
    <w:rsid w:val="39420B31"/>
    <w:rsid w:val="39745019"/>
    <w:rsid w:val="39770AEC"/>
    <w:rsid w:val="39873C1C"/>
    <w:rsid w:val="3A2360DC"/>
    <w:rsid w:val="3A8C712C"/>
    <w:rsid w:val="3AB925A2"/>
    <w:rsid w:val="3AD14E21"/>
    <w:rsid w:val="3B0C28D2"/>
    <w:rsid w:val="3B83689E"/>
    <w:rsid w:val="3BC431AC"/>
    <w:rsid w:val="3C6A4982"/>
    <w:rsid w:val="3C740F54"/>
    <w:rsid w:val="3CAF5C0A"/>
    <w:rsid w:val="3CDF16A7"/>
    <w:rsid w:val="3D6B2084"/>
    <w:rsid w:val="3E130E71"/>
    <w:rsid w:val="3E636CB8"/>
    <w:rsid w:val="3E800146"/>
    <w:rsid w:val="3F28242E"/>
    <w:rsid w:val="3F2908E2"/>
    <w:rsid w:val="3F362ED9"/>
    <w:rsid w:val="3F5F76F0"/>
    <w:rsid w:val="3F603F20"/>
    <w:rsid w:val="3FA6236E"/>
    <w:rsid w:val="421E4565"/>
    <w:rsid w:val="42381D17"/>
    <w:rsid w:val="42724762"/>
    <w:rsid w:val="42E303A5"/>
    <w:rsid w:val="4340012E"/>
    <w:rsid w:val="435A6A78"/>
    <w:rsid w:val="43750324"/>
    <w:rsid w:val="43E76590"/>
    <w:rsid w:val="44393D26"/>
    <w:rsid w:val="44573F1E"/>
    <w:rsid w:val="4503032F"/>
    <w:rsid w:val="451848EF"/>
    <w:rsid w:val="4591211A"/>
    <w:rsid w:val="45DE1034"/>
    <w:rsid w:val="460337F4"/>
    <w:rsid w:val="464E06D9"/>
    <w:rsid w:val="465D0CEF"/>
    <w:rsid w:val="46915807"/>
    <w:rsid w:val="46CE2B3F"/>
    <w:rsid w:val="46DE191A"/>
    <w:rsid w:val="46EB1093"/>
    <w:rsid w:val="472650D5"/>
    <w:rsid w:val="48416B79"/>
    <w:rsid w:val="4870649D"/>
    <w:rsid w:val="48DA439B"/>
    <w:rsid w:val="48DE62DF"/>
    <w:rsid w:val="49235B37"/>
    <w:rsid w:val="4A0B3E41"/>
    <w:rsid w:val="4A907F68"/>
    <w:rsid w:val="4C0E41EC"/>
    <w:rsid w:val="4C49482D"/>
    <w:rsid w:val="4C6C742A"/>
    <w:rsid w:val="4C9D7893"/>
    <w:rsid w:val="4D5E1FAA"/>
    <w:rsid w:val="4DEB108B"/>
    <w:rsid w:val="4DF747F3"/>
    <w:rsid w:val="4F64342A"/>
    <w:rsid w:val="4F816BC1"/>
    <w:rsid w:val="4F9B6465"/>
    <w:rsid w:val="4FF0383F"/>
    <w:rsid w:val="5019305A"/>
    <w:rsid w:val="509B0528"/>
    <w:rsid w:val="50BE4276"/>
    <w:rsid w:val="511D27E9"/>
    <w:rsid w:val="52883463"/>
    <w:rsid w:val="52883880"/>
    <w:rsid w:val="5319071E"/>
    <w:rsid w:val="534A6576"/>
    <w:rsid w:val="538E234D"/>
    <w:rsid w:val="53C06403"/>
    <w:rsid w:val="53D62B83"/>
    <w:rsid w:val="5431274F"/>
    <w:rsid w:val="5445003E"/>
    <w:rsid w:val="54B74005"/>
    <w:rsid w:val="55B4509F"/>
    <w:rsid w:val="566470A3"/>
    <w:rsid w:val="56A41AD1"/>
    <w:rsid w:val="570C5BA6"/>
    <w:rsid w:val="57901675"/>
    <w:rsid w:val="57A560A2"/>
    <w:rsid w:val="57E16D39"/>
    <w:rsid w:val="59277033"/>
    <w:rsid w:val="595402DB"/>
    <w:rsid w:val="595C14A4"/>
    <w:rsid w:val="59C75EEA"/>
    <w:rsid w:val="5A1D16B5"/>
    <w:rsid w:val="5B303F63"/>
    <w:rsid w:val="5DE4301C"/>
    <w:rsid w:val="5DEB220D"/>
    <w:rsid w:val="5E2D7958"/>
    <w:rsid w:val="5EC76E53"/>
    <w:rsid w:val="5EF6102A"/>
    <w:rsid w:val="5F321771"/>
    <w:rsid w:val="60032AC6"/>
    <w:rsid w:val="60BC35CF"/>
    <w:rsid w:val="6110141F"/>
    <w:rsid w:val="61846240"/>
    <w:rsid w:val="62077F89"/>
    <w:rsid w:val="627E140F"/>
    <w:rsid w:val="62A75240"/>
    <w:rsid w:val="63DA3D64"/>
    <w:rsid w:val="642007FE"/>
    <w:rsid w:val="64736F72"/>
    <w:rsid w:val="647D465C"/>
    <w:rsid w:val="64871DC1"/>
    <w:rsid w:val="64B663B6"/>
    <w:rsid w:val="653C61FF"/>
    <w:rsid w:val="655E58F0"/>
    <w:rsid w:val="65D931AF"/>
    <w:rsid w:val="65F65834"/>
    <w:rsid w:val="66F53C35"/>
    <w:rsid w:val="67AC7843"/>
    <w:rsid w:val="682E6A15"/>
    <w:rsid w:val="69BC29C3"/>
    <w:rsid w:val="69DD3507"/>
    <w:rsid w:val="6A4B2A7C"/>
    <w:rsid w:val="6AA12A90"/>
    <w:rsid w:val="6AAF0532"/>
    <w:rsid w:val="6AB778B5"/>
    <w:rsid w:val="6B0E00A9"/>
    <w:rsid w:val="6C2418C5"/>
    <w:rsid w:val="6D336DD1"/>
    <w:rsid w:val="6D463D9F"/>
    <w:rsid w:val="6D6D29BB"/>
    <w:rsid w:val="6E5016DB"/>
    <w:rsid w:val="6ED03029"/>
    <w:rsid w:val="6F286FD3"/>
    <w:rsid w:val="6F447627"/>
    <w:rsid w:val="6F654DA7"/>
    <w:rsid w:val="6F727BC8"/>
    <w:rsid w:val="6FCA6FBC"/>
    <w:rsid w:val="70810BBD"/>
    <w:rsid w:val="70BD74C5"/>
    <w:rsid w:val="727312A4"/>
    <w:rsid w:val="727C278E"/>
    <w:rsid w:val="72C97611"/>
    <w:rsid w:val="72CC42B5"/>
    <w:rsid w:val="72EB60DD"/>
    <w:rsid w:val="73710B44"/>
    <w:rsid w:val="74EA0010"/>
    <w:rsid w:val="753A2E7E"/>
    <w:rsid w:val="75442B90"/>
    <w:rsid w:val="754E3062"/>
    <w:rsid w:val="755F3CCE"/>
    <w:rsid w:val="758F6533"/>
    <w:rsid w:val="75B37961"/>
    <w:rsid w:val="76544B51"/>
    <w:rsid w:val="7743713B"/>
    <w:rsid w:val="77707791"/>
    <w:rsid w:val="7791475E"/>
    <w:rsid w:val="77B467B7"/>
    <w:rsid w:val="77C54124"/>
    <w:rsid w:val="77C805A4"/>
    <w:rsid w:val="78803C33"/>
    <w:rsid w:val="78C6353E"/>
    <w:rsid w:val="795C3759"/>
    <w:rsid w:val="79742A74"/>
    <w:rsid w:val="79A24B83"/>
    <w:rsid w:val="79BA116F"/>
    <w:rsid w:val="7A352098"/>
    <w:rsid w:val="7A637267"/>
    <w:rsid w:val="7B2C038F"/>
    <w:rsid w:val="7BA97665"/>
    <w:rsid w:val="7C364D29"/>
    <w:rsid w:val="7C8D1277"/>
    <w:rsid w:val="7C93191A"/>
    <w:rsid w:val="7D0B7FA6"/>
    <w:rsid w:val="7D7E3AEC"/>
    <w:rsid w:val="7DB051E5"/>
    <w:rsid w:val="7E0775FA"/>
    <w:rsid w:val="7EEF5D4B"/>
    <w:rsid w:val="7EF95A59"/>
    <w:rsid w:val="7F931C7A"/>
    <w:rsid w:val="7FA81551"/>
    <w:rsid w:val="7FB334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spacing w:before="28"/>
      <w:outlineLvl w:val="1"/>
    </w:pPr>
    <w:rPr>
      <w:rFonts w:ascii="宋体" w:hAnsi="宋体" w:eastAsia="宋体" w:cs="宋体"/>
      <w:b/>
      <w:bCs/>
      <w:sz w:val="52"/>
      <w:szCs w:val="52"/>
      <w:lang w:val="zh-CN" w:eastAsia="zh-CN" w:bidi="zh-CN"/>
    </w:rPr>
  </w:style>
  <w:style w:type="paragraph" w:styleId="6">
    <w:name w:val="heading 2"/>
    <w:basedOn w:val="1"/>
    <w:next w:val="1"/>
    <w:qFormat/>
    <w:uiPriority w:val="1"/>
    <w:pPr>
      <w:spacing w:before="24"/>
      <w:ind w:left="354"/>
      <w:jc w:val="center"/>
      <w:outlineLvl w:val="2"/>
    </w:pPr>
    <w:rPr>
      <w:rFonts w:ascii="宋体" w:hAnsi="宋体" w:eastAsia="宋体" w:cs="宋体"/>
      <w:b/>
      <w:bCs/>
      <w:sz w:val="32"/>
      <w:szCs w:val="32"/>
      <w:lang w:val="zh-CN" w:eastAsia="zh-CN" w:bidi="zh-CN"/>
    </w:rPr>
  </w:style>
  <w:style w:type="paragraph" w:styleId="7">
    <w:name w:val="heading 3"/>
    <w:basedOn w:val="1"/>
    <w:next w:val="1"/>
    <w:qFormat/>
    <w:uiPriority w:val="1"/>
    <w:pPr>
      <w:ind w:left="222"/>
      <w:outlineLvl w:val="3"/>
    </w:pPr>
    <w:rPr>
      <w:rFonts w:ascii="宋体" w:hAnsi="宋体" w:eastAsia="宋体" w:cs="宋体"/>
      <w:b/>
      <w:bCs/>
      <w:sz w:val="30"/>
      <w:szCs w:val="30"/>
      <w:lang w:val="zh-CN" w:eastAsia="zh-CN" w:bidi="zh-CN"/>
    </w:rPr>
  </w:style>
  <w:style w:type="paragraph" w:styleId="8">
    <w:name w:val="heading 4"/>
    <w:basedOn w:val="1"/>
    <w:next w:val="1"/>
    <w:qFormat/>
    <w:uiPriority w:val="1"/>
    <w:pPr>
      <w:spacing w:before="44"/>
      <w:outlineLvl w:val="4"/>
    </w:pPr>
    <w:rPr>
      <w:rFonts w:ascii="宋体" w:hAnsi="宋体" w:eastAsia="宋体" w:cs="宋体"/>
      <w:b/>
      <w:bCs/>
      <w:sz w:val="28"/>
      <w:szCs w:val="28"/>
      <w:lang w:val="zh-CN" w:eastAsia="zh-CN" w:bidi="zh-CN"/>
    </w:rPr>
  </w:style>
  <w:style w:type="paragraph" w:styleId="9">
    <w:name w:val="heading 5"/>
    <w:basedOn w:val="1"/>
    <w:next w:val="1"/>
    <w:qFormat/>
    <w:uiPriority w:val="1"/>
    <w:pPr>
      <w:spacing w:before="44"/>
      <w:outlineLvl w:val="5"/>
    </w:pPr>
    <w:rPr>
      <w:rFonts w:ascii="宋体" w:hAnsi="宋体" w:eastAsia="宋体" w:cs="宋体"/>
      <w:sz w:val="28"/>
      <w:szCs w:val="28"/>
      <w:lang w:val="zh-CN" w:eastAsia="zh-CN" w:bidi="zh-CN"/>
    </w:rPr>
  </w:style>
  <w:style w:type="paragraph" w:styleId="10">
    <w:name w:val="heading 6"/>
    <w:basedOn w:val="1"/>
    <w:next w:val="1"/>
    <w:qFormat/>
    <w:uiPriority w:val="1"/>
    <w:pPr>
      <w:ind w:left="742"/>
      <w:outlineLvl w:val="6"/>
    </w:pPr>
    <w:rPr>
      <w:rFonts w:ascii="宋体" w:hAnsi="宋体" w:eastAsia="宋体" w:cs="宋体"/>
      <w:b/>
      <w:bCs/>
      <w:sz w:val="24"/>
      <w:szCs w:val="24"/>
      <w:lang w:val="zh-CN" w:eastAsia="zh-CN" w:bidi="zh-CN"/>
    </w:rPr>
  </w:style>
  <w:style w:type="character" w:default="1" w:styleId="29">
    <w:name w:val="Default Paragraph Font"/>
    <w:semiHidden/>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spacing w:before="100" w:beforeAutospacing="1"/>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able of authorities"/>
    <w:basedOn w:val="1"/>
    <w:next w:val="1"/>
    <w:qFormat/>
    <w:uiPriority w:val="0"/>
    <w:pPr>
      <w:ind w:left="420" w:leftChars="200"/>
    </w:pPr>
  </w:style>
  <w:style w:type="paragraph" w:styleId="12">
    <w:name w:val="Normal Indent"/>
    <w:basedOn w:val="1"/>
    <w:next w:val="13"/>
    <w:qFormat/>
    <w:uiPriority w:val="0"/>
    <w:pPr>
      <w:ind w:firstLine="420" w:firstLineChars="200"/>
    </w:pPr>
  </w:style>
  <w:style w:type="paragraph" w:styleId="13">
    <w:name w:val="Body Text"/>
    <w:basedOn w:val="1"/>
    <w:next w:val="12"/>
    <w:qFormat/>
    <w:uiPriority w:val="1"/>
    <w:rPr>
      <w:rFonts w:ascii="宋体" w:hAnsi="宋体" w:eastAsia="宋体" w:cs="宋体"/>
      <w:sz w:val="24"/>
      <w:szCs w:val="24"/>
      <w:lang w:val="zh-CN" w:eastAsia="zh-CN" w:bidi="zh-CN"/>
    </w:rPr>
  </w:style>
  <w:style w:type="paragraph" w:styleId="14">
    <w:name w:val="toa heading"/>
    <w:basedOn w:val="1"/>
    <w:next w:val="1"/>
    <w:qFormat/>
    <w:uiPriority w:val="0"/>
    <w:pPr>
      <w:spacing w:before="120"/>
    </w:pPr>
    <w:rPr>
      <w:rFonts w:ascii="Arial" w:hAnsi="Arial"/>
      <w:sz w:val="24"/>
    </w:rPr>
  </w:style>
  <w:style w:type="paragraph" w:styleId="15">
    <w:name w:val="annotation text"/>
    <w:basedOn w:val="1"/>
    <w:qFormat/>
    <w:uiPriority w:val="0"/>
    <w:pPr>
      <w:jc w:val="left"/>
    </w:pPr>
  </w:style>
  <w:style w:type="paragraph" w:styleId="16">
    <w:name w:val="Body Text 3"/>
    <w:basedOn w:val="1"/>
    <w:qFormat/>
    <w:uiPriority w:val="0"/>
    <w:pPr>
      <w:spacing w:after="120"/>
    </w:pPr>
    <w:rPr>
      <w:sz w:val="16"/>
      <w:szCs w:val="16"/>
    </w:rPr>
  </w:style>
  <w:style w:type="paragraph" w:styleId="17">
    <w:name w:val="Body Text Indent"/>
    <w:basedOn w:val="1"/>
    <w:next w:val="13"/>
    <w:qFormat/>
    <w:uiPriority w:val="0"/>
    <w:pPr>
      <w:spacing w:line="380" w:lineRule="exact"/>
      <w:ind w:firstLine="480"/>
    </w:pPr>
    <w:rPr>
      <w:rFonts w:eastAsia="方正书宋简体"/>
      <w:kern w:val="0"/>
      <w:sz w:val="24"/>
      <w:szCs w:val="20"/>
    </w:rPr>
  </w:style>
  <w:style w:type="paragraph" w:styleId="18">
    <w:name w:val="List 2"/>
    <w:basedOn w:val="1"/>
    <w:qFormat/>
    <w:uiPriority w:val="0"/>
    <w:pPr>
      <w:ind w:left="100" w:leftChars="200" w:hanging="200" w:hangingChars="200"/>
    </w:pPr>
  </w:style>
  <w:style w:type="paragraph" w:styleId="19">
    <w:name w:val="Balloon Text"/>
    <w:basedOn w:val="1"/>
    <w:next w:val="1"/>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envelope return"/>
    <w:basedOn w:val="1"/>
    <w:qFormat/>
    <w:uiPriority w:val="0"/>
    <w:pPr>
      <w:snapToGrid w:val="0"/>
    </w:pPr>
    <w:rPr>
      <w:rFonts w:ascii="Arial" w:hAnsi="Arial"/>
    </w:rPr>
  </w:style>
  <w:style w:type="paragraph" w:styleId="22">
    <w:name w:val="toc 1"/>
    <w:basedOn w:val="1"/>
    <w:next w:val="1"/>
    <w:qFormat/>
    <w:uiPriority w:val="1"/>
    <w:pPr>
      <w:spacing w:before="158"/>
      <w:ind w:right="977"/>
      <w:jc w:val="right"/>
    </w:pPr>
    <w:rPr>
      <w:rFonts w:ascii="宋体" w:hAnsi="宋体" w:eastAsia="宋体" w:cs="宋体"/>
      <w:sz w:val="24"/>
      <w:szCs w:val="24"/>
      <w:lang w:val="zh-CN" w:eastAsia="zh-CN" w:bidi="zh-CN"/>
    </w:rPr>
  </w:style>
  <w:style w:type="paragraph" w:styleId="23">
    <w:name w:val="toc 2"/>
    <w:basedOn w:val="1"/>
    <w:next w:val="1"/>
    <w:qFormat/>
    <w:uiPriority w:val="1"/>
    <w:pPr>
      <w:spacing w:before="160"/>
      <w:ind w:left="1160"/>
    </w:pPr>
    <w:rPr>
      <w:rFonts w:ascii="宋体" w:hAnsi="宋体" w:eastAsia="宋体" w:cs="宋体"/>
      <w:sz w:val="24"/>
      <w:szCs w:val="24"/>
      <w:lang w:val="zh-CN" w:eastAsia="zh-CN" w:bidi="zh-CN"/>
    </w:rPr>
  </w:style>
  <w:style w:type="paragraph" w:styleId="24">
    <w:name w:val="Normal (Web)"/>
    <w:basedOn w:val="1"/>
    <w:next w:val="19"/>
    <w:unhideWhenUsed/>
    <w:qFormat/>
    <w:uiPriority w:val="99"/>
    <w:pPr>
      <w:spacing w:before="100" w:beforeAutospacing="1" w:after="100" w:afterAutospacing="1"/>
      <w:jc w:val="left"/>
    </w:pPr>
    <w:rPr>
      <w:kern w:val="0"/>
      <w:sz w:val="24"/>
      <w:szCs w:val="20"/>
    </w:rPr>
  </w:style>
  <w:style w:type="paragraph" w:styleId="25">
    <w:name w:val="Body Text First Indent"/>
    <w:basedOn w:val="13"/>
    <w:next w:val="26"/>
    <w:unhideWhenUsed/>
    <w:qFormat/>
    <w:uiPriority w:val="99"/>
    <w:pPr>
      <w:ind w:firstLine="420"/>
    </w:pPr>
  </w:style>
  <w:style w:type="paragraph" w:styleId="26">
    <w:name w:val="Body Text First Indent 2"/>
    <w:basedOn w:val="17"/>
    <w:next w:val="1"/>
    <w:qFormat/>
    <w:uiPriority w:val="0"/>
    <w:pPr>
      <w:ind w:firstLine="420" w:firstLineChars="200"/>
    </w:p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FollowedHyperlink"/>
    <w:basedOn w:val="29"/>
    <w:qFormat/>
    <w:uiPriority w:val="0"/>
    <w:rPr>
      <w:color w:val="333333"/>
      <w:u w:val="none"/>
    </w:rPr>
  </w:style>
  <w:style w:type="character" w:styleId="32">
    <w:name w:val="Hyperlink"/>
    <w:basedOn w:val="29"/>
    <w:qFormat/>
    <w:uiPriority w:val="0"/>
    <w:rPr>
      <w:color w:val="333333"/>
      <w:u w:val="none"/>
    </w:rPr>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TOC1"/>
    <w:basedOn w:val="1"/>
    <w:next w:val="1"/>
    <w:qFormat/>
    <w:uiPriority w:val="0"/>
    <w:pPr>
      <w:tabs>
        <w:tab w:val="right" w:leader="dot" w:pos="9061"/>
      </w:tabs>
      <w:spacing w:line="240" w:lineRule="auto"/>
      <w:jc w:val="center"/>
    </w:pPr>
    <w:rPr>
      <w:rFonts w:ascii="黑体" w:hAnsi="黑体" w:eastAsia="黑体"/>
      <w:kern w:val="0"/>
      <w:sz w:val="30"/>
      <w:szCs w:val="30"/>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styleId="36">
    <w:name w:val="List Paragraph"/>
    <w:basedOn w:val="1"/>
    <w:qFormat/>
    <w:uiPriority w:val="1"/>
    <w:pPr>
      <w:ind w:left="320"/>
    </w:pPr>
    <w:rPr>
      <w:rFonts w:ascii="宋体" w:hAnsi="宋体" w:eastAsia="宋体" w:cs="宋体"/>
      <w:lang w:val="zh-CN" w:eastAsia="zh-CN" w:bidi="zh-CN"/>
    </w:rPr>
  </w:style>
  <w:style w:type="paragraph" w:customStyle="1" w:styleId="37">
    <w:name w:val="Table Paragraph"/>
    <w:basedOn w:val="38"/>
    <w:qFormat/>
    <w:uiPriority w:val="1"/>
    <w:rPr>
      <w:rFonts w:ascii="宋体" w:hAnsi="宋体" w:eastAsia="宋体" w:cs="宋体"/>
      <w:lang w:val="zh-CN" w:eastAsia="zh-CN" w:bidi="zh-CN"/>
    </w:rPr>
  </w:style>
  <w:style w:type="paragraph" w:customStyle="1" w:styleId="38">
    <w:name w:val="正文1"/>
    <w:next w:val="39"/>
    <w:qFormat/>
    <w:uiPriority w:val="0"/>
    <w:pPr>
      <w:jc w:val="both"/>
    </w:pPr>
    <w:rPr>
      <w:rFonts w:ascii="Times New Roman" w:hAnsi="Times New Roman" w:eastAsia="宋体" w:cs="Times New Roman"/>
      <w:kern w:val="2"/>
      <w:sz w:val="21"/>
      <w:szCs w:val="21"/>
      <w:lang w:val="en-US" w:eastAsia="zh-CN" w:bidi="ar-SA"/>
    </w:rPr>
  </w:style>
  <w:style w:type="paragraph" w:customStyle="1" w:styleId="39">
    <w:name w:val="标题 41"/>
    <w:basedOn w:val="38"/>
    <w:next w:val="38"/>
    <w:qFormat/>
    <w:uiPriority w:val="1"/>
    <w:pPr>
      <w:spacing w:before="44" w:after="0"/>
      <w:outlineLvl w:val="4"/>
    </w:pPr>
    <w:rPr>
      <w:rFonts w:ascii="宋体" w:hAnsi="宋体" w:eastAsia="宋体" w:cs="宋体"/>
      <w:b/>
      <w:bCs/>
      <w:sz w:val="28"/>
      <w:szCs w:val="28"/>
      <w:lang w:val="zh-CN" w:eastAsia="zh-CN" w:bidi="zh-CN"/>
    </w:rPr>
  </w:style>
  <w:style w:type="paragraph" w:customStyle="1" w:styleId="40">
    <w:name w:val="TOC 标题1"/>
    <w:next w:val="1"/>
    <w:qFormat/>
    <w:uiPriority w:val="99"/>
    <w:pPr>
      <w:wordWrap w:val="0"/>
    </w:pPr>
    <w:rPr>
      <w:rFonts w:ascii="Calibri" w:hAnsi="Calibri" w:eastAsia="宋体" w:cs="Times New Roman"/>
      <w:sz w:val="32"/>
      <w:lang w:val="en-US" w:eastAsia="zh-CN" w:bidi="ar-SA"/>
    </w:rPr>
  </w:style>
  <w:style w:type="paragraph" w:customStyle="1" w:styleId="41">
    <w:name w:val="正文格式"/>
    <w:basedOn w:val="1"/>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42">
    <w:name w:val="表格文字"/>
    <w:basedOn w:val="1"/>
    <w:qFormat/>
    <w:uiPriority w:val="0"/>
    <w:pPr>
      <w:spacing w:before="25" w:after="25" w:line="240" w:lineRule="auto"/>
      <w:ind w:firstLine="0"/>
      <w:jc w:val="left"/>
    </w:pPr>
    <w:rPr>
      <w:bCs/>
      <w:spacing w:val="10"/>
      <w:kern w:val="0"/>
      <w:sz w:val="24"/>
    </w:rPr>
  </w:style>
  <w:style w:type="paragraph" w:customStyle="1" w:styleId="43">
    <w:name w:val="BodyText1I"/>
    <w:basedOn w:val="44"/>
    <w:qFormat/>
    <w:uiPriority w:val="6"/>
    <w:pPr>
      <w:spacing w:line="360" w:lineRule="auto"/>
      <w:ind w:left="0" w:right="0" w:firstLine="420"/>
      <w:jc w:val="both"/>
      <w:textAlignment w:val="baseline"/>
    </w:pPr>
    <w:rPr>
      <w:rFonts w:ascii="宋体" w:hAnsi="宋体" w:eastAsia="仿宋_GB2312" w:cs="宋体"/>
      <w:kern w:val="2"/>
      <w:sz w:val="24"/>
      <w:szCs w:val="24"/>
      <w:lang w:val="en-US" w:eastAsia="zh-CN" w:bidi="ar-SA"/>
    </w:rPr>
  </w:style>
  <w:style w:type="paragraph" w:customStyle="1" w:styleId="44">
    <w:name w:val="BodyText"/>
    <w:basedOn w:val="1"/>
    <w:next w:val="45"/>
    <w:qFormat/>
    <w:uiPriority w:val="6"/>
    <w:pPr>
      <w:jc w:val="both"/>
      <w:textAlignment w:val="baseline"/>
    </w:pPr>
    <w:rPr>
      <w:rFonts w:ascii="仿宋_GB2312" w:hAnsi="仿宋_GB2312" w:eastAsia="仿宋_GB2312" w:cs="Times New Roman"/>
      <w:kern w:val="2"/>
      <w:sz w:val="32"/>
      <w:szCs w:val="24"/>
      <w:lang w:val="en-US" w:eastAsia="zh-CN" w:bidi="ar-SA"/>
    </w:rPr>
  </w:style>
  <w:style w:type="paragraph" w:customStyle="1" w:styleId="45">
    <w:name w:val="UserStyle_1"/>
    <w:next w:val="1"/>
    <w:qFormat/>
    <w:uiPriority w:val="6"/>
    <w:pPr>
      <w:suppressAutoHyphens/>
      <w:ind w:left="1275"/>
      <w:jc w:val="both"/>
      <w:textAlignment w:val="baseline"/>
    </w:pPr>
    <w:rPr>
      <w:rFonts w:ascii="Calibri" w:hAnsi="Calibri" w:eastAsia="宋体" w:cs="Times New Roman"/>
      <w:sz w:val="21"/>
      <w:lang w:val="en-US" w:eastAsia="zh-CN" w:bidi="ar-SA"/>
    </w:rPr>
  </w:style>
  <w:style w:type="paragraph" w:customStyle="1" w:styleId="46">
    <w:name w:val="Plain Text"/>
    <w:basedOn w:val="1"/>
    <w:qFormat/>
    <w:uiPriority w:val="0"/>
    <w:pPr>
      <w:widowControl w:val="0"/>
      <w:autoSpaceDE/>
      <w:autoSpaceDN/>
      <w:adjustRightInd/>
      <w:textAlignment w:val="auto"/>
    </w:pPr>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28993</Words>
  <Characters>30858</Characters>
  <TotalTime>51</TotalTime>
  <ScaleCrop>false</ScaleCrop>
  <LinksUpToDate>false</LinksUpToDate>
  <CharactersWithSpaces>31717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2020-07-14T01:03:00Z</dcterms:created>
  <dc:creator>lenovo</dc:creator>
  <cp:lastModifiedBy>知秋一叶</cp:lastModifiedBy>
  <cp:lastPrinted>2023-02-22T11:56:00Z</cp:lastPrinted>
  <dcterms:modified xsi:type="dcterms:W3CDTF">2025-01-02T08:45:18Z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WPS 文字</vt:lpwstr>
  </property>
  <property fmtid="{D5CDD505-2E9C-101B-9397-08002B2CF9AE}" pid="4" name="LastSaved">
    <vt:filetime>2020-07-14T00:00:00Z</vt:filetime>
  </property>
  <property fmtid="{D5CDD505-2E9C-101B-9397-08002B2CF9AE}" pid="5" name="KSOProductBuildVer">
    <vt:lpwstr>2052-12.1.0.19302</vt:lpwstr>
  </property>
  <property fmtid="{D5CDD505-2E9C-101B-9397-08002B2CF9AE}" pid="6" name="ICV">
    <vt:lpwstr>5D726DE01CAF495BADE495DC3CF32EDD</vt:lpwstr>
  </property>
  <property fmtid="{D5CDD505-2E9C-101B-9397-08002B2CF9AE}" pid="7" name="KSOTemplateDocerSaveRecord">
    <vt:lpwstr>eyJoZGlkIjoiMWQwZTdhNzNiMjdlZTZiNmQwYjA4YjQwYTFjNzBhYmYiLCJ1c2VySWQiOiIxNTk2Mjc4MTkwIn0=</vt:lpwstr>
  </property>
</Properties>
</file>