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600" w:lineRule="exact"/>
        <w:ind w:firstLine="880" w:firstLineChars="200"/>
        <w:jc w:val="center"/>
        <w:rPr>
          <w:rStyle w:val="6"/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国家税务总局贵阳市税务局</w:t>
      </w:r>
    </w:p>
    <w:p>
      <w:pPr>
        <w:adjustRightInd/>
        <w:snapToGrid/>
        <w:spacing w:after="0" w:line="600" w:lineRule="exact"/>
        <w:ind w:firstLine="880" w:firstLineChars="200"/>
        <w:jc w:val="center"/>
        <w:rPr>
          <w:rStyle w:val="6"/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</w:t>
      </w:r>
      <w:r>
        <w:rPr>
          <w:rStyle w:val="6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24</w:t>
      </w:r>
      <w:r>
        <w:rPr>
          <w:rStyle w:val="6"/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年度政府信息公开工作年度报告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本报告严格按照《中华人民共和国政府信息公开条例》要求编制。全文包括总体情况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主动公开政府信息情况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收到和处理政府信息公开申请情况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因政府信息公开工作被申请行政复议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提起行政诉讼情况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存在的主要问题及改进情况以及其他需要报告的事项。报告中所列数据为国家税务总局贵阳市税务局202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年整年数据，统计期限自202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年12月31日止。报告电子版可在国家税务总局贵州省税务局网站(http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://guizhou.chinatax.gov.cn/)查阅。如有疑问请致电国家税务总局贵阳市税务局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联系电话：0851-86900003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，竭诚欢迎您的关注支持和批评监督! 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国家税务总局贵阳市税务局（以下简称“贵阳市税务局”）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严格贯彻落实《中华人民共和国政府信息公开条例》《国家税务总局贵州省税务局〈政府信息公开条例〉实施办法》等政务公开相关规定，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认真落实党中央、国务院关于全面推进政务公开工作的决策部署，严格按照总局、省局关于政务公开工作安排，围绕税收中心工作，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不断健全政务公开制度体系，持续加大主动公开力度，主动加强政策解读和舆情回应，积极协助推进政务公开平台建设，不断提升政务公开质效，</w:t>
      </w:r>
      <w:r>
        <w:rPr>
          <w:rFonts w:hint="eastAsia" w:ascii="仿宋_GB2312" w:hAnsi="仿宋" w:eastAsia="仿宋_GB2312"/>
          <w:sz w:val="32"/>
          <w:szCs w:val="32"/>
        </w:rPr>
        <w:t>切实保障人民群众知情权、参与权、表达权和监督权。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（一）主动公开</w:t>
      </w:r>
    </w:p>
    <w:p>
      <w:pPr>
        <w:pStyle w:val="7"/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贵阳市税务局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bidi="ar"/>
        </w:rPr>
        <w:t>全面落实政府信息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bidi="ar"/>
        </w:rPr>
        <w:t>公开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 w:bidi="ar"/>
        </w:rPr>
        <w:t>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bidi="ar"/>
        </w:rPr>
        <w:t>有关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bidi="ar"/>
        </w:rPr>
        <w:t>要求。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坚持以公开为常态、不公开为例外的原则，围</w:t>
      </w:r>
      <w:r>
        <w:rPr>
          <w:rFonts w:hint="eastAsia" w:ascii="仿宋_GB2312" w:eastAsia="仿宋_GB2312"/>
          <w:snapToGrid w:val="0"/>
          <w:sz w:val="32"/>
          <w:szCs w:val="32"/>
        </w:rPr>
        <w:t>绕社会公众最关心的问题，明确公开事项、公开内容、公开时限等，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聚焦税收中心工作，加强税务网站建设管理，用好官方微信平台，强化12366税收服务热线管理，严格落实政府信息公开审查，确保应该公开的内容公开到位。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年，贵阳市税务局在中央级媒体上发表原创稿件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，省部级媒体发表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360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;在门户网站发布通知公告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条，工作动态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281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条;在“贵阳税务”微信公众号发布推文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1374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条。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年，贵阳市税务局共接收上级12366纳税服务热线转办单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19793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件，坐席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接听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10485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，回访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19793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件，12345市长热线转办单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8393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件,以上回访率、办结率和满意率均达100%，得到纳税人缴费人广泛好评。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snapToGrid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sz w:val="32"/>
          <w:szCs w:val="32"/>
        </w:rPr>
        <w:t>（二）依申请公开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完善信息公开保密审查制度，遵循“一事一审”原则，规范发布流程，严格落实《税务机关政府信息公开申请办理规范》要求，认真受理申请人的合法申请，严格按照法定的程序和权限办理政府信息公开申请。202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年，贵阳市税务局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收到依申请公开政府信息申请。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（三）政府信息管理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严格执行“三审三校”制度，始终坚持“谁制发、谁公开、谁负责”的原则，按层级填写信息公开审核表，未审核不公开，确保政府信息公开内容的合法性、准确性、严肃性和安全性。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（四）政府信息公开平台建设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大力建设“贵阳税务”微信公众号，不断改进增加新的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内容板块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，推送丰富的原创税务内容,并持续推进贵阳税务融媒体中心建设，发挥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媒优势，扩大政策宣传解读影响力；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进一步加强网站维护建设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指定专人负责门户网站政府信息公开栏目的网站维护、内容更新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形成规范标准的工作制度。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（五）监督保障</w:t>
      </w:r>
    </w:p>
    <w:p>
      <w:pPr>
        <w:pStyle w:val="7"/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优化完善政务公开考评指标，将政务公开作为考评指标纳入本年度考评范围，对公开不及时、不规范的部门予以提醒并整改到位，有效促进政务信息公开工作规范化、高效化。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设立有效监督机制，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公开举报电话，设立监督举报信箱，积极收集群众的意见建议，主动接受社会监督,</w:t>
      </w:r>
      <w:r>
        <w:rPr>
          <w:rFonts w:hint="eastAsia" w:ascii="仿宋_GB2312" w:hAnsi="仿宋_GB2312" w:eastAsia="仿宋_GB2312" w:cs="仿宋_GB2312"/>
          <w:sz w:val="32"/>
          <w:szCs w:val="32"/>
        </w:rPr>
        <w:t>让纳税人缴费人能够有效监督、有门投诉。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0</w:t>
            </w:r>
          </w:p>
        </w:tc>
      </w:tr>
    </w:tbl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09"/>
        <w:gridCol w:w="3254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</w:pPr>
            <w:r>
              <w:rPr>
                <w:rFonts w:hint="eastAsia" w:ascii="楷体" w:hAnsi="楷体" w:eastAsia="楷体" w:cs="楷体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商业</w:t>
            </w:r>
          </w:p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科研</w:t>
            </w:r>
          </w:p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宋体" w:cs="Calibri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宋体" w:cs="Calibri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宋体" w:cs="Calibri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Calibri" w:hAnsi="Calibri" w:eastAsia="宋体" w:cs="Calibri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Calibri" w:hAnsi="Calibri" w:eastAsia="宋体" w:cs="Calibri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Calibri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Calibri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ascii="黑体" w:hAnsi="黑体" w:eastAsia="黑体" w:cs="宋体"/>
          <w:kern w:val="2"/>
          <w:sz w:val="32"/>
          <w:szCs w:val="22"/>
        </w:rPr>
      </w:pPr>
      <w:r>
        <w:rPr>
          <w:rFonts w:hint="eastAsia" w:ascii="黑体" w:hAnsi="黑体" w:eastAsia="黑体" w:cs="宋体"/>
          <w:kern w:val="2"/>
          <w:sz w:val="32"/>
          <w:szCs w:val="22"/>
        </w:rPr>
        <w:t>五、存在的主要问题及改进情况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2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22"/>
        </w:rPr>
        <w:t>（一）存在问题</w:t>
      </w:r>
    </w:p>
    <w:p>
      <w:pPr>
        <w:pStyle w:val="7"/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</w:rPr>
        <w:t>1.部分公众对政府信息公开内容的关注度不高，导致政府信息公开内容未发挥出最大价值；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</w:rPr>
        <w:t>.政府信息公开工作人员的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eastAsia="zh-CN"/>
        </w:rPr>
        <w:t>业务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</w:rPr>
        <w:t>水平需要进一步提升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eastAsia="zh-CN"/>
        </w:rPr>
        <w:t>。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2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22"/>
        </w:rPr>
        <w:t>（二）改进情况</w:t>
      </w:r>
    </w:p>
    <w:p>
      <w:pPr>
        <w:pStyle w:val="7"/>
        <w:widowControl w:val="0"/>
        <w:overflowPunct/>
        <w:autoSpaceDE/>
        <w:autoSpaceDN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</w:rPr>
        <w:t>针对以上问题，贵阳市税务局高度重视，将从以下几个方面进行改进：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highlight w:val="none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</w:rPr>
        <w:t>立足直接服务纳税人和缴费人的实际，提高政府信息公开标准化、规范化工作知晓率，打通服务纳税人和缴费人的“最后一公里”，使政府信息公开家喻户晓，深入人心。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2"/>
          <w:lang w:eastAsia="zh-CN"/>
        </w:rPr>
        <w:t>持续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eastAsia="zh-CN"/>
        </w:rPr>
        <w:t>提升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</w:rPr>
        <w:t>政府信息公开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eastAsia="zh-CN"/>
        </w:rPr>
        <w:t>工作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</w:rPr>
        <w:t>人员的业务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eastAsia="zh-CN"/>
        </w:rPr>
        <w:t>能力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</w:rPr>
        <w:t>。积极参与总局、省局的信息公开工作的专项培训，组织全市税务系统从事政府信息公开工作的人员进行系统的培训。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ascii="黑体" w:hAnsi="黑体" w:eastAsia="黑体" w:cs="宋体"/>
          <w:kern w:val="2"/>
          <w:sz w:val="32"/>
          <w:szCs w:val="22"/>
        </w:rPr>
      </w:pPr>
      <w:r>
        <w:rPr>
          <w:rFonts w:hint="eastAsia" w:ascii="黑体" w:hAnsi="黑体" w:eastAsia="黑体" w:cs="宋体"/>
          <w:kern w:val="2"/>
          <w:sz w:val="32"/>
          <w:szCs w:val="22"/>
        </w:rPr>
        <w:t>六、其他需要报告的事项</w:t>
      </w:r>
    </w:p>
    <w:p>
      <w:pPr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年度贵阳市税务局没有发生收取信息处理费的情况。                    </w:t>
      </w:r>
    </w:p>
    <w:p>
      <w:pPr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本报告中相关统计数据为国家税务总局贵阳市税务局本级数据，不含区县以下税务机关数据。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jc w:val="right"/>
        <w:textAlignment w:val="auto"/>
        <w:rPr>
          <w:rFonts w:hint="eastAsia" w:ascii="宋体" w:hAnsi="宋体" w:cs="宋体"/>
          <w:kern w:val="2"/>
          <w:sz w:val="32"/>
          <w:szCs w:val="22"/>
        </w:rPr>
      </w:pP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jc w:val="right"/>
        <w:textAlignment w:val="auto"/>
        <w:rPr>
          <w:rFonts w:hint="eastAsia" w:ascii="宋体" w:hAnsi="宋体" w:cs="宋体"/>
          <w:kern w:val="2"/>
          <w:sz w:val="32"/>
          <w:szCs w:val="22"/>
        </w:rPr>
      </w:pP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国家税务总局贵阳市税务局</w:t>
      </w:r>
    </w:p>
    <w:p>
      <w:pPr>
        <w:pStyle w:val="7"/>
        <w:widowControl w:val="0"/>
        <w:overflowPunct/>
        <w:autoSpaceDE/>
        <w:autoSpaceDN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B24CB"/>
    <w:rsid w:val="0B847631"/>
    <w:rsid w:val="14EF3921"/>
    <w:rsid w:val="16436D22"/>
    <w:rsid w:val="18270D74"/>
    <w:rsid w:val="1BE54115"/>
    <w:rsid w:val="1C095442"/>
    <w:rsid w:val="1C1B31BE"/>
    <w:rsid w:val="1DC13CA3"/>
    <w:rsid w:val="1F5E68B4"/>
    <w:rsid w:val="23E72FEC"/>
    <w:rsid w:val="258223E5"/>
    <w:rsid w:val="25B5403B"/>
    <w:rsid w:val="28455167"/>
    <w:rsid w:val="2EC974CE"/>
    <w:rsid w:val="325F4C1D"/>
    <w:rsid w:val="34F856FB"/>
    <w:rsid w:val="36031101"/>
    <w:rsid w:val="372521C4"/>
    <w:rsid w:val="3CBF0B2B"/>
    <w:rsid w:val="3DC65512"/>
    <w:rsid w:val="3ED4270B"/>
    <w:rsid w:val="430268E5"/>
    <w:rsid w:val="49236992"/>
    <w:rsid w:val="4CAF1060"/>
    <w:rsid w:val="4CCC0372"/>
    <w:rsid w:val="4FFF545F"/>
    <w:rsid w:val="535B6FA1"/>
    <w:rsid w:val="57470CD1"/>
    <w:rsid w:val="59EA3FA2"/>
    <w:rsid w:val="5C3F7617"/>
    <w:rsid w:val="5D8644BB"/>
    <w:rsid w:val="60751521"/>
    <w:rsid w:val="62471EC6"/>
    <w:rsid w:val="639D1920"/>
    <w:rsid w:val="69985828"/>
    <w:rsid w:val="6AAD75F8"/>
    <w:rsid w:val="722D5C00"/>
    <w:rsid w:val="7AE732B6"/>
    <w:rsid w:val="7C794221"/>
    <w:rsid w:val="7D1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dhgao"/>
    <w:qFormat/>
    <w:uiPriority w:val="0"/>
  </w:style>
  <w:style w:type="paragraph" w:customStyle="1" w:styleId="7">
    <w:name w:val="列表段落1"/>
    <w:basedOn w:val="1"/>
    <w:qFormat/>
    <w:uiPriority w:val="34"/>
    <w:pPr>
      <w:overflowPunct w:val="0"/>
      <w:autoSpaceDE w:val="0"/>
      <w:autoSpaceDN w:val="0"/>
      <w:snapToGrid/>
      <w:spacing w:after="0"/>
      <w:ind w:firstLine="420" w:firstLineChars="200"/>
      <w:jc w:val="both"/>
      <w:textAlignment w:val="baseline"/>
    </w:pPr>
    <w:rPr>
      <w:rFonts w:ascii="Calibri" w:hAnsi="Calibri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1533</Words>
  <Characters>1646</Characters>
  <Lines>0</Lines>
  <Paragraphs>0</Paragraphs>
  <TotalTime>20</TotalTime>
  <ScaleCrop>false</ScaleCrop>
  <LinksUpToDate>false</LinksUpToDate>
  <CharactersWithSpaces>1648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2025-01-14T07:13:00Z</dcterms:created>
  <dc:creator>Administrator</dc:creator>
  <cp:lastModifiedBy>冯雪君</cp:lastModifiedBy>
  <dcterms:modified xsi:type="dcterms:W3CDTF">2025-02-25T02:44:31Z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eyJoZGlkIjoiNWJhMDIxYjYwMTNlOTlhMTUxYmQ4NjlhOWZjMTU1NDMiLCJ1c2VySWQiOiIzMjgzODcyMDQifQ==</vt:lpwstr>
  </property>
  <property fmtid="{D5CDD505-2E9C-101B-9397-08002B2CF9AE}" pid="4" name="ICV">
    <vt:lpwstr>F2B1D42386F04D16B7B809ED4E2714F8_12</vt:lpwstr>
  </property>
</Properties>
</file>