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center"/>
        <w:textAlignment w:val="auto"/>
        <w:rPr>
          <w:rStyle w:val="8"/>
          <w:rFonts w:hint="eastAsia" w:ascii="方正小标宋简体" w:hAnsi="微软雅黑" w:eastAsia="方正小标宋简体"/>
          <w:color w:val="323534"/>
          <w:sz w:val="44"/>
          <w:szCs w:val="44"/>
          <w:lang w:val="en-US" w:eastAsia="zh-CN"/>
        </w:rPr>
      </w:pPr>
      <w:r>
        <w:rPr>
          <w:rStyle w:val="8"/>
          <w:rFonts w:hint="eastAsia" w:ascii="方正小标宋简体" w:hAnsi="微软雅黑" w:eastAsia="方正小标宋简体"/>
          <w:color w:val="323534"/>
          <w:sz w:val="44"/>
          <w:szCs w:val="44"/>
          <w:lang w:val="en-US" w:eastAsia="zh-CN"/>
        </w:rPr>
        <w:t>国家税务总局贵阳综合保税区税务局</w:t>
      </w:r>
    </w:p>
    <w:p>
      <w:pPr>
        <w:pStyle w:val="2"/>
        <w:jc w:val="center"/>
        <w:rPr>
          <w:rFonts w:hint="eastAsia"/>
          <w:lang w:val="en-US" w:eastAsia="zh-CN"/>
        </w:rPr>
      </w:pPr>
      <w:r>
        <w:rPr>
          <w:rStyle w:val="8"/>
          <w:rFonts w:hint="eastAsia" w:ascii="方正小标宋简体" w:hAnsi="微软雅黑" w:eastAsia="方正小标宋简体"/>
          <w:color w:val="323534"/>
          <w:sz w:val="44"/>
          <w:szCs w:val="44"/>
          <w:lang w:val="en-US" w:eastAsia="zh-CN"/>
        </w:rPr>
        <w:t>2024年政府信息公开工作年度报告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i w:val="0"/>
          <w:iCs w:val="0"/>
          <w:caps w:val="0"/>
          <w:color w:val="333333"/>
          <w:spacing w:val="0"/>
          <w:sz w:val="24"/>
          <w:szCs w:val="24"/>
        </w:rPr>
      </w:pPr>
      <w:r>
        <w:rPr>
          <w:rFonts w:hint="eastAsia" w:ascii="仿宋_GB2312" w:eastAsia="仿宋_GB2312"/>
          <w:sz w:val="32"/>
          <w:szCs w:val="32"/>
        </w:rPr>
        <w:t>本报告根据《中华人民共和国政府信息公开条例》等要求编制。</w:t>
      </w:r>
      <w:r>
        <w:rPr>
          <w:rFonts w:hint="eastAsia" w:ascii="仿宋_GB2312" w:eastAsia="仿宋_GB2312"/>
          <w:color w:val="000000"/>
          <w:spacing w:val="4"/>
          <w:sz w:val="32"/>
          <w:szCs w:val="32"/>
        </w:rPr>
        <w:t>全文包括总体情况、主动公开、依申请公开、复议诉讼、存在的主要问题和改进措施以及其他报告</w:t>
      </w:r>
      <w:r>
        <w:rPr>
          <w:rFonts w:hint="eastAsia" w:ascii="仿宋_GB2312" w:eastAsia="仿宋_GB2312"/>
          <w:color w:val="000000"/>
          <w:spacing w:val="4"/>
          <w:sz w:val="32"/>
          <w:szCs w:val="32"/>
          <w:lang w:eastAsia="zh-CN"/>
        </w:rPr>
        <w:t>。</w:t>
      </w:r>
      <w:r>
        <w:rPr>
          <w:rFonts w:hint="eastAsia" w:ascii="仿宋_GB2312" w:eastAsia="仿宋_GB2312"/>
          <w:sz w:val="32"/>
          <w:szCs w:val="32"/>
        </w:rPr>
        <w:t>报告中所列数据为国家税务总局</w:t>
      </w:r>
      <w:r>
        <w:rPr>
          <w:rFonts w:hint="eastAsia" w:ascii="仿宋_GB2312" w:eastAsia="仿宋_GB2312"/>
          <w:sz w:val="32"/>
          <w:szCs w:val="32"/>
          <w:lang w:eastAsia="zh-CN"/>
        </w:rPr>
        <w:t>贵阳综合保税区</w:t>
      </w:r>
      <w:r>
        <w:rPr>
          <w:rFonts w:hint="eastAsia" w:ascii="仿宋_GB2312" w:eastAsia="仿宋_GB2312"/>
          <w:sz w:val="32"/>
          <w:szCs w:val="32"/>
        </w:rPr>
        <w:t>税务局的202</w:t>
      </w:r>
      <w:r>
        <w:rPr>
          <w:rFonts w:hint="eastAsia" w:ascii="仿宋_GB2312" w:eastAsia="仿宋_GB2312"/>
          <w:sz w:val="32"/>
          <w:szCs w:val="32"/>
          <w:lang w:val="en-US" w:eastAsia="zh-CN"/>
        </w:rPr>
        <w:t>4</w:t>
      </w:r>
      <w:r>
        <w:rPr>
          <w:rFonts w:hint="eastAsia" w:ascii="仿宋_GB2312" w:eastAsia="仿宋_GB2312"/>
          <w:sz w:val="32"/>
          <w:szCs w:val="32"/>
        </w:rPr>
        <w:t>年整年数据，统计期限自202</w:t>
      </w:r>
      <w:r>
        <w:rPr>
          <w:rFonts w:hint="eastAsia" w:ascii="仿宋_GB2312" w:eastAsia="仿宋_GB2312"/>
          <w:sz w:val="32"/>
          <w:szCs w:val="32"/>
          <w:lang w:val="en-US" w:eastAsia="zh-CN"/>
        </w:rPr>
        <w:t>4</w:t>
      </w:r>
      <w:r>
        <w:rPr>
          <w:rFonts w:hint="eastAsia" w:ascii="仿宋_GB2312" w:eastAsia="仿宋_GB2312"/>
          <w:sz w:val="32"/>
          <w:szCs w:val="32"/>
        </w:rPr>
        <w:t>年1月1日起至202</w:t>
      </w:r>
      <w:r>
        <w:rPr>
          <w:rFonts w:hint="eastAsia" w:ascii="仿宋_GB2312" w:eastAsia="仿宋_GB2312"/>
          <w:sz w:val="32"/>
          <w:szCs w:val="32"/>
          <w:lang w:val="en-US" w:eastAsia="zh-CN"/>
        </w:rPr>
        <w:t>4</w:t>
      </w:r>
      <w:r>
        <w:rPr>
          <w:rFonts w:hint="eastAsia" w:ascii="仿宋_GB2312" w:eastAsia="仿宋_GB2312"/>
          <w:sz w:val="32"/>
          <w:szCs w:val="32"/>
        </w:rPr>
        <w:t>年12月31日止。报告电子版可</w:t>
      </w:r>
      <w:r>
        <w:rPr>
          <w:rFonts w:hint="eastAsia" w:ascii="仿宋_GB2312" w:eastAsia="仿宋_GB2312"/>
          <w:sz w:val="32"/>
          <w:szCs w:val="32"/>
          <w:lang w:eastAsia="zh-CN"/>
        </w:rPr>
        <w:t>在</w:t>
      </w:r>
      <w:r>
        <w:rPr>
          <w:rFonts w:hint="eastAsia" w:ascii="仿宋_GB2312" w:eastAsia="仿宋_GB2312"/>
          <w:sz w:val="32"/>
          <w:szCs w:val="32"/>
        </w:rPr>
        <w:t>国家税务总局贵州省税务局网站（http</w:t>
      </w:r>
      <w:r>
        <w:rPr>
          <w:rFonts w:hint="eastAsia" w:ascii="仿宋_GB2312" w:eastAsia="仿宋_GB2312"/>
          <w:sz w:val="32"/>
          <w:szCs w:val="32"/>
          <w:lang w:val="en-US" w:eastAsia="zh-CN"/>
        </w:rPr>
        <w:t>s</w:t>
      </w:r>
      <w:r>
        <w:rPr>
          <w:rFonts w:hint="eastAsia" w:ascii="仿宋_GB2312" w:eastAsia="仿宋_GB2312"/>
          <w:sz w:val="32"/>
          <w:szCs w:val="32"/>
        </w:rPr>
        <w:t>://guizhou.chinatax.gov.cn/）查阅。如有疑问请致电国家税务总局贵阳</w:t>
      </w:r>
      <w:r>
        <w:rPr>
          <w:rFonts w:hint="eastAsia" w:ascii="仿宋_GB2312" w:eastAsia="仿宋_GB2312"/>
          <w:sz w:val="32"/>
          <w:szCs w:val="32"/>
          <w:lang w:eastAsia="zh-CN"/>
        </w:rPr>
        <w:t>综合保税区</w:t>
      </w:r>
      <w:r>
        <w:rPr>
          <w:rFonts w:hint="eastAsia" w:ascii="仿宋_GB2312" w:eastAsia="仿宋_GB2312"/>
          <w:sz w:val="32"/>
          <w:szCs w:val="32"/>
        </w:rPr>
        <w:t>税务局（联系电话：0851-</w:t>
      </w:r>
      <w:r>
        <w:t xml:space="preserve"> </w:t>
      </w:r>
      <w:r>
        <w:rPr>
          <w:rFonts w:hint="eastAsia" w:ascii="仿宋_GB2312" w:eastAsia="仿宋_GB2312"/>
          <w:sz w:val="32"/>
          <w:szCs w:val="32"/>
          <w:lang w:val="en-US" w:eastAsia="zh-CN"/>
        </w:rPr>
        <w:t>86985915</w:t>
      </w:r>
      <w:r>
        <w:rPr>
          <w:rFonts w:hint="eastAsia" w:ascii="仿宋_GB2312" w:eastAsia="仿宋_GB2312"/>
          <w:sz w:val="32"/>
          <w:szCs w:val="32"/>
        </w:rPr>
        <w:t>），竭诚欢迎您的关注支持和批评监督！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color w:val="000000" w:themeColor="text1"/>
          <w:kern w:val="2"/>
          <w:sz w:val="32"/>
          <w:szCs w:val="22"/>
          <w:lang w:val="en-US" w:eastAsia="zh-CN" w:bidi="ar-SA"/>
          <w14:textFill>
            <w14:solidFill>
              <w14:schemeClr w14:val="tx1"/>
            </w14:solidFill>
          </w14:textFill>
        </w:rPr>
      </w:pPr>
      <w:r>
        <w:rPr>
          <w:rFonts w:hint="eastAsia" w:ascii="黑体" w:hAnsi="黑体" w:eastAsia="黑体" w:cs="黑体"/>
          <w:color w:val="000000" w:themeColor="text1"/>
          <w:kern w:val="2"/>
          <w:sz w:val="32"/>
          <w:szCs w:val="22"/>
          <w:lang w:val="en-US" w:eastAsia="zh-CN" w:bidi="ar-SA"/>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2"/>
          <w:sz w:val="32"/>
          <w:szCs w:val="22"/>
          <w:lang w:val="en-US" w:eastAsia="zh-CN" w:bidi="ar-SA"/>
          <w14:textFill>
            <w14:solidFill>
              <w14:schemeClr w14:val="tx1"/>
            </w14:solidFill>
          </w14:textFill>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国家</w:t>
      </w:r>
      <w:r>
        <w:rPr>
          <w:rFonts w:hint="eastAsia" w:ascii="仿宋_GB2312" w:eastAsia="仿宋_GB2312"/>
          <w:sz w:val="32"/>
          <w:szCs w:val="32"/>
        </w:rPr>
        <w:t>税务总局贵阳综合保税区税务局（以下简称“综保区税务局”）认真贯彻落实国务院办公厅、国家税务总局、省税务局和市税务局关于</w:t>
      </w:r>
      <w:r>
        <w:rPr>
          <w:rFonts w:hint="eastAsia" w:ascii="仿宋_GB2312" w:eastAsia="仿宋_GB2312"/>
          <w:sz w:val="32"/>
          <w:szCs w:val="32"/>
          <w:lang w:eastAsia="zh-CN"/>
        </w:rPr>
        <w:t>政府信息公开</w:t>
      </w:r>
      <w:r>
        <w:rPr>
          <w:rFonts w:hint="eastAsia" w:ascii="仿宋_GB2312" w:eastAsia="仿宋_GB2312"/>
          <w:sz w:val="32"/>
          <w:szCs w:val="32"/>
        </w:rPr>
        <w:t>工作部署，坚持把公开透明作为税收工作的基本制度，紧紧围绕经济社会发展和人民群众关注关切，推进权力运行全流程、政务服务全过程公开，切实保障人民群众知情权、参与权、表达权和监督权。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主动公开方面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2024年，</w:t>
      </w:r>
      <w:r>
        <w:rPr>
          <w:rFonts w:hint="eastAsia" w:ascii="仿宋_GB2312" w:eastAsia="仿宋_GB2312"/>
          <w:sz w:val="32"/>
          <w:szCs w:val="32"/>
          <w:lang w:eastAsia="zh-CN"/>
        </w:rPr>
        <w:t>综保区税务</w:t>
      </w:r>
      <w:r>
        <w:rPr>
          <w:rFonts w:hint="eastAsia" w:ascii="仿宋_GB2312" w:eastAsia="仿宋_GB2312"/>
          <w:sz w:val="32"/>
          <w:szCs w:val="32"/>
        </w:rPr>
        <w:t>局</w:t>
      </w:r>
      <w:r>
        <w:rPr>
          <w:rFonts w:hint="eastAsia" w:ascii="仿宋_GB2312" w:eastAsia="仿宋_GB2312"/>
          <w:sz w:val="32"/>
          <w:szCs w:val="32"/>
          <w:lang w:eastAsia="zh-CN"/>
        </w:rPr>
        <w:t>依托贵州政务服务网、国家税务总局贵州省税务局网站等平台，加大政府信息公开力度，主动公开包含机构概况、领导简介、联系方式、纳税服务、区县信息公开等内容，</w:t>
      </w:r>
      <w:r>
        <w:rPr>
          <w:rFonts w:hint="eastAsia" w:ascii="仿宋_GB2312" w:eastAsia="仿宋_GB2312"/>
          <w:sz w:val="32"/>
          <w:szCs w:val="32"/>
        </w:rPr>
        <w:t>并确保信息公开的时效性。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（二）依申请公开方面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2024年，</w:t>
      </w:r>
      <w:r>
        <w:rPr>
          <w:rFonts w:hint="eastAsia" w:ascii="仿宋_GB2312" w:eastAsia="仿宋_GB2312"/>
          <w:sz w:val="32"/>
          <w:szCs w:val="32"/>
          <w:lang w:eastAsia="zh-CN"/>
        </w:rPr>
        <w:t>综保区税务</w:t>
      </w:r>
      <w:r>
        <w:rPr>
          <w:rFonts w:hint="eastAsia" w:ascii="仿宋_GB2312" w:eastAsia="仿宋_GB2312"/>
          <w:sz w:val="32"/>
          <w:szCs w:val="32"/>
        </w:rPr>
        <w:t>局</w:t>
      </w:r>
      <w:r>
        <w:rPr>
          <w:rFonts w:hint="eastAsia" w:ascii="仿宋_GB2312" w:eastAsia="仿宋_GB2312"/>
          <w:sz w:val="32"/>
          <w:szCs w:val="32"/>
          <w:lang w:val="en-US" w:eastAsia="zh-CN"/>
        </w:rPr>
        <w:t>严格按照《中华人民共和国政府信息公开条例》及上级关于做好政府信息公开工作的有关规定要求，不断提升“依申请公开”规范化。2024年，我局未收到政府信息公开申请，未发生因政府信息公开申请行政复议、提起行政诉讼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（三）政府信息管理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综保区</w:t>
      </w:r>
      <w:r>
        <w:rPr>
          <w:rFonts w:hint="eastAsia" w:ascii="仿宋_GB2312" w:eastAsia="仿宋_GB2312"/>
          <w:sz w:val="32"/>
          <w:szCs w:val="32"/>
        </w:rPr>
        <w:t>税务局严格按照省、市、县相关文件要求，高度重视</w:t>
      </w:r>
      <w:r>
        <w:rPr>
          <w:rFonts w:hint="eastAsia" w:ascii="仿宋_GB2312" w:eastAsia="仿宋_GB2312"/>
          <w:sz w:val="32"/>
          <w:szCs w:val="32"/>
          <w:lang w:eastAsia="zh-CN"/>
        </w:rPr>
        <w:t>政府信息公开</w:t>
      </w:r>
      <w:r>
        <w:rPr>
          <w:rFonts w:hint="eastAsia" w:ascii="仿宋_GB2312" w:eastAsia="仿宋_GB2312"/>
          <w:sz w:val="32"/>
          <w:szCs w:val="32"/>
        </w:rPr>
        <w:t>工作，</w:t>
      </w:r>
      <w:r>
        <w:rPr>
          <w:rFonts w:hint="eastAsia" w:ascii="仿宋_GB2312" w:hAnsi="仿宋_GB2312" w:eastAsia="仿宋_GB2312" w:cs="仿宋_GB2312"/>
          <w:snapToGrid w:val="0"/>
          <w:kern w:val="0"/>
          <w:sz w:val="32"/>
          <w:szCs w:val="32"/>
        </w:rPr>
        <w:t>规范发布流程，</w:t>
      </w:r>
      <w:r>
        <w:rPr>
          <w:rFonts w:hint="eastAsia" w:ascii="仿宋_GB2312" w:hAnsi="仿宋_GB2312" w:eastAsia="仿宋_GB2312" w:cs="仿宋_GB2312"/>
          <w:sz w:val="32"/>
          <w:szCs w:val="32"/>
        </w:rPr>
        <w:t>在办理主动公开和申请公开时制作并留存工作底稿，</w:t>
      </w:r>
      <w:r>
        <w:rPr>
          <w:rFonts w:hint="eastAsia" w:ascii="仿宋_GB2312" w:hAnsi="仿宋_GB2312" w:eastAsia="仿宋_GB2312" w:cs="仿宋_GB2312"/>
          <w:snapToGrid w:val="0"/>
          <w:kern w:val="0"/>
          <w:sz w:val="32"/>
          <w:szCs w:val="32"/>
        </w:rPr>
        <w:t>严格把关政务信息公开审核</w:t>
      </w:r>
      <w:r>
        <w:rPr>
          <w:rFonts w:hint="eastAsia" w:ascii="仿宋_GB2312" w:hAnsi="仿宋_GB2312" w:eastAsia="仿宋_GB2312" w:cs="仿宋_GB2312"/>
          <w:snapToGrid w:val="0"/>
          <w:kern w:val="0"/>
          <w:sz w:val="32"/>
          <w:szCs w:val="32"/>
          <w:lang w:eastAsia="zh-CN"/>
        </w:rPr>
        <w:t>，</w:t>
      </w:r>
      <w:r>
        <w:rPr>
          <w:rFonts w:hint="eastAsia" w:ascii="仿宋_GB2312" w:eastAsia="仿宋_GB2312"/>
          <w:sz w:val="32"/>
          <w:szCs w:val="32"/>
        </w:rPr>
        <w:t>确保税务系统</w:t>
      </w:r>
      <w:r>
        <w:rPr>
          <w:rFonts w:hint="eastAsia" w:ascii="仿宋_GB2312" w:eastAsia="仿宋_GB2312"/>
          <w:sz w:val="32"/>
          <w:szCs w:val="32"/>
          <w:lang w:eastAsia="zh-CN"/>
        </w:rPr>
        <w:t>政府信息</w:t>
      </w:r>
      <w:r>
        <w:rPr>
          <w:rFonts w:hint="eastAsia" w:ascii="仿宋_GB2312" w:eastAsia="仿宋_GB2312"/>
          <w:sz w:val="32"/>
          <w:szCs w:val="32"/>
        </w:rPr>
        <w:t>公开工作有序有效开展。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（四）平台建设情况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综保区税务局借助贵州省税务局官网贵阳市税务局频道等互联网平台，</w:t>
      </w:r>
      <w:r>
        <w:rPr>
          <w:rFonts w:hint="eastAsia" w:ascii="仿宋_GB2312" w:hAnsi="仿宋_GB2312" w:eastAsia="仿宋_GB2312" w:cs="仿宋_GB2312"/>
          <w:i w:val="0"/>
          <w:iCs w:val="0"/>
          <w:caps w:val="0"/>
          <w:color w:val="333333"/>
          <w:spacing w:val="0"/>
          <w:sz w:val="32"/>
          <w:szCs w:val="32"/>
          <w:shd w:val="clear" w:color="auto" w:fill="FFFFFF"/>
        </w:rPr>
        <w:t>积极发布和更新政府信息</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丰富平台内容</w:t>
      </w:r>
      <w:r>
        <w:rPr>
          <w:rFonts w:hint="eastAsia" w:ascii="仿宋_GB2312" w:hAnsi="仿宋_GB2312" w:eastAsia="仿宋_GB2312" w:cs="仿宋_GB2312"/>
          <w:i w:val="0"/>
          <w:iCs w:val="0"/>
          <w:caps w:val="0"/>
          <w:color w:val="333333"/>
          <w:spacing w:val="0"/>
          <w:sz w:val="32"/>
          <w:szCs w:val="32"/>
          <w:shd w:val="clear" w:color="auto" w:fill="FFFFFF"/>
          <w:lang w:eastAsia="zh-CN"/>
        </w:rPr>
        <w:t>。同时，充分利用电子名片、纳税人工作群、征纳互动平台等多项途径，积极做好政府信息公开工作。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560" w:lineRule="exact"/>
        <w:ind w:right="0" w:firstLine="640" w:firstLineChars="200"/>
        <w:jc w:val="both"/>
        <w:textAlignment w:val="auto"/>
        <w:rPr>
          <w:rFonts w:hint="eastAsia" w:ascii="楷体_GB2312" w:hAnsi="楷体_GB2312" w:eastAsia="楷体_GB2312" w:cs="楷体_GB2312"/>
          <w:i w:val="0"/>
          <w:iCs w:val="0"/>
          <w:caps w:val="0"/>
          <w:color w:val="333333"/>
          <w:spacing w:val="0"/>
          <w:sz w:val="32"/>
          <w:szCs w:val="32"/>
          <w:highlight w:val="none"/>
          <w:shd w:val="clear" w:color="auto" w:fill="FFFFFF"/>
          <w:lang w:eastAsia="zh-CN"/>
        </w:rPr>
      </w:pPr>
      <w:r>
        <w:rPr>
          <w:rFonts w:hint="eastAsia" w:ascii="楷体_GB2312" w:hAnsi="楷体_GB2312" w:eastAsia="楷体_GB2312" w:cs="楷体_GB2312"/>
          <w:i w:val="0"/>
          <w:iCs w:val="0"/>
          <w:caps w:val="0"/>
          <w:color w:val="333333"/>
          <w:spacing w:val="0"/>
          <w:sz w:val="32"/>
          <w:szCs w:val="32"/>
          <w:highlight w:val="none"/>
          <w:shd w:val="clear" w:color="auto" w:fill="FFFFFF"/>
          <w:lang w:eastAsia="zh-CN"/>
        </w:rPr>
        <w:t>（五）监督保障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6" w:beforeAutospacing="0" w:after="76" w:afterAutospacing="0" w:line="560" w:lineRule="exact"/>
        <w:ind w:right="0" w:firstLine="640" w:firstLineChars="200"/>
        <w:jc w:val="both"/>
        <w:textAlignment w:val="auto"/>
        <w:rPr>
          <w:rFonts w:hint="eastAsia" w:ascii="黑体" w:hAnsi="黑体" w:eastAsia="黑体" w:cs="黑体"/>
          <w:color w:val="000000" w:themeColor="text1"/>
          <w:kern w:val="2"/>
          <w:sz w:val="32"/>
          <w:szCs w:val="22"/>
          <w:lang w:val="en-US" w:eastAsia="zh-CN" w:bidi="ar-SA"/>
          <w14:textFill>
            <w14:solidFill>
              <w14:schemeClr w14:val="tx1"/>
            </w14:solidFill>
          </w14:textFill>
        </w:rPr>
      </w:pPr>
      <w:r>
        <w:rPr>
          <w:rFonts w:hint="eastAsia" w:ascii="仿宋_GB2312" w:hAnsi="仿宋_GB2312" w:eastAsia="仿宋_GB2312" w:cs="仿宋_GB2312"/>
          <w:i w:val="0"/>
          <w:iCs w:val="0"/>
          <w:caps w:val="0"/>
          <w:color w:val="333333"/>
          <w:spacing w:val="0"/>
          <w:sz w:val="32"/>
          <w:szCs w:val="32"/>
          <w:shd w:val="clear" w:color="auto" w:fill="FFFFFF"/>
          <w:lang w:eastAsia="zh-CN"/>
        </w:rPr>
        <w:t>在发文环节加强主动公开信息的审查及管理，严格执行信息公开保密逐级审查制度，坚持“先审查、后公开”和“一事一审”原则，将政府信息公开保密审查程序与公文运转流程、信息发布程序有机结合。同时，坚持内部监督和社会监督相结合，对内开展工作督查，对外公布投诉举报电话，推进人民群众监督和舆论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33333"/>
          <w:spacing w:val="0"/>
          <w:sz w:val="24"/>
          <w:szCs w:val="24"/>
        </w:rPr>
      </w:pP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color w:val="FF0000"/>
                <w:lang w:val="en-US" w:eastAsia="zh-CN"/>
              </w:rPr>
            </w:pPr>
            <w:r>
              <w:rPr>
                <w:rFonts w:hint="eastAsia"/>
                <w:color w:val="auto"/>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color w:val="FF0000"/>
                <w:lang w:val="en-US" w:eastAsia="zh-CN"/>
              </w:rPr>
            </w:pPr>
            <w:r>
              <w:rPr>
                <w:rFonts w:hint="eastAsia"/>
                <w:color w:val="auto"/>
                <w:lang w:val="en-US" w:eastAsia="zh-CN"/>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eastAsiaTheme="minorEastAsia"/>
                <w:sz w:val="24"/>
                <w:szCs w:val="24"/>
                <w:lang w:val="en-US" w:eastAsia="zh-CN"/>
              </w:rPr>
            </w:pPr>
            <w:r>
              <w:rPr>
                <w:rFonts w:hint="eastAsia"/>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lang w:eastAsia="zh-CN"/>
        </w:rPr>
      </w:pPr>
      <w:r>
        <w:rPr>
          <w:rFonts w:hint="eastAsia" w:ascii="黑体" w:hAnsi="黑体" w:eastAsia="黑体" w:cs="黑体"/>
          <w:b w:val="0"/>
          <w:bCs w:val="0"/>
          <w:i w:val="0"/>
          <w:iCs w:val="0"/>
          <w:caps w:val="0"/>
          <w:color w:val="333333"/>
          <w:spacing w:val="0"/>
          <w:sz w:val="32"/>
          <w:szCs w:val="32"/>
          <w:shd w:val="clear" w:fill="FFFFFF"/>
          <w:lang w:eastAsia="zh-CN"/>
        </w:rPr>
        <w:t>三、</w:t>
      </w:r>
      <w:r>
        <w:rPr>
          <w:rFonts w:hint="eastAsia" w:ascii="黑体" w:hAnsi="黑体" w:eastAsia="黑体" w:cs="黑体"/>
          <w:b w:val="0"/>
          <w:bCs w:val="0"/>
          <w:i w:val="0"/>
          <w:iCs w:val="0"/>
          <w:caps w:val="0"/>
          <w:color w:val="333333"/>
          <w:spacing w:val="0"/>
          <w:sz w:val="32"/>
          <w:szCs w:val="32"/>
          <w:shd w:val="clear" w:fill="FFFFFF"/>
        </w:rPr>
        <w:t>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宋体" w:eastAsiaTheme="minorEastAsia"/>
                <w:sz w:val="24"/>
                <w:szCs w:val="24"/>
                <w:lang w:val="en-US" w:eastAsia="zh-CN"/>
              </w:rPr>
            </w:pPr>
            <w:r>
              <w:rPr>
                <w:rFonts w:hint="eastAsia"/>
                <w:lang w:val="en-US" w:eastAsia="zh-CN"/>
              </w:rPr>
              <w:t>0</w:t>
            </w:r>
          </w:p>
        </w:tc>
      </w:tr>
    </w:tbl>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楷体_GB2312" w:hAnsi="楷体_GB2312" w:eastAsia="楷体_GB2312" w:cs="楷体_GB2312"/>
          <w:b w:val="0"/>
          <w:bCs w:val="0"/>
          <w:i w:val="0"/>
          <w:iCs w:val="0"/>
          <w:caps w:val="0"/>
          <w:color w:val="333333"/>
          <w:spacing w:val="0"/>
          <w:sz w:val="32"/>
          <w:szCs w:val="32"/>
          <w:highlight w:val="none"/>
          <w:lang w:val="en-US" w:eastAsia="zh-CN"/>
        </w:rPr>
      </w:pPr>
      <w:r>
        <w:rPr>
          <w:rFonts w:hint="eastAsia" w:ascii="楷体_GB2312" w:hAnsi="楷体_GB2312" w:eastAsia="楷体_GB2312" w:cs="楷体_GB2312"/>
          <w:b w:val="0"/>
          <w:bCs w:val="0"/>
          <w:i w:val="0"/>
          <w:iCs w:val="0"/>
          <w:caps w:val="0"/>
          <w:color w:val="333333"/>
          <w:spacing w:val="0"/>
          <w:sz w:val="32"/>
          <w:szCs w:val="32"/>
          <w:highlight w:val="none"/>
          <w:lang w:val="en-US" w:eastAsia="zh-CN"/>
        </w:rPr>
        <w:t>（一）存在问题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2024年，综保区税务局政府信息公开工作取得了一定的成效，但也还存在一定的差距和不足。比如，当前社交媒体和移动互联网普及度很高，公众获取政府信息的方式普遍为通过网络新闻媒体渠道的被动式接收。</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楷体_GB2312" w:hAnsi="楷体_GB2312" w:eastAsia="楷体_GB2312" w:cs="楷体_GB2312"/>
          <w:b w:val="0"/>
          <w:bCs w:val="0"/>
          <w:i w:val="0"/>
          <w:iCs w:val="0"/>
          <w:caps w:val="0"/>
          <w:color w:val="333333"/>
          <w:spacing w:val="0"/>
          <w:sz w:val="32"/>
          <w:szCs w:val="32"/>
          <w:highlight w:val="none"/>
          <w:lang w:eastAsia="zh-CN"/>
        </w:rPr>
      </w:pPr>
      <w:bookmarkStart w:id="0" w:name="_GoBack"/>
      <w:bookmarkEnd w:id="0"/>
      <w:r>
        <w:rPr>
          <w:rFonts w:hint="eastAsia" w:ascii="楷体_GB2312" w:hAnsi="楷体_GB2312" w:eastAsia="楷体_GB2312" w:cs="楷体_GB2312"/>
          <w:b w:val="0"/>
          <w:bCs w:val="0"/>
          <w:i w:val="0"/>
          <w:iCs w:val="0"/>
          <w:caps w:val="0"/>
          <w:color w:val="333333"/>
          <w:spacing w:val="0"/>
          <w:sz w:val="32"/>
          <w:szCs w:val="32"/>
          <w:highlight w:val="none"/>
          <w:lang w:eastAsia="zh-CN"/>
        </w:rPr>
        <w:t>改进措施</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lang w:val="en-US" w:eastAsia="zh-CN"/>
        </w:rPr>
        <w:t>综保区税务局将加强在宣传工作上的努力，</w:t>
      </w:r>
      <w:r>
        <w:rPr>
          <w:rFonts w:hint="eastAsia" w:ascii="仿宋_GB2312" w:hAnsi="仿宋_GB2312" w:eastAsia="仿宋_GB2312" w:cs="仿宋_GB2312"/>
          <w:b/>
          <w:bCs/>
          <w:i w:val="0"/>
          <w:iCs w:val="0"/>
          <w:caps w:val="0"/>
          <w:color w:val="333333"/>
          <w:spacing w:val="0"/>
          <w:sz w:val="32"/>
          <w:szCs w:val="32"/>
          <w:lang w:val="en-US" w:eastAsia="zh-CN"/>
        </w:rPr>
        <w:t>一是</w:t>
      </w:r>
      <w:r>
        <w:rPr>
          <w:rFonts w:hint="eastAsia" w:ascii="仿宋_GB2312" w:hAnsi="仿宋_GB2312" w:eastAsia="仿宋_GB2312" w:cs="仿宋_GB2312"/>
          <w:i w:val="0"/>
          <w:iCs w:val="0"/>
          <w:caps w:val="0"/>
          <w:color w:val="333333"/>
          <w:spacing w:val="0"/>
          <w:sz w:val="32"/>
          <w:szCs w:val="32"/>
          <w:lang w:val="en-US" w:eastAsia="zh-CN"/>
        </w:rPr>
        <w:t>建立互动机制，依托征纳互动平台及时回应辖区企业的提问、反馈。</w:t>
      </w:r>
      <w:r>
        <w:rPr>
          <w:rFonts w:hint="eastAsia" w:ascii="仿宋_GB2312" w:hAnsi="仿宋_GB2312" w:eastAsia="仿宋_GB2312" w:cs="仿宋_GB2312"/>
          <w:b/>
          <w:bCs/>
          <w:i w:val="0"/>
          <w:iCs w:val="0"/>
          <w:caps w:val="0"/>
          <w:color w:val="333333"/>
          <w:spacing w:val="0"/>
          <w:sz w:val="32"/>
          <w:szCs w:val="32"/>
          <w:lang w:val="en-US" w:eastAsia="zh-CN"/>
        </w:rPr>
        <w:t>二是</w:t>
      </w:r>
      <w:r>
        <w:rPr>
          <w:rFonts w:hint="eastAsia" w:ascii="仿宋_GB2312" w:hAnsi="仿宋_GB2312" w:eastAsia="仿宋_GB2312" w:cs="仿宋_GB2312"/>
          <w:i w:val="0"/>
          <w:iCs w:val="0"/>
          <w:caps w:val="0"/>
          <w:color w:val="333333"/>
          <w:spacing w:val="0"/>
          <w:sz w:val="32"/>
          <w:szCs w:val="32"/>
          <w:lang w:val="en-US" w:eastAsia="zh-CN"/>
        </w:rPr>
        <w:t>开展线上宣传活动，通过线上直播、网络讲座、在线问答等形式，加深公众对我单位工作的了解。</w:t>
      </w:r>
      <w:r>
        <w:rPr>
          <w:rFonts w:hint="eastAsia" w:ascii="仿宋_GB2312" w:hAnsi="仿宋_GB2312" w:eastAsia="仿宋_GB2312" w:cs="仿宋_GB2312"/>
          <w:b/>
          <w:bCs/>
          <w:i w:val="0"/>
          <w:iCs w:val="0"/>
          <w:caps w:val="0"/>
          <w:color w:val="333333"/>
          <w:spacing w:val="0"/>
          <w:sz w:val="32"/>
          <w:szCs w:val="32"/>
          <w:lang w:val="en-US" w:eastAsia="zh-CN"/>
        </w:rPr>
        <w:t>三是</w:t>
      </w:r>
      <w:r>
        <w:rPr>
          <w:rFonts w:hint="eastAsia" w:ascii="仿宋_GB2312" w:hAnsi="仿宋_GB2312" w:eastAsia="仿宋_GB2312" w:cs="仿宋_GB2312"/>
          <w:i w:val="0"/>
          <w:iCs w:val="0"/>
          <w:caps w:val="0"/>
          <w:color w:val="333333"/>
          <w:spacing w:val="0"/>
          <w:sz w:val="32"/>
          <w:szCs w:val="32"/>
          <w:lang w:val="en-US" w:eastAsia="zh-CN"/>
        </w:rPr>
        <w:t>加强与新闻媒体的合作，继续发挥新闻媒体的作用，同时引导其更加多元化、深入的报道政务工作，形成线上线下相结合的信息传播体系。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六、其他需要报告的事项</w:t>
      </w:r>
    </w:p>
    <w:p>
      <w:pPr>
        <w:tabs>
          <w:tab w:val="left" w:pos="448"/>
        </w:tabs>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i w:val="0"/>
          <w:iCs w:val="0"/>
          <w:caps w:val="0"/>
          <w:color w:val="333333"/>
          <w:spacing w:val="0"/>
          <w:sz w:val="32"/>
          <w:szCs w:val="32"/>
          <w:lang w:val="en-US" w:eastAsia="zh-CN"/>
        </w:rPr>
        <w:t>2024年，综保区税务局无收取信息处理费相关情况。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56" w:firstLineChars="200"/>
        <w:jc w:val="right"/>
        <w:rPr>
          <w:rFonts w:hint="eastAsia" w:ascii="仿宋_GB2312" w:eastAsia="仿宋_GB2312"/>
          <w:spacing w:val="4"/>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56" w:firstLineChars="200"/>
        <w:jc w:val="right"/>
        <w:rPr>
          <w:rFonts w:hint="eastAsia" w:ascii="仿宋_GB2312" w:eastAsia="仿宋_GB2312"/>
          <w:spacing w:val="4"/>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56" w:firstLineChars="200"/>
        <w:jc w:val="right"/>
        <w:rPr>
          <w:rFonts w:hint="eastAsia" w:ascii="仿宋_GB2312" w:eastAsia="仿宋_GB2312"/>
          <w:spacing w:val="4"/>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56" w:firstLineChars="200"/>
        <w:jc w:val="right"/>
        <w:rPr>
          <w:rFonts w:hint="eastAsia" w:ascii="仿宋_GB2312" w:eastAsia="仿宋_GB2312"/>
          <w:spacing w:val="4"/>
          <w:sz w:val="32"/>
          <w:szCs w:val="32"/>
          <w:lang w:val="en-US" w:eastAsia="zh-CN"/>
        </w:rPr>
      </w:pPr>
      <w:r>
        <w:rPr>
          <w:rFonts w:hint="eastAsia" w:ascii="仿宋_GB2312" w:eastAsia="仿宋_GB2312"/>
          <w:spacing w:val="4"/>
          <w:sz w:val="32"/>
          <w:szCs w:val="32"/>
          <w:lang w:val="en-US" w:eastAsia="zh-CN"/>
        </w:rPr>
        <w:t>国家税务总局贵阳综合保税区税务局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264" w:firstLineChars="1300"/>
        <w:jc w:val="both"/>
      </w:pPr>
      <w:r>
        <w:rPr>
          <w:rFonts w:hint="eastAsia" w:ascii="仿宋_GB2312" w:eastAsia="仿宋_GB2312"/>
          <w:spacing w:val="4"/>
          <w:sz w:val="32"/>
          <w:szCs w:val="32"/>
          <w:lang w:val="en-US" w:eastAsia="zh-CN"/>
        </w:rPr>
        <w:t>2025年1月22日</w:t>
      </w:r>
    </w:p>
    <w:sectPr>
      <w:footerReference r:id="rId3" w:type="default"/>
      <w:pgSz w:w="11906" w:h="16838"/>
      <w:pgMar w:top="1440" w:right="1800" w:bottom="1440" w:left="1800"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51244"/>
    <w:multiLevelType w:val="singleLevel"/>
    <w:tmpl w:val="118512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A1385"/>
    <w:rsid w:val="18745A96"/>
    <w:rsid w:val="1B8257A9"/>
    <w:rsid w:val="1BA23F85"/>
    <w:rsid w:val="2B3E0A53"/>
    <w:rsid w:val="2D386FDC"/>
    <w:rsid w:val="2EC822F3"/>
    <w:rsid w:val="31A05D59"/>
    <w:rsid w:val="33120645"/>
    <w:rsid w:val="3AEA051A"/>
    <w:rsid w:val="3C3B43F2"/>
    <w:rsid w:val="4019062B"/>
    <w:rsid w:val="41184F98"/>
    <w:rsid w:val="4F653206"/>
    <w:rsid w:val="561C443D"/>
    <w:rsid w:val="56A853D5"/>
    <w:rsid w:val="587E39C4"/>
    <w:rsid w:val="59A11AEB"/>
    <w:rsid w:val="5E3C416A"/>
    <w:rsid w:val="619A1385"/>
    <w:rsid w:val="625361B4"/>
    <w:rsid w:val="687C5799"/>
    <w:rsid w:val="6A3F7AFD"/>
    <w:rsid w:val="704958D8"/>
    <w:rsid w:val="712B636A"/>
    <w:rsid w:val="7198685D"/>
    <w:rsid w:val="73E26DD1"/>
    <w:rsid w:val="74A92964"/>
    <w:rsid w:val="7A17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Body Text 3"/>
    <w:basedOn w:val="1"/>
    <w:qFormat/>
    <w:uiPriority w:val="0"/>
    <w:rPr>
      <w:sz w:val="16"/>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dhgao"/>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1199</Words>
  <Characters>1270</Characters>
  <Lines>0</Lines>
  <Paragraphs>0</Paragraphs>
  <TotalTime>0</TotalTime>
  <ScaleCrop>false</ScaleCrop>
  <LinksUpToDate>false</LinksUpToDate>
  <CharactersWithSpaces>1271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2023-01-12T06:50:00Z</dcterms:created>
  <dc:creator>杨帆</dc:creator>
  <cp:lastModifiedBy>冯雪君</cp:lastModifiedBy>
  <cp:lastPrinted>2023-01-16T02:09:00Z</cp:lastPrinted>
  <dcterms:modified xsi:type="dcterms:W3CDTF">2025-01-24T03:35:12Z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eyJoZGlkIjoiNWJhMDIxYjYwMTNlOTlhMTUxYmQ4NjlhOWZjMTU1NDMiLCJ1c2VySWQiOiIzMjgzODcyMDQifQ==</vt:lpwstr>
  </property>
  <property fmtid="{D5CDD505-2E9C-101B-9397-08002B2CF9AE}" pid="4" name="ICV">
    <vt:lpwstr>69EC50F2FF1840A69208BE08C8D35202_12</vt:lpwstr>
  </property>
</Properties>
</file>