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color w:val="323534"/>
          <w:sz w:val="44"/>
          <w:szCs w:val="44"/>
        </w:rPr>
      </w:pPr>
      <w:r>
        <w:rPr>
          <w:rStyle w:val="10"/>
          <w:rFonts w:hint="eastAsia" w:ascii="方正小标宋简体" w:hAnsi="方正小标宋简体" w:eastAsia="方正小标宋简体" w:cs="方正小标宋简体"/>
          <w:color w:val="323534"/>
          <w:sz w:val="44"/>
          <w:szCs w:val="44"/>
        </w:rPr>
        <w:t>国家税务总局修文县税务局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Style w:val="10"/>
          <w:rFonts w:hint="eastAsia" w:ascii="方正小标宋简体" w:hAnsi="方正小标宋简体" w:eastAsia="方正小标宋简体" w:cs="方正小标宋简体"/>
          <w:color w:val="323534"/>
          <w:sz w:val="44"/>
          <w:szCs w:val="44"/>
        </w:rPr>
        <w:t>202</w:t>
      </w:r>
      <w:r>
        <w:rPr>
          <w:rStyle w:val="10"/>
          <w:rFonts w:hint="eastAsia" w:ascii="方正小标宋简体" w:hAnsi="方正小标宋简体" w:eastAsia="方正小标宋简体" w:cs="方正小标宋简体"/>
          <w:color w:val="323534"/>
          <w:sz w:val="44"/>
          <w:szCs w:val="44"/>
          <w:lang w:val="en-US" w:eastAsia="zh-CN"/>
        </w:rPr>
        <w:t>4</w:t>
      </w:r>
      <w:r>
        <w:rPr>
          <w:rStyle w:val="10"/>
          <w:rFonts w:hint="eastAsia" w:ascii="方正小标宋简体" w:hAnsi="方正小标宋简体" w:eastAsia="方正小标宋简体" w:cs="方正小标宋简体"/>
          <w:color w:val="323534"/>
          <w:sz w:val="44"/>
          <w:szCs w:val="44"/>
        </w:rPr>
        <w:t>年政府信息公开工作年度报告</w:t>
      </w:r>
    </w:p>
    <w:p>
      <w:pPr>
        <w:pStyle w:val="11"/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32"/>
        <w:textAlignment w:val="auto"/>
        <w:rPr>
          <w:rFonts w:ascii="仿宋_GB2312" w:hAnsi="仿宋_GB2312" w:eastAsia="仿宋_GB2312" w:cs="仿宋_GB2312"/>
        </w:rPr>
      </w:pPr>
    </w:p>
    <w:p>
      <w:pPr>
        <w:pStyle w:val="11"/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32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根据《中华人民共和国政府信息公开条例》规定制作本报告。</w:t>
      </w:r>
      <w:r>
        <w:rPr>
          <w:rFonts w:hint="eastAsia" w:ascii="仿宋_GB2312" w:hAnsi="仿宋_GB2312" w:eastAsia="仿宋_GB2312" w:cs="仿宋_GB2312"/>
          <w:lang w:eastAsia="zh-CN"/>
        </w:rPr>
        <w:t>报告包含总体情况、主动公开政府信息情况、收到和处理政府信息公开申请情况、政府信息公开行政复议和行政诉讼情况、政府信息公开工作存在的主要问题及改进情况、</w:t>
      </w:r>
      <w:r>
        <w:rPr>
          <w:rFonts w:hint="eastAsia" w:ascii="仿宋_GB2312" w:eastAsia="仿宋_GB2312"/>
          <w:sz w:val="32"/>
          <w:szCs w:val="32"/>
        </w:rPr>
        <w:t>其他需要报告的事项</w:t>
      </w:r>
      <w:r>
        <w:rPr>
          <w:rFonts w:hint="eastAsia" w:ascii="仿宋_GB2312" w:hAnsi="仿宋_GB2312" w:eastAsia="仿宋_GB2312" w:cs="仿宋_GB2312"/>
          <w:lang w:eastAsia="zh-CN"/>
        </w:rPr>
        <w:t>六个方面，报告数据选取时间为202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lang w:eastAsia="zh-CN"/>
        </w:rPr>
        <w:t>年1月1日至202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lang w:eastAsia="zh-CN"/>
        </w:rPr>
        <w:t>年12月31日。报告电子版可在国家税务总局贵州省税务局网站（http</w:t>
      </w:r>
      <w:r>
        <w:rPr>
          <w:rFonts w:hint="eastAsia" w:ascii="仿宋_GB2312" w:hAnsi="仿宋_GB2312" w:eastAsia="仿宋_GB2312" w:cs="仿宋_GB2312"/>
          <w:lang w:val="en-US" w:eastAsia="zh-CN"/>
        </w:rPr>
        <w:t>s</w:t>
      </w:r>
      <w:r>
        <w:rPr>
          <w:rFonts w:hint="eastAsia" w:ascii="仿宋_GB2312" w:hAnsi="仿宋_GB2312" w:eastAsia="仿宋_GB2312" w:cs="仿宋_GB2312"/>
          <w:lang w:eastAsia="zh-CN"/>
        </w:rPr>
        <w:t>://guizhou.chinatax.gov.cn/）查阅。如有疑问请致电国家税务总局修文县税务局，联系电话：0851-82327647，竭诚欢迎您的关注支持和批评监督！</w:t>
      </w:r>
    </w:p>
    <w:p>
      <w:pPr>
        <w:pStyle w:val="11"/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32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一、总体情况</w:t>
      </w:r>
    </w:p>
    <w:p>
      <w:pPr>
        <w:pStyle w:val="11"/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32"/>
        <w:textAlignment w:val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年，国家税务总局修文县税务局（以下简称“修文县税务局”）</w:t>
      </w:r>
      <w:r>
        <w:rPr>
          <w:rFonts w:hint="eastAsia" w:ascii="仿宋_GB2312" w:hAnsi="仿宋_GB2312" w:eastAsia="仿宋_GB2312" w:cs="仿宋_GB2312"/>
          <w:lang w:eastAsia="zh-CN"/>
        </w:rPr>
        <w:t>围绕服务高质量发展首要任务，</w:t>
      </w:r>
      <w:r>
        <w:rPr>
          <w:rFonts w:hint="eastAsia" w:ascii="仿宋_GB2312" w:hAnsi="仿宋_GB2312" w:eastAsia="仿宋_GB2312" w:cs="仿宋_GB2312"/>
        </w:rPr>
        <w:t>严格落实《中华人民共和国政府信息公开条例》要求，</w:t>
      </w:r>
      <w:r>
        <w:rPr>
          <w:rFonts w:hint="eastAsia" w:ascii="仿宋_GB2312" w:hAnsi="仿宋_GB2312" w:eastAsia="仿宋_GB2312" w:cs="仿宋_GB2312"/>
          <w:lang w:eastAsia="zh-CN"/>
        </w:rPr>
        <w:t>准确把握政务公开工作的职责定位和面临的形势要求，充分发挥政府信息对人民群众生产、生活和经济社会活动的服务作用，坚持及时、准确、规范公开政府信息，切实保障人民群众依法获取政府信息的权益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ascii="仿宋_GB2312" w:hAnsi="仿宋_GB2312" w:eastAsia="仿宋_GB2312" w:cs="仿宋_GB2312"/>
        </w:rPr>
        <w:t xml:space="preserve">    </w:t>
      </w:r>
    </w:p>
    <w:p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bidi w:val="0"/>
        <w:spacing w:line="560" w:lineRule="exact"/>
        <w:ind w:firstLine="632"/>
        <w:textAlignment w:val="auto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主动公开方面</w:t>
      </w:r>
    </w:p>
    <w:p>
      <w:pPr>
        <w:pStyle w:val="11"/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32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线上</w:t>
      </w:r>
      <w:r>
        <w:rPr>
          <w:rFonts w:hint="eastAsia" w:ascii="仿宋_GB2312" w:hAnsi="仿宋_GB2312" w:eastAsia="仿宋_GB2312" w:cs="仿宋_GB2312"/>
          <w:lang w:eastAsia="zh-CN"/>
        </w:rPr>
        <w:t>线下齐发力，及时主动公开党中央、国务院出台的税费优惠政策。依托税企互动平台，开展“黎明税讯”云端纳税人学堂，聚焦普惠政策推出普适性措施，进行广泛宣传；聚焦特殊群体深耕精细服务，通过实地上门走访、电话辅导、座谈会等方式进行精准宣传，确保纳税人缴费人知政策、会操作、快享受。2024年，在修文县人民政府门户网站公开政策文件18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个，</w:t>
      </w:r>
      <w:r>
        <w:rPr>
          <w:rFonts w:hint="eastAsia" w:ascii="仿宋_GB2312" w:hAnsi="仿宋_GB2312" w:eastAsia="仿宋_GB2312" w:cs="仿宋_GB2312"/>
          <w:lang w:eastAsia="zh-CN"/>
        </w:rPr>
        <w:t>公开政策落</w:t>
      </w:r>
    </w:p>
    <w:p>
      <w:pPr>
        <w:pStyle w:val="11"/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left="0" w:leftChars="0" w:firstLine="0" w:firstLineChars="0"/>
        <w:textAlignment w:val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实情况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信息15条，公</w:t>
      </w:r>
      <w:r>
        <w:rPr>
          <w:rFonts w:hint="eastAsia" w:ascii="仿宋_GB2312" w:hAnsi="仿宋_GB2312" w:eastAsia="仿宋_GB2312" w:cs="仿宋_GB2312"/>
          <w:lang w:eastAsia="zh-CN"/>
        </w:rPr>
        <w:t>开工作动态47条。</w:t>
      </w:r>
    </w:p>
    <w:p>
      <w:pPr>
        <w:pStyle w:val="11"/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32"/>
        <w:textAlignment w:val="auto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（二）依申请公开方面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 w:val="0"/>
        <w:bidi w:val="0"/>
        <w:spacing w:line="560" w:lineRule="exact"/>
        <w:ind w:firstLine="635" w:firstLineChars="201"/>
        <w:jc w:val="lef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lang w:eastAsia="zh-CN"/>
        </w:rPr>
        <w:t>修文县税务局高度重视依申请公开工作，</w:t>
      </w:r>
      <w:r>
        <w:rPr>
          <w:rFonts w:hint="eastAsia" w:ascii="仿宋_GB2312" w:hAnsi="仿宋_GB2312" w:cs="仿宋_GB2312"/>
        </w:rPr>
        <w:t>严格按照《中华人民共和</w:t>
      </w:r>
      <w:r>
        <w:rPr>
          <w:rFonts w:hint="eastAsia" w:ascii="仿宋_GB2312" w:hAnsi="仿宋_GB2312" w:cs="仿宋_GB2312"/>
          <w:lang w:eastAsia="zh-CN"/>
        </w:rPr>
        <w:t>国</w:t>
      </w:r>
      <w:r>
        <w:rPr>
          <w:rFonts w:hint="eastAsia" w:ascii="仿宋_GB2312" w:hAnsi="仿宋_GB2312" w:cs="仿宋_GB2312"/>
        </w:rPr>
        <w:t>政府信息公开条例》及上级有关规定要求</w:t>
      </w:r>
      <w:r>
        <w:rPr>
          <w:rFonts w:hint="eastAsia" w:ascii="仿宋_GB2312" w:hAnsi="仿宋_GB2312" w:cs="仿宋_GB2312"/>
          <w:lang w:eastAsia="zh-CN"/>
        </w:rPr>
        <w:t>，不断规范政府信息公开工作处理程序，切实完善依申请公开受理工作机制，坚持专人专办、领导督办、集体会商、风险排查，严格依法依规办理。</w:t>
      </w:r>
      <w:r>
        <w:rPr>
          <w:rFonts w:hint="eastAsia" w:ascii="仿宋_GB2312" w:hAnsi="仿宋_GB2312" w:cs="仿宋_GB2312"/>
          <w:highlight w:val="none"/>
        </w:rPr>
        <w:t>202</w:t>
      </w:r>
      <w:r>
        <w:rPr>
          <w:rFonts w:hint="eastAsia" w:ascii="仿宋_GB2312" w:hAnsi="仿宋_GB2312" w:cs="仿宋_GB2312"/>
          <w:highlight w:val="none"/>
          <w:lang w:val="en-US" w:eastAsia="zh-CN"/>
        </w:rPr>
        <w:t>4</w:t>
      </w:r>
      <w:r>
        <w:rPr>
          <w:rFonts w:hint="eastAsia" w:ascii="仿宋_GB2312" w:hAnsi="仿宋_GB2312" w:cs="仿宋_GB2312"/>
          <w:highlight w:val="none"/>
        </w:rPr>
        <w:t>年，</w:t>
      </w:r>
      <w:r>
        <w:rPr>
          <w:rFonts w:hint="eastAsia" w:ascii="仿宋_GB2312" w:hAnsi="仿宋_GB2312" w:cs="仿宋_GB2312"/>
          <w:highlight w:val="none"/>
          <w:lang w:eastAsia="zh-CN"/>
        </w:rPr>
        <w:t>依法受理办结网上</w:t>
      </w:r>
      <w:r>
        <w:rPr>
          <w:rFonts w:hint="eastAsia" w:ascii="仿宋_GB2312" w:hAnsi="仿宋_GB2312" w:cs="仿宋_GB2312"/>
          <w:highlight w:val="none"/>
          <w:lang w:val="en-US" w:eastAsia="zh-CN"/>
        </w:rPr>
        <w:t>依</w:t>
      </w:r>
      <w:r>
        <w:rPr>
          <w:rFonts w:hint="eastAsia" w:ascii="仿宋_GB2312" w:hAnsi="仿宋_GB2312" w:cs="仿宋_GB2312"/>
          <w:highlight w:val="none"/>
          <w:lang w:eastAsia="zh-CN"/>
        </w:rPr>
        <w:t>申请</w:t>
      </w:r>
      <w:r>
        <w:rPr>
          <w:rFonts w:hint="eastAsia" w:ascii="仿宋_GB2312" w:hAnsi="仿宋_GB2312" w:cs="仿宋_GB2312"/>
          <w:highlight w:val="none"/>
          <w:lang w:val="en-US" w:eastAsia="zh-CN"/>
        </w:rPr>
        <w:t>公开事项1件。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924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/>
        <w:textAlignment w:val="auto"/>
        <w:rPr>
          <w:rFonts w:ascii="宋体" w:hAnsi="宋体"/>
          <w:snapToGrid w:val="0"/>
          <w:kern w:val="0"/>
          <w:szCs w:val="32"/>
        </w:rPr>
      </w:pPr>
      <w:r>
        <w:rPr>
          <w:rFonts w:hint="eastAsia" w:ascii="楷体_GB2312" w:hAnsi="宋体" w:eastAsia="楷体_GB2312"/>
          <w:snapToGrid w:val="0"/>
          <w:kern w:val="0"/>
          <w:szCs w:val="32"/>
          <w:lang w:eastAsia="zh-CN"/>
        </w:rPr>
        <w:t>（三）</w:t>
      </w:r>
      <w:r>
        <w:rPr>
          <w:rFonts w:hint="eastAsia" w:ascii="楷体_GB2312" w:hAnsi="宋体" w:eastAsia="楷体_GB2312"/>
          <w:snapToGrid w:val="0"/>
          <w:kern w:val="0"/>
          <w:szCs w:val="32"/>
        </w:rPr>
        <w:t>政府信息管理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924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宋体" w:hAnsi="宋体" w:eastAsia="仿宋_GB2312"/>
          <w:snapToGrid w:val="0"/>
          <w:kern w:val="0"/>
          <w:szCs w:val="32"/>
          <w:lang w:eastAsia="zh-CN"/>
        </w:rPr>
      </w:pPr>
      <w:r>
        <w:rPr>
          <w:rFonts w:hint="eastAsia" w:ascii="仿宋_GB2312" w:hAnsi="仿宋_GB2312" w:cs="仿宋_GB2312"/>
          <w:lang w:eastAsia="zh-CN"/>
        </w:rPr>
        <w:t>贯彻落实信息公开相关政策，严格落实信息发布“三审三校”制度</w:t>
      </w:r>
      <w:r>
        <w:rPr>
          <w:rFonts w:hint="eastAsia" w:ascii="仿宋_GB2312" w:hAnsi="仿宋_GB2312" w:cs="仿宋_GB2312"/>
        </w:rPr>
        <w:t>，规范发布流程，确保</w:t>
      </w:r>
      <w:r>
        <w:rPr>
          <w:rFonts w:hint="eastAsia" w:ascii="仿宋_GB2312" w:hAnsi="仿宋_GB2312" w:cs="仿宋_GB2312"/>
          <w:lang w:eastAsia="zh-CN"/>
        </w:rPr>
        <w:t>公开信息</w:t>
      </w:r>
      <w:r>
        <w:rPr>
          <w:rFonts w:hint="eastAsia" w:ascii="仿宋_GB2312" w:hAnsi="仿宋_GB2312" w:cs="仿宋_GB2312"/>
        </w:rPr>
        <w:t>的严谨性和准确性</w:t>
      </w:r>
      <w:r>
        <w:rPr>
          <w:rFonts w:hint="eastAsia" w:ascii="仿宋_GB2312" w:hAnsi="仿宋_GB2312" w:cs="仿宋_GB2312"/>
          <w:lang w:eastAsia="zh-CN"/>
        </w:rPr>
        <w:t>，</w:t>
      </w:r>
      <w:r>
        <w:rPr>
          <w:rFonts w:hint="eastAsia" w:ascii="仿宋_GB2312" w:hAnsi="仿宋_GB2312" w:cs="仿宋_GB2312"/>
        </w:rPr>
        <w:t>把</w:t>
      </w:r>
      <w:r>
        <w:rPr>
          <w:rFonts w:hint="eastAsia" w:ascii="仿宋_GB2312" w:hAnsi="仿宋_GB2312" w:cs="仿宋_GB2312"/>
          <w:lang w:eastAsia="zh-CN"/>
        </w:rPr>
        <w:t>牢</w:t>
      </w:r>
      <w:r>
        <w:rPr>
          <w:rFonts w:hint="eastAsia" w:ascii="仿宋_GB2312" w:hAnsi="仿宋_GB2312" w:cs="仿宋_GB2312"/>
        </w:rPr>
        <w:t>政府信息公开审核关。</w:t>
      </w:r>
      <w:r>
        <w:rPr>
          <w:rFonts w:hint="eastAsia" w:ascii="仿宋_GB2312" w:hAnsi="仿宋_GB2312" w:cs="仿宋_GB2312"/>
          <w:lang w:eastAsia="zh-CN"/>
        </w:rPr>
        <w:t>对不需要长期保留的信息，根据工作实际及时进行清理，确保信息的时效性。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420"/>
          <w:tab w:val="left" w:pos="924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楷体_GB2312" w:hAnsi="宋体" w:eastAsia="楷体_GB2312"/>
          <w:snapToGrid w:val="0"/>
          <w:kern w:val="0"/>
          <w:szCs w:val="32"/>
        </w:rPr>
      </w:pPr>
      <w:r>
        <w:rPr>
          <w:rFonts w:hint="eastAsia" w:ascii="楷体_GB2312" w:hAnsi="宋体" w:eastAsia="楷体_GB2312"/>
          <w:snapToGrid w:val="0"/>
          <w:kern w:val="0"/>
          <w:szCs w:val="32"/>
        </w:rPr>
        <w:t>平台建设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924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宋体" w:hAnsi="宋体"/>
          <w:snapToGrid w:val="0"/>
          <w:kern w:val="0"/>
          <w:szCs w:val="32"/>
        </w:rPr>
      </w:pPr>
      <w:r>
        <w:rPr>
          <w:rFonts w:hint="eastAsia" w:ascii="宋体" w:hAnsi="宋体"/>
          <w:snapToGrid w:val="0"/>
          <w:color w:val="000000" w:themeColor="text1"/>
          <w:kern w:val="0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依托</w:t>
      </w:r>
      <w:r>
        <w:rPr>
          <w:rFonts w:hint="eastAsia" w:ascii="宋体" w:hAnsi="宋体"/>
          <w:snapToGrid w:val="0"/>
          <w:color w:val="000000" w:themeColor="text1"/>
          <w:kern w:val="0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“互联网+纳税服务”平台，</w:t>
      </w:r>
      <w:r>
        <w:rPr>
          <w:rFonts w:hint="eastAsia" w:ascii="宋体" w:hAnsi="宋体"/>
          <w:snapToGrid w:val="0"/>
          <w:color w:val="000000" w:themeColor="text1"/>
          <w:kern w:val="0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打造</w:t>
      </w:r>
      <w:r>
        <w:rPr>
          <w:rFonts w:hint="eastAsia" w:ascii="宋体" w:hAnsi="宋体"/>
          <w:snapToGrid w:val="0"/>
          <w:color w:val="000000" w:themeColor="text1"/>
          <w:kern w:val="0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电子税务局、微信工作群</w:t>
      </w:r>
      <w:r>
        <w:rPr>
          <w:rFonts w:hint="eastAsia" w:ascii="宋体" w:hAnsi="宋体"/>
          <w:snapToGrid w:val="0"/>
          <w:color w:val="000000" w:themeColor="text1"/>
          <w:kern w:val="0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</w:t>
      </w:r>
      <w:bookmarkStart w:id="0" w:name="_GoBack"/>
      <w:bookmarkEnd w:id="0"/>
      <w:r>
        <w:rPr>
          <w:rFonts w:hint="eastAsia" w:ascii="宋体" w:hAnsi="宋体"/>
          <w:snapToGrid w:val="0"/>
          <w:color w:val="000000" w:themeColor="text1"/>
          <w:kern w:val="0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办税服务厅</w:t>
      </w:r>
      <w:r>
        <w:rPr>
          <w:rFonts w:hint="eastAsia" w:ascii="宋体" w:hAnsi="宋体"/>
          <w:snapToGrid w:val="0"/>
          <w:color w:val="000000" w:themeColor="text1"/>
          <w:kern w:val="0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宋体" w:hAnsi="宋体"/>
          <w:snapToGrid w:val="0"/>
          <w:color w:val="000000" w:themeColor="text1"/>
          <w:kern w:val="0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栏、宣传册</w:t>
      </w:r>
      <w:r>
        <w:rPr>
          <w:rFonts w:hint="eastAsia" w:ascii="宋体" w:hAnsi="宋体"/>
          <w:snapToGrid w:val="0"/>
          <w:color w:val="000000" w:themeColor="text1"/>
          <w:kern w:val="0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/>
          <w:strike w:val="0"/>
          <w:dstrike w:val="0"/>
          <w:snapToGrid w:val="0"/>
          <w:color w:val="000000" w:themeColor="text1"/>
          <w:kern w:val="0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/>
          <w:snapToGrid w:val="0"/>
          <w:color w:val="000000" w:themeColor="text1"/>
          <w:kern w:val="0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位一体</w:t>
      </w:r>
      <w:r>
        <w:rPr>
          <w:rFonts w:hint="eastAsia" w:ascii="宋体" w:hAnsi="宋体"/>
          <w:snapToGrid w:val="0"/>
          <w:color w:val="000000" w:themeColor="text1"/>
          <w:kern w:val="0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”宣传矩阵，及时</w:t>
      </w:r>
      <w:r>
        <w:rPr>
          <w:rFonts w:hint="eastAsia" w:ascii="宋体" w:hAnsi="宋体"/>
          <w:snapToGrid w:val="0"/>
          <w:color w:val="000000" w:themeColor="text1"/>
          <w:kern w:val="0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向纳税人</w:t>
      </w:r>
      <w:r>
        <w:rPr>
          <w:rFonts w:hint="eastAsia" w:ascii="宋体" w:hAnsi="宋体"/>
          <w:snapToGrid w:val="0"/>
          <w:color w:val="000000" w:themeColor="text1"/>
          <w:kern w:val="0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缴费人</w:t>
      </w:r>
      <w:r>
        <w:rPr>
          <w:rFonts w:hint="eastAsia" w:ascii="宋体" w:hAnsi="宋体"/>
          <w:snapToGrid w:val="0"/>
          <w:color w:val="000000" w:themeColor="text1"/>
          <w:kern w:val="0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推送最新税收</w:t>
      </w:r>
      <w:r>
        <w:rPr>
          <w:rFonts w:hint="eastAsia" w:ascii="宋体" w:hAnsi="宋体"/>
          <w:snapToGrid w:val="0"/>
          <w:color w:val="000000" w:themeColor="text1"/>
          <w:kern w:val="0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动态。</w:t>
      </w:r>
      <w:r>
        <w:rPr>
          <w:rFonts w:hint="eastAsia" w:ascii="宋体" w:hAnsi="宋体"/>
          <w:snapToGrid w:val="0"/>
          <w:color w:val="000000" w:themeColor="text1"/>
          <w:kern w:val="0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2024年，开展线上直播培训10场，累计950人次观看；</w:t>
      </w:r>
      <w:r>
        <w:rPr>
          <w:rFonts w:hint="eastAsia" w:ascii="宋体" w:hAnsi="宋体"/>
          <w:snapToGrid w:val="0"/>
          <w:color w:val="000000" w:themeColor="text1"/>
          <w:kern w:val="0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联合开展线下集中培训会3场；</w:t>
      </w:r>
      <w:r>
        <w:rPr>
          <w:rFonts w:hint="eastAsia" w:ascii="宋体" w:hAnsi="宋体"/>
          <w:snapToGrid w:val="0"/>
          <w:color w:val="000000" w:themeColor="text1"/>
          <w:kern w:val="0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承办贵州省税务局可视答疑直播1场，累计观看人数373人；实地走</w:t>
      </w:r>
      <w:r>
        <w:rPr>
          <w:rFonts w:hint="eastAsia" w:ascii="宋体" w:hAnsi="宋体"/>
          <w:snapToGrid w:val="0"/>
          <w:kern w:val="0"/>
          <w:szCs w:val="32"/>
          <w:lang w:val="en-US" w:eastAsia="zh-CN"/>
        </w:rPr>
        <w:t>访250余户</w:t>
      </w:r>
      <w:r>
        <w:rPr>
          <w:rFonts w:hint="eastAsia" w:ascii="宋体" w:hAnsi="宋体"/>
          <w:snapToGrid w:val="0"/>
          <w:kern w:val="0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924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宋体" w:hAnsi="宋体"/>
          <w:snapToGrid w:val="0"/>
          <w:kern w:val="0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 w:val="0"/>
        <w:bidi w:val="0"/>
        <w:spacing w:line="560" w:lineRule="exact"/>
        <w:ind w:left="632" w:leftChars="200"/>
        <w:jc w:val="left"/>
        <w:textAlignment w:val="auto"/>
        <w:rPr>
          <w:rFonts w:ascii="楷体_GB2312" w:hAnsi="楷体_GB2312" w:eastAsia="楷体_GB2312" w:cs="楷体_GB2312"/>
          <w:color w:val="000000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zCs w:val="32"/>
          <w:shd w:val="clear" w:color="auto" w:fill="FFFFFF"/>
        </w:rPr>
        <w:t>（五）完善监督机制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 w:val="0"/>
        <w:bidi w:val="0"/>
        <w:spacing w:line="560" w:lineRule="exact"/>
        <w:ind w:firstLine="632" w:firstLineChars="200"/>
        <w:jc w:val="left"/>
        <w:textAlignment w:val="auto"/>
        <w:rPr>
          <w:rFonts w:hint="eastAsia"/>
        </w:rPr>
      </w:pPr>
      <w:r>
        <w:rPr>
          <w:rFonts w:hint="eastAsia" w:ascii="仿宋_GB2312" w:hAnsi="仿宋_GB2312" w:cs="仿宋_GB2312"/>
          <w:color w:val="000000"/>
          <w:szCs w:val="32"/>
          <w:shd w:val="clear" w:color="auto" w:fill="FFFFFF"/>
          <w:lang w:eastAsia="zh-CN"/>
        </w:rPr>
        <w:t>常态化开展政府信息公开工作检查，持续抓好整改提升。加强人才队伍建设，开展政府信息公开工作培训，切实提升工作能力和水平。</w:t>
      </w:r>
      <w:r>
        <w:rPr>
          <w:rFonts w:hint="eastAsia" w:ascii="仿宋_GB2312" w:hAnsi="仿宋_GB2312" w:cs="仿宋_GB2312"/>
          <w:color w:val="000000"/>
          <w:szCs w:val="32"/>
          <w:shd w:val="clear" w:color="auto" w:fill="FFFFFF"/>
        </w:rPr>
        <w:t>坚持“先审查、后公开”的原则，对拟公开的政府信息进行审查</w:t>
      </w:r>
      <w:r>
        <w:rPr>
          <w:rFonts w:hint="eastAsia" w:ascii="仿宋_GB2312" w:hAnsi="仿宋_GB2312" w:cs="仿宋_GB2312"/>
          <w:color w:val="000000"/>
          <w:szCs w:val="32"/>
          <w:shd w:val="clear" w:color="auto" w:fill="FFFFFF"/>
          <w:lang w:eastAsia="zh-CN"/>
        </w:rPr>
        <w:t>，强化审查责任，</w:t>
      </w:r>
      <w:r>
        <w:rPr>
          <w:rFonts w:hint="eastAsia" w:ascii="仿宋_GB2312" w:hAnsi="仿宋_GB2312" w:cs="仿宋_GB2312"/>
          <w:color w:val="000000"/>
          <w:szCs w:val="32"/>
          <w:shd w:val="clear" w:color="auto" w:fill="FFFFFF"/>
        </w:rPr>
        <w:t>实现有效监督。</w:t>
      </w:r>
    </w:p>
    <w:p>
      <w:pPr>
        <w:pStyle w:val="11"/>
        <w:spacing w:line="400" w:lineRule="exact"/>
        <w:ind w:firstLine="632"/>
        <w:rPr>
          <w:rFonts w:ascii="宋体" w:hAnsi="宋体" w:cs="宋体"/>
          <w:color w:val="333333"/>
          <w:sz w:val="24"/>
          <w:szCs w:val="24"/>
        </w:rPr>
      </w:pPr>
      <w:r>
        <w:rPr>
          <w:rFonts w:hint="eastAsia" w:ascii="黑体" w:hAnsi="黑体" w:eastAsia="黑体" w:cs="宋体"/>
        </w:rPr>
        <w:t>二、主动公开政府信息情况  </w:t>
      </w:r>
      <w:r>
        <w:rPr>
          <w:rFonts w:hint="eastAsia" w:ascii="宋体" w:hAnsi="宋体" w:cs="宋体"/>
        </w:rPr>
        <w:t> </w:t>
      </w:r>
    </w:p>
    <w:tbl>
      <w:tblPr>
        <w:tblStyle w:val="6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>1321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32" w:firstLineChars="200"/>
        <w:jc w:val="both"/>
        <w:textAlignment w:val="auto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371"/>
        <w:gridCol w:w="738"/>
        <w:gridCol w:w="737"/>
        <w:gridCol w:w="650"/>
        <w:gridCol w:w="625"/>
        <w:gridCol w:w="688"/>
        <w:gridCol w:w="612"/>
        <w:gridCol w:w="61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8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66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8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31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17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8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8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8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3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8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cs="Calibri" w:eastAsia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32" w:firstLineChars="200"/>
        <w:jc w:val="both"/>
        <w:textAlignment w:val="auto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ascii="黑体" w:hAnsi="黑体" w:eastAsia="黑体" w:cs="黑体"/>
          <w:color w:val="333333"/>
        </w:rPr>
      </w:pPr>
      <w:r>
        <w:rPr>
          <w:rFonts w:hint="eastAsia" w:ascii="黑体" w:hAnsi="黑体" w:eastAsia="黑体" w:cs="黑体"/>
          <w:color w:val="333333"/>
        </w:rPr>
        <w:t>五、存在的主要问题及改进情况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textAlignment w:val="auto"/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，政府信息公开工作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取得一定成效，但对照新时代政务公开新要求，仍存在一些不足，主要表现在：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政府信息公开时效有待提高，主动公开意识需要进一步加强；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信息公开的形式有待进一步丰富。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对此，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将重点做好以下工作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及时梳理信息，做好信息公开内容优化，确保信息发布的及时性和准确性；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优化信息公开形式，综合运用文字、视频等方式进行信息公开和解读，不断提高政务公开水平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textAlignment w:val="auto"/>
        <w:rPr>
          <w:rFonts w:hint="eastAsia" w:ascii="仿宋_GB2312" w:hAnsi="仿宋_GB2312" w:eastAsia="仿宋_GB2312" w:cs="仿宋_GB2312"/>
          <w:color w:val="333333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2024年，修文县税务局无收取信息处理费相关情况。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 w:hAnsi="仿宋_GB2312" w:eastAsia="仿宋_GB2312" w:cs="仿宋_GB2312"/>
          <w:color w:val="333333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 w:hAnsi="仿宋_GB2312" w:eastAsia="仿宋_GB2312" w:cs="仿宋_GB2312"/>
          <w:color w:val="3333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476" w:firstLineChars="1100"/>
        <w:textAlignment w:val="auto"/>
      </w:pPr>
      <w:r>
        <w:rPr>
          <w:rFonts w:hint="eastAsia"/>
        </w:rPr>
        <w:t xml:space="preserve">     国家税务总局修文县税务局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                       202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cs="仿宋_GB2312"/>
        </w:rPr>
        <w:t>年1月</w:t>
      </w:r>
      <w:r>
        <w:rPr>
          <w:rFonts w:hint="eastAsia" w:ascii="仿宋_GB2312" w:hAnsi="仿宋_GB2312" w:cs="仿宋_GB2312"/>
          <w:lang w:val="en-US" w:eastAsia="zh-CN"/>
        </w:rPr>
        <w:t>22</w:t>
      </w:r>
      <w:r>
        <w:rPr>
          <w:rFonts w:hint="eastAsia" w:ascii="仿宋_GB2312" w:hAnsi="仿宋_GB2312" w:cs="仿宋_GB2312"/>
        </w:rPr>
        <w:t>日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588" w:gutter="0"/>
      <w:pgNumType w:fmt="numberInDash" w:start="4"/>
      <w:cols w:space="720" w:num="1"/>
      <w:docGrid w:type="linesAndChars" w:linePitch="55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20" w:leftChars="100" w:right="320" w:rightChars="100"/>
      <w:jc w:val="right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20" w:leftChars="100" w:right="320" w:right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14 -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39ED7B"/>
    <w:multiLevelType w:val="singleLevel"/>
    <w:tmpl w:val="9539ED7B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8028C87"/>
    <w:multiLevelType w:val="singleLevel"/>
    <w:tmpl w:val="E8028C8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79"/>
    <w:rsid w:val="00047F15"/>
    <w:rsid w:val="000D3E45"/>
    <w:rsid w:val="00103D02"/>
    <w:rsid w:val="0016023B"/>
    <w:rsid w:val="002D6086"/>
    <w:rsid w:val="00310079"/>
    <w:rsid w:val="00317F4B"/>
    <w:rsid w:val="003544E7"/>
    <w:rsid w:val="00404DD2"/>
    <w:rsid w:val="00421709"/>
    <w:rsid w:val="0046167A"/>
    <w:rsid w:val="00660849"/>
    <w:rsid w:val="006C5D79"/>
    <w:rsid w:val="007A0DB4"/>
    <w:rsid w:val="007B02F7"/>
    <w:rsid w:val="007F25D9"/>
    <w:rsid w:val="00835218"/>
    <w:rsid w:val="00856924"/>
    <w:rsid w:val="00883EE3"/>
    <w:rsid w:val="0091718D"/>
    <w:rsid w:val="00956E47"/>
    <w:rsid w:val="009E6BFC"/>
    <w:rsid w:val="00A25EFB"/>
    <w:rsid w:val="00B675C4"/>
    <w:rsid w:val="00C34055"/>
    <w:rsid w:val="00C478A9"/>
    <w:rsid w:val="00CD49F3"/>
    <w:rsid w:val="00DB35B9"/>
    <w:rsid w:val="00DD5B5A"/>
    <w:rsid w:val="00E72A9B"/>
    <w:rsid w:val="00F70DDC"/>
    <w:rsid w:val="00F8681B"/>
    <w:rsid w:val="00FC35E6"/>
    <w:rsid w:val="02F02EE4"/>
    <w:rsid w:val="03447925"/>
    <w:rsid w:val="07A83E73"/>
    <w:rsid w:val="08036C5A"/>
    <w:rsid w:val="081F1A4A"/>
    <w:rsid w:val="0AAC278C"/>
    <w:rsid w:val="0B3E1A81"/>
    <w:rsid w:val="0B4633D4"/>
    <w:rsid w:val="10490612"/>
    <w:rsid w:val="10521CAA"/>
    <w:rsid w:val="10B107C0"/>
    <w:rsid w:val="10EA6EC9"/>
    <w:rsid w:val="119B153A"/>
    <w:rsid w:val="197C6158"/>
    <w:rsid w:val="198D2F5D"/>
    <w:rsid w:val="199417D9"/>
    <w:rsid w:val="1A7E0A22"/>
    <w:rsid w:val="1B833C15"/>
    <w:rsid w:val="1BBB4BA7"/>
    <w:rsid w:val="1EF37621"/>
    <w:rsid w:val="21532E50"/>
    <w:rsid w:val="236A576B"/>
    <w:rsid w:val="23CE79A1"/>
    <w:rsid w:val="25FC1D3F"/>
    <w:rsid w:val="29332221"/>
    <w:rsid w:val="2956137E"/>
    <w:rsid w:val="2B8D3D68"/>
    <w:rsid w:val="2CE766D9"/>
    <w:rsid w:val="2D952D86"/>
    <w:rsid w:val="2F6F7E8D"/>
    <w:rsid w:val="301B3A0F"/>
    <w:rsid w:val="302B4DFE"/>
    <w:rsid w:val="345D5735"/>
    <w:rsid w:val="34E20B3F"/>
    <w:rsid w:val="35C8311C"/>
    <w:rsid w:val="36AB7C04"/>
    <w:rsid w:val="37613BF0"/>
    <w:rsid w:val="3AA569A6"/>
    <w:rsid w:val="3E7C142B"/>
    <w:rsid w:val="456755E6"/>
    <w:rsid w:val="4B7012D1"/>
    <w:rsid w:val="4C2A5307"/>
    <w:rsid w:val="4FB74FE8"/>
    <w:rsid w:val="501D1F97"/>
    <w:rsid w:val="53D53D51"/>
    <w:rsid w:val="56180EAD"/>
    <w:rsid w:val="562751D6"/>
    <w:rsid w:val="56D02D15"/>
    <w:rsid w:val="57E87F63"/>
    <w:rsid w:val="585E2817"/>
    <w:rsid w:val="5D3660ED"/>
    <w:rsid w:val="5D7531EF"/>
    <w:rsid w:val="5D7D1307"/>
    <w:rsid w:val="5E7F272C"/>
    <w:rsid w:val="5F1D5C75"/>
    <w:rsid w:val="611B304A"/>
    <w:rsid w:val="618648DC"/>
    <w:rsid w:val="64064117"/>
    <w:rsid w:val="64CF1BAF"/>
    <w:rsid w:val="65BA124C"/>
    <w:rsid w:val="662E14EC"/>
    <w:rsid w:val="66D01DF4"/>
    <w:rsid w:val="66D4399C"/>
    <w:rsid w:val="66EA107E"/>
    <w:rsid w:val="6B406DC7"/>
    <w:rsid w:val="6B4A52FE"/>
    <w:rsid w:val="6C9D1DAF"/>
    <w:rsid w:val="6D476C61"/>
    <w:rsid w:val="6EC4282A"/>
    <w:rsid w:val="732E57AD"/>
    <w:rsid w:val="744A79EB"/>
    <w:rsid w:val="74E97D8B"/>
    <w:rsid w:val="78E77081"/>
    <w:rsid w:val="79CB1F5D"/>
    <w:rsid w:val="7B0E322E"/>
    <w:rsid w:val="7B776ACB"/>
    <w:rsid w:val="7E6F1AF1"/>
    <w:rsid w:val="7E9601F3"/>
    <w:rsid w:val="7ED77295"/>
    <w:rsid w:val="7FDA6064"/>
    <w:rsid w:val="7FE2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dhgao"/>
    <w:basedOn w:val="7"/>
    <w:qFormat/>
    <w:uiPriority w:val="0"/>
  </w:style>
  <w:style w:type="paragraph" w:customStyle="1" w:styleId="11">
    <w:name w:val="列表段落1"/>
    <w:basedOn w:val="1"/>
    <w:qFormat/>
    <w:uiPriority w:val="34"/>
    <w:pPr>
      <w:ind w:firstLine="420" w:firstLineChars="2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1314</Words>
  <Characters>1398</Characters>
  <Lines>19</Lines>
  <Paragraphs>5</Paragraphs>
  <TotalTime>1</TotalTime>
  <ScaleCrop>false</ScaleCrop>
  <LinksUpToDate>false</LinksUpToDate>
  <CharactersWithSpaces>1399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2021-01-18T01:47:00Z</dcterms:created>
  <dc:creator>Microsoft</dc:creator>
  <cp:lastModifiedBy>冯雪君</cp:lastModifiedBy>
  <cp:lastPrinted>2025-01-15T01:24:00Z</cp:lastPrinted>
  <dcterms:modified xsi:type="dcterms:W3CDTF">2025-01-24T07:05:27Z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KSOTemplateDocerSaveRecord">
    <vt:lpwstr>eyJoZGlkIjoiNWJhMDIxYjYwMTNlOTlhMTUxYmQ4NjlhOWZjMTU1NDMiLCJ1c2VySWQiOiIzMjgzODcyMDQifQ==</vt:lpwstr>
  </property>
  <property fmtid="{D5CDD505-2E9C-101B-9397-08002B2CF9AE}" pid="4" name="ICV">
    <vt:lpwstr>9A5273D26D934A51A39E4299F42BB3C0_12</vt:lpwstr>
  </property>
</Properties>
</file>