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011A" w:rsidRDefault="002C13C4" w:rsidP="008924E9">
      <w:pPr>
        <w:widowControl w:val="0"/>
        <w:overflowPunct w:val="0"/>
        <w:adjustRightInd w:val="0"/>
        <w:snapToGrid w:val="0"/>
        <w:spacing w:line="560" w:lineRule="exact"/>
        <w:jc w:val="center"/>
        <w:rPr>
          <w:rStyle w:val="fontstyle11"/>
          <w:rFonts w:ascii="方正小标宋简体" w:eastAsia="方正小标宋简体" w:hAnsi="方正小标宋简体"/>
          <w:sz w:val="44"/>
        </w:rPr>
      </w:pPr>
      <w:r>
        <w:rPr>
          <w:rStyle w:val="fontstyle11"/>
          <w:rFonts w:ascii="方正小标宋简体" w:eastAsia="方正小标宋简体" w:hAnsi="方正小标宋简体" w:hint="eastAsia"/>
          <w:sz w:val="44"/>
        </w:rPr>
        <w:t>国家税务总局息烽县税务局</w:t>
      </w:r>
    </w:p>
    <w:p w:rsidR="001A011A" w:rsidRDefault="002C13C4" w:rsidP="008924E9">
      <w:pPr>
        <w:widowControl w:val="0"/>
        <w:overflowPunct w:val="0"/>
        <w:adjustRightInd w:val="0"/>
        <w:snapToGrid w:val="0"/>
        <w:spacing w:line="560" w:lineRule="exact"/>
        <w:jc w:val="center"/>
        <w:rPr>
          <w:rStyle w:val="fontstyle11"/>
          <w:rFonts w:ascii="方正小标宋简体" w:eastAsia="方正小标宋简体" w:hAnsi="方正小标宋简体"/>
          <w:sz w:val="44"/>
        </w:rPr>
      </w:pPr>
      <w:r>
        <w:rPr>
          <w:rStyle w:val="fontstyle11"/>
          <w:rFonts w:ascii="方正小标宋简体" w:eastAsia="方正小标宋简体" w:hAnsi="方正小标宋简体" w:hint="eastAsia"/>
          <w:sz w:val="44"/>
        </w:rPr>
        <w:t>2024年政府信息公开工作年度报告</w:t>
      </w:r>
    </w:p>
    <w:p w:rsidR="001A011A" w:rsidRDefault="001A011A">
      <w:pPr>
        <w:pStyle w:val="a4"/>
        <w:overflowPunct w:val="0"/>
        <w:spacing w:after="0" w:line="560" w:lineRule="exact"/>
        <w:ind w:firstLineChars="200" w:firstLine="640"/>
        <w:rPr>
          <w:rFonts w:eastAsia="宋体"/>
          <w:sz w:val="32"/>
        </w:rPr>
      </w:pPr>
    </w:p>
    <w:p w:rsidR="001A011A" w:rsidRDefault="002C13C4">
      <w:pPr>
        <w:widowControl w:val="0"/>
        <w:overflowPunct w:val="0"/>
        <w:spacing w:line="560" w:lineRule="exact"/>
        <w:ind w:firstLineChars="200" w:firstLine="640"/>
        <w:rPr>
          <w:rFonts w:ascii="仿宋_GB2312" w:eastAsia="仿宋_GB2312" w:hAnsi="仿宋_GB2312"/>
          <w:snapToGrid w:val="0"/>
          <w:kern w:val="0"/>
          <w:sz w:val="32"/>
        </w:rPr>
      </w:pPr>
      <w:r>
        <w:rPr>
          <w:rStyle w:val="fontstyle11"/>
        </w:rPr>
        <w:t>本报告按《中华人民共和国政府信息公开条例》要求编制</w:t>
      </w:r>
      <w:r>
        <w:rPr>
          <w:rStyle w:val="fontstyle11"/>
          <w:rFonts w:hint="eastAsia"/>
        </w:rPr>
        <w:t>。全文</w:t>
      </w:r>
      <w:r>
        <w:rPr>
          <w:rStyle w:val="fontstyle11"/>
        </w:rPr>
        <w:t>包括总体情况、主动公开政府信息情况、收到和处理政府信息公开申请情况、政府信息公开行政复议和行政诉讼情况、存在的主要问题及改进情况、其他需要报告的事项等六个部分。报告中所列数据为国家税务总局息烽县税务局2024年整年数据，统计期限自2024年1月1日起至2024年12月31日止。</w:t>
      </w:r>
      <w:r>
        <w:rPr>
          <w:rFonts w:ascii="仿宋_GB2312" w:eastAsia="仿宋_GB2312" w:hint="eastAsia"/>
          <w:spacing w:val="4"/>
          <w:sz w:val="32"/>
          <w:szCs w:val="32"/>
        </w:rPr>
        <w:t>报告电子版可在国家税务总局贵州省税务局网站（https://guizhou.chinatax.gov.cn/）查阅。如有疑问请致电国家税务总局</w:t>
      </w:r>
      <w:r>
        <w:rPr>
          <w:rStyle w:val="fontstyle11"/>
          <w:snapToGrid w:val="0"/>
          <w:kern w:val="0"/>
        </w:rPr>
        <w:t>息烽县</w:t>
      </w:r>
      <w:r>
        <w:rPr>
          <w:rFonts w:ascii="仿宋_GB2312" w:eastAsia="仿宋_GB2312" w:hint="eastAsia"/>
          <w:spacing w:val="4"/>
          <w:sz w:val="32"/>
          <w:szCs w:val="32"/>
        </w:rPr>
        <w:t>税务局（</w:t>
      </w:r>
      <w:r>
        <w:rPr>
          <w:rStyle w:val="fontstyle11"/>
          <w:snapToGrid w:val="0"/>
          <w:kern w:val="0"/>
        </w:rPr>
        <w:t>联</w:t>
      </w:r>
      <w:r>
        <w:rPr>
          <w:rFonts w:ascii="仿宋_GB2312" w:eastAsia="仿宋_GB2312" w:hAnsi="仿宋_GB2312"/>
          <w:snapToGrid w:val="0"/>
          <w:kern w:val="0"/>
          <w:sz w:val="32"/>
        </w:rPr>
        <w:t>系电话：0851-87721324</w:t>
      </w:r>
      <w:r>
        <w:rPr>
          <w:rFonts w:ascii="仿宋_GB2312" w:eastAsia="仿宋_GB2312" w:hint="eastAsia"/>
          <w:spacing w:val="4"/>
          <w:sz w:val="32"/>
          <w:szCs w:val="32"/>
        </w:rPr>
        <w:t>），竭诚欢迎您的关注支持和批评监督！</w:t>
      </w:r>
    </w:p>
    <w:p w:rsidR="001A011A" w:rsidRDefault="002C13C4">
      <w:pPr>
        <w:widowControl w:val="0"/>
        <w:overflowPunct w:val="0"/>
        <w:spacing w:line="560" w:lineRule="exact"/>
        <w:ind w:firstLineChars="200" w:firstLine="640"/>
        <w:rPr>
          <w:rStyle w:val="fontstyle41"/>
          <w:rFonts w:hint="default"/>
          <w:sz w:val="32"/>
        </w:rPr>
      </w:pPr>
      <w:r>
        <w:rPr>
          <w:rStyle w:val="fontstyle31"/>
        </w:rPr>
        <w:t>一、总体情况</w:t>
      </w:r>
    </w:p>
    <w:p w:rsidR="001A011A" w:rsidRDefault="002C13C4" w:rsidP="008924E9">
      <w:pPr>
        <w:widowControl w:val="0"/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仿宋_GB2312" w:eastAsia="仿宋_GB2312"/>
          <w:snapToGrid w:val="0"/>
          <w:kern w:val="0"/>
          <w:sz w:val="32"/>
        </w:rPr>
        <w:t>2024年，息烽县税务局</w:t>
      </w:r>
      <w:r>
        <w:rPr>
          <w:rFonts w:ascii="仿宋_GB2312" w:eastAsia="仿宋_GB2312" w:hAnsi="仿宋_GB2312"/>
          <w:sz w:val="32"/>
        </w:rPr>
        <w:t>全面落实党中央、国务院关于全面推进政务公开工作的决策部署和《中华人民共和国政府信息公开条例》，坚持“以公开为常态、不公开为例外”原则，加大主动公开力度，落实依申请公开制度规范，及时回应社会关切，不断增强纳税人和缴费人的获得感、满意度。</w:t>
      </w:r>
    </w:p>
    <w:p w:rsidR="001A011A" w:rsidRDefault="002C13C4" w:rsidP="008924E9">
      <w:pPr>
        <w:widowControl w:val="0"/>
        <w:numPr>
          <w:ilvl w:val="0"/>
          <w:numId w:val="1"/>
        </w:numPr>
        <w:overflowPunct w:val="0"/>
        <w:spacing w:line="560" w:lineRule="exact"/>
        <w:ind w:firstLineChars="200" w:firstLine="640"/>
        <w:rPr>
          <w:rFonts w:ascii="楷体_GB2312" w:eastAsia="楷体_GB2312" w:hAnsi="楷体_GB2312"/>
          <w:snapToGrid w:val="0"/>
          <w:kern w:val="0"/>
          <w:sz w:val="32"/>
        </w:rPr>
      </w:pPr>
      <w:r>
        <w:rPr>
          <w:rFonts w:ascii="楷体_GB2312" w:eastAsia="楷体_GB2312" w:hAnsi="楷体_GB2312"/>
          <w:snapToGrid w:val="0"/>
          <w:kern w:val="0"/>
          <w:sz w:val="32"/>
        </w:rPr>
        <w:t>主动公开</w:t>
      </w:r>
    </w:p>
    <w:p w:rsidR="001A011A" w:rsidRDefault="002C13C4" w:rsidP="008924E9">
      <w:pPr>
        <w:widowControl w:val="0"/>
        <w:numPr>
          <w:ilvl w:val="255"/>
          <w:numId w:val="0"/>
        </w:numPr>
        <w:overflowPunct w:val="0"/>
        <w:spacing w:line="560" w:lineRule="exact"/>
        <w:ind w:firstLineChars="200" w:firstLine="640"/>
        <w:rPr>
          <w:rFonts w:ascii="仿宋_GB2312" w:eastAsia="仿宋_GB2312" w:hAnsi="仿宋_GB2312"/>
          <w:snapToGrid w:val="0"/>
          <w:kern w:val="0"/>
          <w:sz w:val="32"/>
        </w:rPr>
      </w:pPr>
      <w:r>
        <w:rPr>
          <w:rFonts w:ascii="仿宋_GB2312" w:eastAsia="仿宋_GB2312" w:hAnsi="仿宋_GB2312"/>
          <w:snapToGrid w:val="0"/>
          <w:kern w:val="0"/>
          <w:sz w:val="32"/>
        </w:rPr>
        <w:t>一是主动公开政务信息。围绕社会公众最关心的问题，及时通过息烽县人民政府门户网站税收管理栏目主动公开各项涉税</w:t>
      </w:r>
      <w:r>
        <w:rPr>
          <w:rFonts w:ascii="仿宋_GB2312" w:eastAsia="仿宋_GB2312" w:hAnsi="仿宋_GB2312"/>
          <w:snapToGrid w:val="0"/>
          <w:kern w:val="0"/>
          <w:sz w:val="32"/>
        </w:rPr>
        <w:lastRenderedPageBreak/>
        <w:t>信息。2024年，息烽县税务局通过息烽县人民政府门户网站税收管理栏目</w:t>
      </w:r>
      <w:r>
        <w:rPr>
          <w:rFonts w:ascii="仿宋_GB2312" w:eastAsia="仿宋_GB2312" w:hint="eastAsia"/>
          <w:spacing w:val="4"/>
          <w:sz w:val="32"/>
          <w:szCs w:val="32"/>
        </w:rPr>
        <w:t>累计</w:t>
      </w:r>
      <w:r>
        <w:rPr>
          <w:rFonts w:ascii="仿宋_GB2312" w:eastAsia="仿宋_GB2312" w:hAnsi="仿宋_GB2312"/>
          <w:snapToGrid w:val="0"/>
          <w:kern w:val="0"/>
          <w:sz w:val="32"/>
        </w:rPr>
        <w:t>公开</w:t>
      </w:r>
      <w:r>
        <w:rPr>
          <w:rFonts w:ascii="仿宋_GB2312" w:eastAsia="仿宋_GB2312" w:hint="eastAsia"/>
          <w:spacing w:val="4"/>
          <w:sz w:val="32"/>
          <w:szCs w:val="32"/>
        </w:rPr>
        <w:t>发布规章0条，规范性文件0条；行政许可共处理决定</w:t>
      </w:r>
      <w:r>
        <w:rPr>
          <w:rFonts w:ascii="仿宋_GB2312" w:eastAsia="仿宋_GB2312"/>
          <w:spacing w:val="4"/>
          <w:sz w:val="30"/>
          <w:szCs w:val="30"/>
        </w:rPr>
        <w:t>3</w:t>
      </w:r>
      <w:r>
        <w:rPr>
          <w:rFonts w:ascii="仿宋_GB2312" w:eastAsia="仿宋_GB2312" w:hint="eastAsia"/>
          <w:spacing w:val="4"/>
          <w:sz w:val="32"/>
          <w:szCs w:val="32"/>
        </w:rPr>
        <w:t>条；行政</w:t>
      </w:r>
      <w:proofErr w:type="gramStart"/>
      <w:r>
        <w:rPr>
          <w:rFonts w:ascii="仿宋_GB2312" w:eastAsia="仿宋_GB2312" w:hint="eastAsia"/>
          <w:spacing w:val="4"/>
          <w:sz w:val="32"/>
          <w:szCs w:val="32"/>
        </w:rPr>
        <w:t>处罚共</w:t>
      </w:r>
      <w:proofErr w:type="gramEnd"/>
      <w:r>
        <w:rPr>
          <w:rFonts w:ascii="仿宋_GB2312" w:eastAsia="仿宋_GB2312" w:hint="eastAsia"/>
          <w:spacing w:val="4"/>
          <w:sz w:val="32"/>
          <w:szCs w:val="32"/>
        </w:rPr>
        <w:t>处理决定</w:t>
      </w:r>
      <w:r w:rsidRPr="008924E9">
        <w:rPr>
          <w:rFonts w:ascii="仿宋_GB2312" w:eastAsia="仿宋_GB2312"/>
          <w:spacing w:val="4"/>
          <w:sz w:val="32"/>
          <w:szCs w:val="32"/>
        </w:rPr>
        <w:t>729</w:t>
      </w:r>
      <w:r>
        <w:rPr>
          <w:rFonts w:ascii="仿宋_GB2312" w:eastAsia="仿宋_GB2312" w:hint="eastAsia"/>
          <w:spacing w:val="4"/>
          <w:sz w:val="32"/>
          <w:szCs w:val="32"/>
        </w:rPr>
        <w:t>条，行政强制共处理决定0条；行政事业性收费</w:t>
      </w:r>
      <w:r>
        <w:rPr>
          <w:rFonts w:ascii="仿宋_GB2312" w:eastAsia="仿宋_GB2312"/>
          <w:spacing w:val="4"/>
          <w:sz w:val="32"/>
          <w:szCs w:val="32"/>
        </w:rPr>
        <w:t>0</w:t>
      </w:r>
      <w:r>
        <w:rPr>
          <w:rFonts w:ascii="仿宋_GB2312" w:eastAsia="仿宋_GB2312" w:hint="eastAsia"/>
          <w:spacing w:val="4"/>
          <w:sz w:val="32"/>
          <w:szCs w:val="32"/>
        </w:rPr>
        <w:t>元。</w:t>
      </w:r>
      <w:r>
        <w:rPr>
          <w:rFonts w:ascii="仿宋_GB2312" w:eastAsia="仿宋_GB2312" w:hAnsi="仿宋_GB2312"/>
          <w:snapToGrid w:val="0"/>
          <w:kern w:val="0"/>
          <w:sz w:val="32"/>
        </w:rPr>
        <w:t>二是线上线下多</w:t>
      </w:r>
      <w:r>
        <w:rPr>
          <w:rFonts w:ascii="仿宋_GB2312" w:eastAsia="仿宋_GB2312" w:hAnsi="仿宋_GB2312" w:hint="eastAsia"/>
          <w:snapToGrid w:val="0"/>
          <w:kern w:val="0"/>
          <w:sz w:val="32"/>
        </w:rPr>
        <w:t>渠道</w:t>
      </w:r>
      <w:r>
        <w:rPr>
          <w:rFonts w:ascii="仿宋_GB2312" w:eastAsia="仿宋_GB2312" w:hAnsi="仿宋_GB2312"/>
          <w:snapToGrid w:val="0"/>
          <w:kern w:val="0"/>
          <w:sz w:val="32"/>
        </w:rPr>
        <w:t>宣传。</w:t>
      </w:r>
      <w:r>
        <w:rPr>
          <w:rFonts w:ascii="仿宋_GB2312" w:eastAsia="仿宋_GB2312" w:hAnsi="仿宋_GB2312"/>
          <w:sz w:val="32"/>
        </w:rPr>
        <w:t>充分利用办税服务厅、电子显示屏、税企互动平台等途径对外公开涉税政务信息</w:t>
      </w:r>
      <w:r>
        <w:rPr>
          <w:rFonts w:ascii="仿宋_GB2312" w:eastAsia="仿宋_GB2312" w:hAnsi="仿宋_GB2312"/>
          <w:snapToGrid w:val="0"/>
          <w:kern w:val="0"/>
          <w:sz w:val="32"/>
        </w:rPr>
        <w:t>，2024年结合各项税收宣传活动，发放税收优惠政策宣传册500余份，依托税企互动平台开展线上直播10期；2024年，共通过税企互动平台、</w:t>
      </w:r>
      <w:r>
        <w:rPr>
          <w:rFonts w:ascii="仿宋_GB2312" w:eastAsia="仿宋_GB2312" w:hAnsi="仿宋_GB2312" w:hint="eastAsia"/>
          <w:snapToGrid w:val="0"/>
          <w:kern w:val="0"/>
          <w:sz w:val="32"/>
        </w:rPr>
        <w:t>征</w:t>
      </w:r>
      <w:r>
        <w:rPr>
          <w:rFonts w:ascii="仿宋_GB2312" w:eastAsia="仿宋_GB2312" w:hAnsi="仿宋_GB2312"/>
          <w:snapToGrid w:val="0"/>
          <w:kern w:val="0"/>
          <w:sz w:val="32"/>
        </w:rPr>
        <w:t>纳互动等向纳税人缴费人推送税费政策和办税指南等</w:t>
      </w:r>
      <w:r>
        <w:rPr>
          <w:rFonts w:ascii="仿宋_GB2312" w:eastAsia="仿宋_GB2312" w:hAnsi="仿宋_GB2312"/>
          <w:snapToGrid w:val="0"/>
          <w:kern w:val="0"/>
          <w:sz w:val="32"/>
          <w:lang w:val="en"/>
        </w:rPr>
        <w:t>102</w:t>
      </w:r>
      <w:r>
        <w:rPr>
          <w:rFonts w:ascii="仿宋_GB2312" w:eastAsia="仿宋_GB2312" w:hAnsi="仿宋_GB2312"/>
          <w:snapToGrid w:val="0"/>
          <w:kern w:val="0"/>
          <w:sz w:val="32"/>
        </w:rPr>
        <w:t>次，覆盖8000余户纳税人。</w:t>
      </w:r>
    </w:p>
    <w:p w:rsidR="001A011A" w:rsidRDefault="002C13C4" w:rsidP="008924E9">
      <w:pPr>
        <w:widowControl w:val="0"/>
        <w:numPr>
          <w:ilvl w:val="0"/>
          <w:numId w:val="1"/>
        </w:numPr>
        <w:spacing w:line="560" w:lineRule="exact"/>
        <w:ind w:firstLineChars="200" w:firstLine="640"/>
        <w:rPr>
          <w:rFonts w:ascii="楷体_GB2312" w:eastAsia="楷体_GB2312" w:hAnsi="楷体_GB2312"/>
          <w:snapToGrid w:val="0"/>
          <w:kern w:val="0"/>
          <w:sz w:val="32"/>
        </w:rPr>
      </w:pPr>
      <w:r>
        <w:rPr>
          <w:rFonts w:ascii="楷体_GB2312" w:eastAsia="楷体_GB2312" w:hAnsi="楷体_GB2312"/>
          <w:snapToGrid w:val="0"/>
          <w:kern w:val="0"/>
          <w:sz w:val="32"/>
        </w:rPr>
        <w:t>依申请公开</w:t>
      </w:r>
    </w:p>
    <w:p w:rsidR="001A011A" w:rsidRDefault="002C13C4" w:rsidP="008924E9">
      <w:pPr>
        <w:widowControl w:val="0"/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</w:rPr>
      </w:pPr>
      <w:r>
        <w:rPr>
          <w:rFonts w:ascii="仿宋_GB2312" w:eastAsia="仿宋_GB2312" w:hAnsi="宋体"/>
          <w:snapToGrid w:val="0"/>
          <w:kern w:val="0"/>
          <w:sz w:val="32"/>
        </w:rPr>
        <w:t>2024</w:t>
      </w:r>
      <w:r w:rsidRPr="008924E9">
        <w:rPr>
          <w:rFonts w:ascii="仿宋_GB2312" w:eastAsia="仿宋_GB2312" w:hAnsi="仿宋_GB2312"/>
          <w:snapToGrid w:val="0"/>
          <w:kern w:val="0"/>
          <w:sz w:val="32"/>
        </w:rPr>
        <w:t>年，</w:t>
      </w:r>
      <w:r>
        <w:rPr>
          <w:rFonts w:ascii="仿宋_GB2312" w:eastAsia="仿宋_GB2312" w:hAnsi="仿宋_GB2312"/>
          <w:snapToGrid w:val="0"/>
          <w:kern w:val="0"/>
          <w:sz w:val="32"/>
          <w:lang w:bidi="ar"/>
        </w:rPr>
        <w:t>息烽县税务局</w:t>
      </w:r>
      <w:r w:rsidRPr="008924E9">
        <w:rPr>
          <w:rFonts w:ascii="仿宋_GB2312" w:eastAsia="仿宋_GB2312" w:hAnsi="仿宋_GB2312"/>
          <w:snapToGrid w:val="0"/>
          <w:kern w:val="0"/>
          <w:sz w:val="32"/>
          <w:lang w:bidi="ar"/>
        </w:rPr>
        <w:t>未收到依申请公开申请，</w:t>
      </w:r>
      <w:r w:rsidRPr="008924E9">
        <w:rPr>
          <w:rFonts w:ascii="仿宋_GB2312" w:eastAsia="仿宋_GB2312" w:hAnsi="仿宋_GB2312"/>
          <w:snapToGrid w:val="0"/>
          <w:kern w:val="0"/>
          <w:sz w:val="32"/>
        </w:rPr>
        <w:t>无因政府信息公开引起的行政复议和行政诉讼</w:t>
      </w:r>
      <w:r>
        <w:rPr>
          <w:rFonts w:ascii="仿宋_GB2312" w:eastAsia="仿宋_GB2312"/>
          <w:snapToGrid w:val="0"/>
          <w:kern w:val="0"/>
          <w:sz w:val="32"/>
        </w:rPr>
        <w:t>。</w:t>
      </w:r>
    </w:p>
    <w:p w:rsidR="001A011A" w:rsidRDefault="002C13C4" w:rsidP="008924E9">
      <w:pPr>
        <w:widowControl w:val="0"/>
        <w:numPr>
          <w:ilvl w:val="0"/>
          <w:numId w:val="1"/>
        </w:numPr>
        <w:tabs>
          <w:tab w:val="left" w:pos="420"/>
          <w:tab w:val="left" w:pos="9240"/>
        </w:tabs>
        <w:overflowPunct w:val="0"/>
        <w:spacing w:line="560" w:lineRule="exact"/>
        <w:ind w:firstLineChars="200" w:firstLine="640"/>
        <w:rPr>
          <w:rFonts w:ascii="楷体_GB2312" w:eastAsia="楷体_GB2312" w:hAnsi="宋体"/>
          <w:snapToGrid w:val="0"/>
          <w:kern w:val="0"/>
          <w:sz w:val="32"/>
        </w:rPr>
      </w:pPr>
      <w:r>
        <w:rPr>
          <w:rFonts w:ascii="楷体_GB2312" w:eastAsia="楷体_GB2312" w:hAnsi="宋体"/>
          <w:snapToGrid w:val="0"/>
          <w:kern w:val="0"/>
          <w:sz w:val="32"/>
        </w:rPr>
        <w:t>政府信息管理</w:t>
      </w:r>
    </w:p>
    <w:p w:rsidR="001A011A" w:rsidRDefault="002C13C4" w:rsidP="008924E9">
      <w:pPr>
        <w:widowControl w:val="0"/>
        <w:numPr>
          <w:ilvl w:val="255"/>
          <w:numId w:val="0"/>
        </w:numPr>
        <w:tabs>
          <w:tab w:val="left" w:pos="420"/>
          <w:tab w:val="left" w:pos="9240"/>
        </w:tabs>
        <w:overflowPunct w:val="0"/>
        <w:spacing w:line="560" w:lineRule="exact"/>
        <w:ind w:firstLineChars="200" w:firstLine="640"/>
        <w:rPr>
          <w:rFonts w:ascii="仿宋_GB2312" w:eastAsia="仿宋_GB2312" w:hAnsi="宋体"/>
          <w:snapToGrid w:val="0"/>
          <w:kern w:val="0"/>
          <w:sz w:val="32"/>
        </w:rPr>
      </w:pPr>
      <w:r>
        <w:rPr>
          <w:rFonts w:ascii="仿宋_GB2312" w:eastAsia="仿宋_GB2312" w:hAnsi="宋体"/>
          <w:snapToGrid w:val="0"/>
          <w:kern w:val="0"/>
          <w:sz w:val="32"/>
        </w:rPr>
        <w:t>严格执行信息公开保密审查制度，遵循</w:t>
      </w:r>
      <w:r>
        <w:rPr>
          <w:rFonts w:ascii="仿宋_GB2312" w:eastAsia="仿宋_GB2312" w:hAnsi="宋体"/>
          <w:snapToGrid w:val="0"/>
          <w:kern w:val="0"/>
          <w:sz w:val="32"/>
        </w:rPr>
        <w:t>“</w:t>
      </w:r>
      <w:r>
        <w:rPr>
          <w:rFonts w:ascii="仿宋_GB2312" w:eastAsia="仿宋_GB2312" w:hAnsi="宋体"/>
          <w:snapToGrid w:val="0"/>
          <w:kern w:val="0"/>
          <w:sz w:val="32"/>
        </w:rPr>
        <w:t>一事一审</w:t>
      </w:r>
      <w:r>
        <w:rPr>
          <w:rFonts w:ascii="仿宋_GB2312" w:eastAsia="仿宋_GB2312" w:hAnsi="宋体"/>
          <w:snapToGrid w:val="0"/>
          <w:kern w:val="0"/>
          <w:sz w:val="32"/>
        </w:rPr>
        <w:t>”</w:t>
      </w:r>
      <w:r>
        <w:rPr>
          <w:rFonts w:ascii="仿宋_GB2312" w:eastAsia="仿宋_GB2312" w:hAnsi="宋体"/>
          <w:snapToGrid w:val="0"/>
          <w:kern w:val="0"/>
          <w:sz w:val="32"/>
        </w:rPr>
        <w:t>原则，规范发布</w:t>
      </w:r>
      <w:bookmarkStart w:id="0" w:name="_GoBack"/>
      <w:bookmarkEnd w:id="0"/>
      <w:r>
        <w:rPr>
          <w:rFonts w:ascii="仿宋_GB2312" w:eastAsia="仿宋_GB2312" w:hAnsi="宋体"/>
          <w:snapToGrid w:val="0"/>
          <w:kern w:val="0"/>
          <w:sz w:val="32"/>
        </w:rPr>
        <w:t>流程，建立信息公开台账，严格把关政府信息公开审核，确保政府信息的严谨性和准确性。</w:t>
      </w:r>
    </w:p>
    <w:p w:rsidR="001A011A" w:rsidRDefault="002C13C4" w:rsidP="008924E9">
      <w:pPr>
        <w:widowControl w:val="0"/>
        <w:numPr>
          <w:ilvl w:val="0"/>
          <w:numId w:val="1"/>
        </w:numPr>
        <w:tabs>
          <w:tab w:val="left" w:pos="420"/>
          <w:tab w:val="left" w:pos="9240"/>
        </w:tabs>
        <w:overflowPunct w:val="0"/>
        <w:spacing w:line="560" w:lineRule="exact"/>
        <w:ind w:firstLineChars="200" w:firstLine="640"/>
        <w:rPr>
          <w:rFonts w:ascii="楷体_GB2312" w:eastAsia="楷体_GB2312" w:hAnsi="宋体"/>
          <w:snapToGrid w:val="0"/>
          <w:kern w:val="0"/>
          <w:sz w:val="32"/>
        </w:rPr>
      </w:pPr>
      <w:r>
        <w:rPr>
          <w:rFonts w:ascii="楷体_GB2312" w:eastAsia="楷体_GB2312" w:hAnsi="宋体"/>
          <w:snapToGrid w:val="0"/>
          <w:kern w:val="0"/>
          <w:sz w:val="32"/>
        </w:rPr>
        <w:t>平台建设</w:t>
      </w:r>
    </w:p>
    <w:p w:rsidR="001A011A" w:rsidRDefault="002C13C4" w:rsidP="008924E9">
      <w:pPr>
        <w:widowControl w:val="0"/>
        <w:numPr>
          <w:ilvl w:val="255"/>
          <w:numId w:val="0"/>
        </w:numPr>
        <w:tabs>
          <w:tab w:val="left" w:pos="420"/>
          <w:tab w:val="left" w:pos="9240"/>
        </w:tabs>
        <w:overflowPunct w:val="0"/>
        <w:spacing w:line="560" w:lineRule="exact"/>
        <w:ind w:firstLineChars="200" w:firstLine="640"/>
        <w:rPr>
          <w:rFonts w:ascii="仿宋_GB2312" w:eastAsia="仿宋_GB2312" w:hAnsi="宋体"/>
          <w:snapToGrid w:val="0"/>
          <w:kern w:val="0"/>
          <w:sz w:val="32"/>
        </w:rPr>
      </w:pPr>
      <w:r>
        <w:rPr>
          <w:rFonts w:ascii="仿宋_GB2312" w:eastAsia="仿宋_GB2312" w:hAnsi="仿宋_GB2312"/>
          <w:sz w:val="32"/>
        </w:rPr>
        <w:t>为进一步加大信息公开力度，</w:t>
      </w:r>
      <w:r>
        <w:rPr>
          <w:rFonts w:ascii="仿宋_GB2312" w:eastAsia="仿宋_GB2312" w:hAnsi="仿宋_GB2312"/>
          <w:kern w:val="0"/>
          <w:sz w:val="32"/>
        </w:rPr>
        <w:t>除息烽县人民政府门户网站外，息烽县税务局还通过</w:t>
      </w:r>
      <w:r>
        <w:rPr>
          <w:rFonts w:ascii="仿宋_GB2312" w:eastAsia="仿宋_GB2312" w:hAnsi="宋体"/>
          <w:snapToGrid w:val="0"/>
          <w:kern w:val="0"/>
          <w:sz w:val="32"/>
        </w:rPr>
        <w:t>宣传栏、宣传册、展板、</w:t>
      </w:r>
      <w:r>
        <w:rPr>
          <w:rFonts w:ascii="仿宋_GB2312" w:eastAsia="仿宋_GB2312" w:hAnsi="仿宋_GB2312"/>
          <w:snapToGrid w:val="0"/>
          <w:kern w:val="0"/>
          <w:sz w:val="32"/>
        </w:rPr>
        <w:t>LED</w:t>
      </w:r>
      <w:r>
        <w:rPr>
          <w:rFonts w:ascii="仿宋_GB2312" w:eastAsia="仿宋_GB2312" w:hAnsi="宋体"/>
          <w:snapToGrid w:val="0"/>
          <w:kern w:val="0"/>
          <w:sz w:val="32"/>
        </w:rPr>
        <w:t>屏等及时公开政府信息，切实保障纳税人缴费人知情权。</w:t>
      </w:r>
    </w:p>
    <w:p w:rsidR="001A011A" w:rsidRDefault="002C13C4" w:rsidP="008924E9">
      <w:pPr>
        <w:widowControl w:val="0"/>
        <w:numPr>
          <w:ilvl w:val="0"/>
          <w:numId w:val="1"/>
        </w:numPr>
        <w:overflowPunct w:val="0"/>
        <w:spacing w:line="560" w:lineRule="exact"/>
        <w:ind w:firstLineChars="200" w:firstLine="640"/>
        <w:rPr>
          <w:rFonts w:ascii="楷体_GB2312" w:eastAsia="楷体_GB2312" w:hAnsi="宋体"/>
          <w:snapToGrid w:val="0"/>
          <w:kern w:val="0"/>
          <w:sz w:val="32"/>
        </w:rPr>
      </w:pPr>
      <w:r>
        <w:rPr>
          <w:rFonts w:ascii="楷体_GB2312" w:eastAsia="楷体_GB2312" w:hAnsi="宋体"/>
          <w:snapToGrid w:val="0"/>
          <w:kern w:val="0"/>
          <w:sz w:val="32"/>
        </w:rPr>
        <w:t>监督保障</w:t>
      </w:r>
    </w:p>
    <w:p w:rsidR="001A011A" w:rsidRDefault="002C13C4" w:rsidP="008924E9">
      <w:pPr>
        <w:widowControl w:val="0"/>
        <w:numPr>
          <w:ilvl w:val="255"/>
          <w:numId w:val="0"/>
        </w:numPr>
        <w:overflowPunct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8924E9">
        <w:rPr>
          <w:rFonts w:ascii="仿宋_GB2312" w:eastAsia="仿宋_GB2312" w:hAnsi="宋体"/>
          <w:snapToGrid w:val="0"/>
          <w:kern w:val="0"/>
          <w:sz w:val="32"/>
        </w:rPr>
        <w:t>一是</w:t>
      </w:r>
      <w:r>
        <w:rPr>
          <w:rFonts w:ascii="仿宋_GB2312" w:eastAsia="仿宋_GB2312" w:hAnsi="宋体"/>
          <w:snapToGrid w:val="0"/>
          <w:kern w:val="0"/>
          <w:sz w:val="32"/>
        </w:rPr>
        <w:t>加强统筹安排，成立政府信息公开领导小组，统筹推进</w:t>
      </w:r>
      <w:r>
        <w:rPr>
          <w:rFonts w:ascii="仿宋_GB2312" w:eastAsia="仿宋_GB2312" w:hAnsi="宋体"/>
          <w:snapToGrid w:val="0"/>
          <w:kern w:val="0"/>
          <w:sz w:val="32"/>
        </w:rPr>
        <w:lastRenderedPageBreak/>
        <w:t>政府信</w:t>
      </w:r>
      <w:r>
        <w:rPr>
          <w:rFonts w:ascii="仿宋_GB2312" w:eastAsia="仿宋_GB2312" w:hAnsi="仿宋_GB2312"/>
          <w:snapToGrid w:val="0"/>
          <w:kern w:val="0"/>
          <w:sz w:val="32"/>
        </w:rPr>
        <w:t>息公开工作。</w:t>
      </w:r>
      <w:r w:rsidRPr="008924E9">
        <w:rPr>
          <w:rFonts w:ascii="仿宋_GB2312" w:eastAsia="仿宋_GB2312" w:hAnsi="仿宋_GB2312"/>
          <w:snapToGrid w:val="0"/>
          <w:kern w:val="0"/>
          <w:sz w:val="32"/>
        </w:rPr>
        <w:t>二是</w:t>
      </w:r>
      <w:r>
        <w:rPr>
          <w:rFonts w:ascii="仿宋_GB2312" w:eastAsia="仿宋_GB2312" w:hAnsi="仿宋_GB2312"/>
          <w:snapToGrid w:val="0"/>
          <w:kern w:val="0"/>
          <w:sz w:val="32"/>
        </w:rPr>
        <w:t>贯彻落实监督员管理制度，强化政府信息公开环节监督。三</w:t>
      </w:r>
      <w:r w:rsidRPr="008924E9">
        <w:rPr>
          <w:rFonts w:ascii="仿宋_GB2312" w:eastAsia="仿宋_GB2312" w:hAnsi="仿宋_GB2312"/>
          <w:snapToGrid w:val="0"/>
          <w:kern w:val="0"/>
          <w:sz w:val="32"/>
        </w:rPr>
        <w:t>是</w:t>
      </w:r>
      <w:r>
        <w:rPr>
          <w:rFonts w:ascii="仿宋_GB2312" w:eastAsia="仿宋_GB2312" w:hAnsi="仿宋_GB2312"/>
          <w:snapToGrid w:val="0"/>
          <w:kern w:val="0"/>
          <w:sz w:val="32"/>
        </w:rPr>
        <w:t>强化自查整改</w:t>
      </w:r>
      <w:r>
        <w:rPr>
          <w:rFonts w:ascii="仿宋_GB2312" w:eastAsia="仿宋_GB2312" w:hAnsi="仿宋_GB2312" w:hint="eastAsia"/>
          <w:snapToGrid w:val="0"/>
          <w:kern w:val="0"/>
          <w:sz w:val="32"/>
        </w:rPr>
        <w:t>，</w:t>
      </w:r>
      <w:r>
        <w:rPr>
          <w:rFonts w:ascii="仿宋_GB2312" w:eastAsia="仿宋_GB2312" w:hAnsi="仿宋_GB2312"/>
          <w:sz w:val="32"/>
        </w:rPr>
        <w:t>在定期督查的基础上增加不定期抽查，设置专人对本单位政府信息公开内容进行督查，及时将督查结果反馈发布部门，同步做好整改，保障政府信息公开质量。</w:t>
      </w:r>
    </w:p>
    <w:p w:rsidR="001A011A" w:rsidRDefault="002C13C4">
      <w:pPr>
        <w:overflowPunct w:val="0"/>
        <w:spacing w:line="560" w:lineRule="exact"/>
        <w:ind w:firstLineChars="200" w:firstLine="640"/>
        <w:rPr>
          <w:sz w:val="32"/>
        </w:rPr>
      </w:pPr>
      <w:r>
        <w:rPr>
          <w:rStyle w:val="fontstyle31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1A011A">
        <w:trPr>
          <w:trHeight w:val="665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1A0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本年</w:t>
            </w:r>
            <w:r>
              <w:rPr>
                <w:rFonts w:ascii="宋体" w:eastAsia="宋体" w:hAnsi="宋体" w:hint="eastAsia"/>
                <w:kern w:val="0"/>
                <w:sz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现行有效件</w:t>
            </w:r>
            <w:r>
              <w:rPr>
                <w:rFonts w:ascii="宋体" w:eastAsia="宋体" w:hAnsi="宋体" w:hint="eastAsia"/>
                <w:kern w:val="0"/>
                <w:sz w:val="20"/>
              </w:rPr>
              <w:t>数</w:t>
            </w:r>
          </w:p>
        </w:tc>
      </w:tr>
      <w:tr w:rsidR="001A0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Pr="008924E9" w:rsidRDefault="002C13C4" w:rsidP="008924E9">
            <w:pPr>
              <w:widowControl w:val="0"/>
              <w:overflowPunct w:val="0"/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Pr="008924E9" w:rsidRDefault="002C13C4" w:rsidP="008924E9">
            <w:pPr>
              <w:widowControl w:val="0"/>
              <w:overflowPunct w:val="0"/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Pr="008924E9" w:rsidRDefault="002C13C4" w:rsidP="008924E9">
            <w:pPr>
              <w:widowControl w:val="0"/>
              <w:overflowPunct w:val="0"/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>
        <w:trPr>
          <w:trHeight w:val="715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1A0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1A011A">
        <w:trPr>
          <w:trHeight w:val="6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eastAsia="宋体" w:hint="eastAsia"/>
              </w:rPr>
              <w:t>3</w:t>
            </w:r>
          </w:p>
        </w:tc>
      </w:tr>
      <w:tr w:rsidR="001A011A">
        <w:trPr>
          <w:trHeight w:val="9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1A0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1A0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eastAsia="宋体" w:hint="eastAsia"/>
              </w:rPr>
              <w:t>729</w:t>
            </w:r>
          </w:p>
        </w:tc>
      </w:tr>
      <w:tr w:rsidR="001A0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>
        <w:trPr>
          <w:trHeight w:val="52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1A0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 w:rsidR="001A0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spacing w:line="40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 w:rsidRPr="008924E9">
              <w:rPr>
                <w:rFonts w:eastAsia="宋体"/>
              </w:rPr>
              <w:t>0</w:t>
            </w:r>
          </w:p>
        </w:tc>
      </w:tr>
    </w:tbl>
    <w:p w:rsidR="001A011A" w:rsidRDefault="002C13C4">
      <w:pPr>
        <w:widowControl w:val="0"/>
        <w:overflowPunct w:val="0"/>
        <w:adjustRightInd w:val="0"/>
        <w:snapToGrid w:val="0"/>
        <w:spacing w:line="560" w:lineRule="exact"/>
        <w:rPr>
          <w:rStyle w:val="fontstyle31"/>
        </w:rPr>
      </w:pPr>
      <w:r>
        <w:rPr>
          <w:rStyle w:val="fontstyle31"/>
        </w:rPr>
        <w:t>三、收到和处理政府信息公开申请情况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1A011A" w:rsidTr="008924E9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楷体" w:eastAsia="楷体" w:hAnsi="楷体"/>
                <w:kern w:val="0"/>
                <w:sz w:val="20"/>
              </w:rPr>
              <w:t>（本列数据的勾</w:t>
            </w:r>
            <w:proofErr w:type="gramStart"/>
            <w:r>
              <w:rPr>
                <w:rFonts w:ascii="楷体" w:eastAsia="楷体" w:hAnsi="楷体"/>
                <w:kern w:val="0"/>
                <w:sz w:val="20"/>
              </w:rPr>
              <w:t>稽</w:t>
            </w:r>
            <w:proofErr w:type="gramEnd"/>
            <w:r>
              <w:rPr>
                <w:rFonts w:ascii="楷体" w:eastAsia="楷体" w:hAnsi="楷体"/>
                <w:kern w:val="0"/>
                <w:sz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申请人情况</w:t>
            </w:r>
          </w:p>
        </w:tc>
      </w:tr>
      <w:tr w:rsidR="001A011A" w:rsidTr="008924E9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总计</w:t>
            </w:r>
          </w:p>
        </w:tc>
      </w:tr>
      <w:tr w:rsidR="001A011A" w:rsidTr="008924E9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商业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科研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</w:tr>
      <w:tr w:rsidR="001A011A" w:rsidTr="008924E9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lastRenderedPageBreak/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（二）部分公开</w:t>
            </w:r>
            <w:r>
              <w:rPr>
                <w:rFonts w:ascii="楷体" w:eastAsia="楷体" w:hAnsi="楷体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3.危及“三安全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（五）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</w:pPr>
            <w:r>
              <w:rPr>
                <w:rFonts w:ascii="宋体" w:eastAsia="宋体" w:hAnsi="宋体" w:hint="eastAsia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</w:pPr>
            <w:r>
              <w:rPr>
                <w:rFonts w:ascii="宋体" w:eastAsia="宋体" w:hAnsi="宋体" w:hint="eastAsia"/>
                <w:kern w:val="0"/>
                <w:sz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</w:rPr>
              <w:t>不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</w:rPr>
              <w:t>补正、行政机关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</w:rPr>
              <w:t>不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</w:pPr>
            <w:r>
              <w:rPr>
                <w:rFonts w:ascii="宋体" w:eastAsia="宋体" w:hAnsi="宋体" w:hint="eastAsia"/>
                <w:kern w:val="0"/>
                <w:sz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</w:rPr>
              <w:t>不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</w:tr>
      <w:tr w:rsidR="001A011A" w:rsidTr="008924E9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left"/>
            </w:pPr>
            <w:r>
              <w:rPr>
                <w:rFonts w:ascii="宋体" w:eastAsia="宋体" w:hAnsi="宋体" w:hint="eastAsia"/>
                <w:kern w:val="0"/>
                <w:sz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  <w:kern w:val="0"/>
                <w:sz w:val="20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1A011A" w:rsidRDefault="002C13C4" w:rsidP="008924E9">
            <w:pPr>
              <w:widowControl w:val="0"/>
              <w:overflowPunct w:val="0"/>
              <w:jc w:val="center"/>
              <w:rPr>
                <w:rFonts w:ascii="Calibri" w:eastAsia="宋体" w:hAnsi="Calibri"/>
                <w:kern w:val="0"/>
                <w:sz w:val="20"/>
              </w:rPr>
            </w:pPr>
            <w:r>
              <w:rPr>
                <w:rFonts w:eastAsia="宋体" w:hint="eastAsia"/>
              </w:rPr>
              <w:t>0</w:t>
            </w:r>
          </w:p>
        </w:tc>
      </w:tr>
    </w:tbl>
    <w:p w:rsidR="001A011A" w:rsidRDefault="002C13C4">
      <w:pPr>
        <w:widowControl w:val="0"/>
        <w:overflowPunct w:val="0"/>
        <w:adjustRightInd w:val="0"/>
        <w:snapToGrid w:val="0"/>
        <w:spacing w:line="560" w:lineRule="exact"/>
        <w:ind w:firstLineChars="200" w:firstLine="640"/>
        <w:rPr>
          <w:rStyle w:val="fontstyle31"/>
        </w:rPr>
      </w:pPr>
      <w:r>
        <w:rPr>
          <w:rStyle w:val="fontstyle31"/>
        </w:rPr>
        <w:t>四、政府信息公开行政复议、行政诉讼情况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1A011A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行政诉讼</w:t>
            </w:r>
          </w:p>
        </w:tc>
      </w:tr>
      <w:tr w:rsidR="001A011A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结果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其他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尚未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复议后起诉</w:t>
            </w:r>
          </w:p>
        </w:tc>
      </w:tr>
      <w:tr w:rsidR="001A011A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1A011A">
            <w:pPr>
              <w:overflowPunct w:val="0"/>
              <w:rPr>
                <w:rFonts w:ascii="宋体" w:eastAsia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结果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结果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其他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尚未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结果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结果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其他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r>
              <w:rPr>
                <w:rFonts w:ascii="宋体" w:eastAsia="宋体" w:hAnsi="宋体" w:hint="eastAsia"/>
                <w:kern w:val="0"/>
                <w:sz w:val="20"/>
              </w:rPr>
              <w:t>尚未</w:t>
            </w:r>
          </w:p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kern w:val="0"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1A011A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ascii="黑体" w:eastAsia="黑体" w:hAnsi="宋体"/>
                <w:kern w:val="0"/>
                <w:sz w:val="20"/>
              </w:rPr>
            </w:pPr>
            <w:r>
              <w:rPr>
                <w:rFonts w:ascii="黑体" w:eastAsia="黑体" w:hAnsi="宋体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A011A" w:rsidRDefault="002C13C4">
            <w:pPr>
              <w:widowControl w:val="0"/>
              <w:overflowPunct w:val="0"/>
              <w:jc w:val="center"/>
              <w:rPr>
                <w:rFonts w:ascii="黑体" w:eastAsia="黑体" w:hAnsi="宋体"/>
                <w:kern w:val="0"/>
                <w:sz w:val="20"/>
              </w:rPr>
            </w:pPr>
            <w:r>
              <w:rPr>
                <w:rFonts w:ascii="黑体" w:eastAsia="黑体" w:hAnsi="宋体"/>
                <w:kern w:val="0"/>
                <w:sz w:val="20"/>
              </w:rPr>
              <w:t>0</w:t>
            </w:r>
          </w:p>
        </w:tc>
      </w:tr>
    </w:tbl>
    <w:p w:rsidR="001A011A" w:rsidRDefault="002C13C4">
      <w:pPr>
        <w:widowControl w:val="0"/>
        <w:overflowPunct w:val="0"/>
        <w:spacing w:line="560" w:lineRule="exact"/>
        <w:ind w:firstLineChars="200" w:firstLine="640"/>
        <w:rPr>
          <w:rStyle w:val="fontstyle31"/>
        </w:rPr>
      </w:pPr>
      <w:r>
        <w:rPr>
          <w:rStyle w:val="fontstyle31"/>
        </w:rPr>
        <w:lastRenderedPageBreak/>
        <w:t>五、存在的主要问题及改进情况</w:t>
      </w:r>
    </w:p>
    <w:p w:rsidR="001A011A" w:rsidRDefault="002C13C4">
      <w:pPr>
        <w:widowControl w:val="0"/>
        <w:overflowPunct w:val="0"/>
        <w:spacing w:line="560" w:lineRule="exact"/>
        <w:ind w:firstLineChars="200" w:firstLine="640"/>
        <w:rPr>
          <w:rFonts w:ascii="楷体_GB2312" w:eastAsia="楷体_GB2312"/>
          <w:snapToGrid w:val="0"/>
          <w:kern w:val="0"/>
          <w:sz w:val="32"/>
        </w:rPr>
      </w:pPr>
      <w:r>
        <w:rPr>
          <w:rFonts w:ascii="楷体_GB2312" w:eastAsia="楷体_GB2312" w:hint="eastAsia"/>
          <w:snapToGrid w:val="0"/>
          <w:kern w:val="0"/>
          <w:sz w:val="32"/>
        </w:rPr>
        <w:t>（一）存在的问题</w:t>
      </w:r>
    </w:p>
    <w:p w:rsidR="001A011A" w:rsidRPr="008924E9" w:rsidRDefault="002C13C4">
      <w:pPr>
        <w:widowControl w:val="0"/>
        <w:overflowPunct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</w:rPr>
      </w:pPr>
      <w:r>
        <w:rPr>
          <w:rFonts w:ascii="仿宋_GB2312" w:eastAsia="仿宋_GB2312"/>
          <w:snapToGrid w:val="0"/>
          <w:kern w:val="0"/>
          <w:sz w:val="32"/>
        </w:rPr>
        <w:t>2024</w:t>
      </w:r>
      <w:r>
        <w:rPr>
          <w:rFonts w:ascii="仿宋_GB2312" w:eastAsia="仿宋_GB2312" w:hint="eastAsia"/>
          <w:snapToGrid w:val="0"/>
          <w:kern w:val="0"/>
          <w:sz w:val="32"/>
        </w:rPr>
        <w:t>年，息烽县税务局不断完善各项制度规定，严格把好信息发布审批关，及时公开政务信息，扎实有效推进政府信息公开工作，但仍存在一些问题和不足。</w:t>
      </w:r>
      <w:r w:rsidRPr="008924E9">
        <w:rPr>
          <w:rFonts w:ascii="仿宋_GB2312" w:eastAsia="仿宋_GB2312" w:hint="eastAsia"/>
          <w:snapToGrid w:val="0"/>
          <w:kern w:val="0"/>
          <w:sz w:val="32"/>
        </w:rPr>
        <w:t>主要表现在：一是</w:t>
      </w:r>
      <w:r w:rsidRPr="008924E9">
        <w:rPr>
          <w:rFonts w:ascii="仿宋_GB2312" w:eastAsia="仿宋_GB2312"/>
          <w:snapToGrid w:val="0"/>
          <w:kern w:val="0"/>
          <w:sz w:val="32"/>
        </w:rPr>
        <w:t>部分信息公开的内容不全面</w:t>
      </w:r>
      <w:r>
        <w:rPr>
          <w:rFonts w:ascii="仿宋_GB2312" w:eastAsia="仿宋_GB2312"/>
          <w:snapToGrid w:val="0"/>
          <w:kern w:val="0"/>
          <w:sz w:val="32"/>
        </w:rPr>
        <w:t>,</w:t>
      </w:r>
      <w:r>
        <w:rPr>
          <w:rFonts w:ascii="仿宋_GB2312" w:eastAsia="仿宋_GB2312" w:hint="eastAsia"/>
          <w:snapToGrid w:val="0"/>
          <w:kern w:val="0"/>
          <w:sz w:val="32"/>
        </w:rPr>
        <w:t>仅公开了政策文件，但未附带政策解读，公众难以理解政策意图和影响</w:t>
      </w:r>
      <w:r w:rsidRPr="008924E9">
        <w:rPr>
          <w:rFonts w:ascii="仿宋_GB2312" w:eastAsia="仿宋_GB2312" w:hint="eastAsia"/>
          <w:snapToGrid w:val="0"/>
          <w:kern w:val="0"/>
          <w:sz w:val="32"/>
        </w:rPr>
        <w:t>；二是</w:t>
      </w:r>
      <w:r>
        <w:rPr>
          <w:rFonts w:ascii="仿宋_GB2312" w:eastAsia="仿宋_GB2312" w:hAnsi="仿宋_GB2312"/>
          <w:sz w:val="32"/>
        </w:rPr>
        <w:t>信息公开的形式比较单一，大多是文字形式</w:t>
      </w:r>
      <w:r>
        <w:rPr>
          <w:rFonts w:ascii="仿宋_GB2312" w:eastAsia="仿宋_GB2312" w:hAnsi="仿宋_GB2312" w:hint="eastAsia"/>
          <w:sz w:val="32"/>
        </w:rPr>
        <w:t>，</w:t>
      </w:r>
      <w:r>
        <w:rPr>
          <w:rFonts w:ascii="仿宋_GB2312" w:eastAsia="仿宋_GB2312" w:hAnsi="仿宋_GB2312"/>
          <w:sz w:val="32"/>
        </w:rPr>
        <w:t>并且部分内容专业性过强，公众理解困难。</w:t>
      </w:r>
    </w:p>
    <w:p w:rsidR="001A011A" w:rsidRPr="008924E9" w:rsidRDefault="002C13C4" w:rsidP="008924E9">
      <w:pPr>
        <w:widowControl w:val="0"/>
        <w:overflowPunct w:val="0"/>
        <w:spacing w:line="560" w:lineRule="exact"/>
        <w:ind w:firstLineChars="200" w:firstLine="640"/>
        <w:rPr>
          <w:rFonts w:ascii="楷体_GB2312" w:eastAsia="楷体_GB2312"/>
          <w:snapToGrid w:val="0"/>
          <w:kern w:val="0"/>
          <w:sz w:val="32"/>
        </w:rPr>
      </w:pPr>
      <w:r>
        <w:rPr>
          <w:rFonts w:ascii="楷体_GB2312" w:eastAsia="楷体_GB2312" w:hint="eastAsia"/>
          <w:snapToGrid w:val="0"/>
          <w:kern w:val="0"/>
          <w:sz w:val="32"/>
        </w:rPr>
        <w:t>（二）改进措施</w:t>
      </w:r>
    </w:p>
    <w:p w:rsidR="001A011A" w:rsidRDefault="002C13C4" w:rsidP="008924E9">
      <w:pPr>
        <w:widowControl w:val="0"/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</w:rPr>
      </w:pPr>
      <w:r>
        <w:rPr>
          <w:rFonts w:ascii="仿宋_GB2312" w:eastAsia="仿宋_GB2312" w:hint="eastAsia"/>
          <w:snapToGrid w:val="0"/>
          <w:kern w:val="0"/>
          <w:sz w:val="32"/>
        </w:rPr>
        <w:t>一</w:t>
      </w:r>
      <w:r w:rsidRPr="008924E9">
        <w:rPr>
          <w:rFonts w:ascii="仿宋_GB2312" w:eastAsia="仿宋_GB2312" w:hint="eastAsia"/>
          <w:snapToGrid w:val="0"/>
          <w:kern w:val="0"/>
          <w:sz w:val="32"/>
        </w:rPr>
        <w:t>是</w:t>
      </w:r>
      <w:r>
        <w:rPr>
          <w:rFonts w:ascii="仿宋_GB2312" w:eastAsia="仿宋_GB2312" w:hint="eastAsia"/>
          <w:snapToGrid w:val="0"/>
          <w:kern w:val="0"/>
          <w:sz w:val="32"/>
        </w:rPr>
        <w:t>强化公开效果，建立信息公开内容清单制度，要求附带必要的解读材料，如以图文并茂的方式解读新的税收政策；</w:t>
      </w:r>
      <w:r w:rsidRPr="008924E9">
        <w:rPr>
          <w:rFonts w:ascii="仿宋_GB2312" w:eastAsia="仿宋_GB2312" w:hint="eastAsia"/>
          <w:snapToGrid w:val="0"/>
          <w:kern w:val="0"/>
          <w:sz w:val="32"/>
        </w:rPr>
        <w:t>二是</w:t>
      </w:r>
      <w:r>
        <w:rPr>
          <w:rFonts w:ascii="仿宋_GB2312" w:eastAsia="仿宋_GB2312" w:hAnsi="仿宋_GB2312"/>
          <w:sz w:val="32"/>
        </w:rPr>
        <w:t>丰富信息公开形式，采用短视频</w:t>
      </w:r>
      <w:r>
        <w:rPr>
          <w:rFonts w:ascii="仿宋_GB2312" w:eastAsia="仿宋_GB2312" w:hAnsi="仿宋_GB2312" w:hint="eastAsia"/>
          <w:sz w:val="32"/>
        </w:rPr>
        <w:t>、</w:t>
      </w:r>
      <w:r>
        <w:rPr>
          <w:rFonts w:ascii="仿宋_GB2312" w:eastAsia="仿宋_GB2312" w:hAnsi="仿宋_GB2312"/>
          <w:sz w:val="32"/>
        </w:rPr>
        <w:t>税企互动平台等方式</w:t>
      </w:r>
      <w:r>
        <w:rPr>
          <w:rFonts w:ascii="仿宋_GB2312" w:eastAsia="仿宋_GB2312" w:hAnsi="仿宋_GB2312" w:hint="eastAsia"/>
          <w:sz w:val="32"/>
        </w:rPr>
        <w:t>，</w:t>
      </w:r>
      <w:r>
        <w:rPr>
          <w:rFonts w:ascii="仿宋_GB2312" w:eastAsia="仿宋_GB2312" w:hAnsi="仿宋_GB2312"/>
          <w:sz w:val="32"/>
        </w:rPr>
        <w:t>加强对专业内容的解读，用生动案例、通俗语言让公众读懂</w:t>
      </w:r>
      <w:r>
        <w:rPr>
          <w:rFonts w:ascii="仿宋_GB2312" w:eastAsia="仿宋_GB2312" w:hAnsi="仿宋_GB2312" w:hint="eastAsia"/>
          <w:sz w:val="32"/>
        </w:rPr>
        <w:t>税务</w:t>
      </w:r>
      <w:r>
        <w:rPr>
          <w:rFonts w:ascii="仿宋_GB2312" w:eastAsia="仿宋_GB2312" w:hAnsi="仿宋_GB2312"/>
          <w:sz w:val="32"/>
        </w:rPr>
        <w:t>信息。</w:t>
      </w:r>
    </w:p>
    <w:p w:rsidR="001A011A" w:rsidRDefault="002C13C4">
      <w:pPr>
        <w:widowControl w:val="0"/>
        <w:overflowPunct w:val="0"/>
        <w:spacing w:line="560" w:lineRule="exact"/>
        <w:ind w:firstLineChars="200" w:firstLine="640"/>
        <w:rPr>
          <w:rStyle w:val="fontstyle31"/>
        </w:rPr>
      </w:pPr>
      <w:r>
        <w:rPr>
          <w:rStyle w:val="fontstyle31"/>
        </w:rPr>
        <w:t>六、其他需要报告的事项</w:t>
      </w:r>
    </w:p>
    <w:p w:rsidR="001A011A" w:rsidRDefault="002C13C4">
      <w:pPr>
        <w:overflowPunct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2024年，息烽县税务局未收取任何信息处理费。</w:t>
      </w:r>
    </w:p>
    <w:p w:rsidR="001A011A" w:rsidRDefault="002C13C4" w:rsidP="008924E9">
      <w:pPr>
        <w:spacing w:line="560" w:lineRule="exact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 xml:space="preserve"> </w:t>
      </w:r>
    </w:p>
    <w:p w:rsidR="001A011A" w:rsidRDefault="002C13C4">
      <w:pPr>
        <w:spacing w:line="560" w:lineRule="exact"/>
        <w:ind w:firstLineChars="200" w:firstLine="656"/>
        <w:jc w:val="right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国家税务总局息烽</w:t>
      </w:r>
      <w:r w:rsidRPr="008924E9">
        <w:rPr>
          <w:rFonts w:ascii="仿宋_GB2312" w:eastAsia="仿宋_GB2312" w:hint="eastAsia"/>
          <w:spacing w:val="4"/>
          <w:sz w:val="32"/>
          <w:szCs w:val="32"/>
        </w:rPr>
        <w:t>县</w:t>
      </w:r>
      <w:r>
        <w:rPr>
          <w:rFonts w:ascii="仿宋_GB2312" w:eastAsia="仿宋_GB2312" w:hint="eastAsia"/>
          <w:spacing w:val="4"/>
          <w:sz w:val="32"/>
          <w:szCs w:val="32"/>
        </w:rPr>
        <w:t>税务局</w:t>
      </w:r>
    </w:p>
    <w:p w:rsidR="001A011A" w:rsidRDefault="002C13C4" w:rsidP="008924E9">
      <w:pPr>
        <w:spacing w:line="560" w:lineRule="exact"/>
        <w:ind w:firstLine="200"/>
        <w:jc w:val="center"/>
      </w:pPr>
      <w:r>
        <w:rPr>
          <w:rFonts w:ascii="仿宋_GB2312" w:eastAsia="仿宋_GB2312"/>
          <w:spacing w:val="4"/>
          <w:sz w:val="32"/>
          <w:szCs w:val="32"/>
        </w:rPr>
        <w:t xml:space="preserve">                        2025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年1月22日 </w:t>
      </w:r>
    </w:p>
    <w:sectPr w:rsidR="001A011A">
      <w:footerReference w:type="default" r:id="rId9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4A3234A" w15:done="0"/>
  <w15:commentEx w15:paraId="7EAB074B" w15:done="0"/>
  <w15:commentEx w15:paraId="03A70030" w15:done="0"/>
  <w15:commentEx w15:paraId="375A64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A7" w:rsidRDefault="00B403A7">
      <w:r>
        <w:separator/>
      </w:r>
    </w:p>
  </w:endnote>
  <w:endnote w:type="continuationSeparator" w:id="0">
    <w:p w:rsidR="00B403A7" w:rsidRDefault="00B4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A" w:rsidRDefault="002C13C4">
    <w:pPr>
      <w:pStyle w:val="a5"/>
    </w:pPr>
    <w:r>
      <w:rPr>
        <w:rFonts w:eastAsia="宋体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011A" w:rsidRDefault="002C13C4">
                          <w:pPr>
                            <w:pStyle w:val="a5"/>
                            <w:rPr>
                              <w:rFonts w:ascii="宋体" w:eastAsia="宋体" w:hAnsi="宋体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separate"/>
                          </w:r>
                          <w:r w:rsidR="00235695">
                            <w:rPr>
                              <w:rFonts w:ascii="宋体" w:eastAsia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1A011A" w:rsidRDefault="002C13C4">
                    <w:pPr>
                      <w:pStyle w:val="a5"/>
                      <w:rPr>
                        <w:rFonts w:ascii="宋体" w:eastAsia="宋体" w:hAnsi="宋体"/>
                        <w:sz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</w:rPr>
                      <w:t xml:space="preserve">— </w:t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separate"/>
                    </w:r>
                    <w:r w:rsidR="00235695">
                      <w:rPr>
                        <w:rFonts w:ascii="宋体" w:eastAsia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A7" w:rsidRDefault="00B403A7">
      <w:r>
        <w:separator/>
      </w:r>
    </w:p>
  </w:footnote>
  <w:footnote w:type="continuationSeparator" w:id="0">
    <w:p w:rsidR="00B403A7" w:rsidRDefault="00B4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60AD1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BDE995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6F0B4F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99EBE3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5EE73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060AA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001E4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9101D2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6EEF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73AC2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BA50970"/>
    <w:multiLevelType w:val="singleLevel"/>
    <w:tmpl w:val="2BA5097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gs">
    <w15:presenceInfo w15:providerId="None" w15:userId="bgs"/>
  </w15:person>
  <w15:person w15:author="Administrator">
    <w15:presenceInfo w15:providerId="None" w15:userId="Administrator"/>
  </w15:person>
  <w15:person w15:author="杨涛在遥望山外">
    <w15:presenceInfo w15:providerId="WPS Office" w15:userId="143513785"/>
  </w15:person>
  <w15:person w15:author="李鹏鹏">
    <w15:presenceInfo w15:providerId="WPS Office" w15:userId="2615052488"/>
  </w15:person>
  <w15:person w15:author="冯雪君">
    <w15:presenceInfo w15:providerId="None" w15:userId="冯雪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F9AC853"/>
    <w:rsid w:val="00172A27"/>
    <w:rsid w:val="001A011A"/>
    <w:rsid w:val="00235695"/>
    <w:rsid w:val="002C13C4"/>
    <w:rsid w:val="002C1639"/>
    <w:rsid w:val="008924E9"/>
    <w:rsid w:val="00B403A7"/>
    <w:rsid w:val="0273044B"/>
    <w:rsid w:val="029D76B3"/>
    <w:rsid w:val="04CD0790"/>
    <w:rsid w:val="0A4C1970"/>
    <w:rsid w:val="0B312775"/>
    <w:rsid w:val="0B8D4A3E"/>
    <w:rsid w:val="10955089"/>
    <w:rsid w:val="141D43F0"/>
    <w:rsid w:val="15396F94"/>
    <w:rsid w:val="19810F0A"/>
    <w:rsid w:val="1F3129FF"/>
    <w:rsid w:val="2D60160D"/>
    <w:rsid w:val="2D7D57E5"/>
    <w:rsid w:val="2EE258DF"/>
    <w:rsid w:val="2FE75B13"/>
    <w:rsid w:val="2FED7810"/>
    <w:rsid w:val="2FFD41E2"/>
    <w:rsid w:val="36552F0A"/>
    <w:rsid w:val="376B0DD8"/>
    <w:rsid w:val="39084F7C"/>
    <w:rsid w:val="3C7B6D88"/>
    <w:rsid w:val="3F822587"/>
    <w:rsid w:val="41022FFD"/>
    <w:rsid w:val="45BC05F9"/>
    <w:rsid w:val="4F4C4064"/>
    <w:rsid w:val="51E952C3"/>
    <w:rsid w:val="52424D45"/>
    <w:rsid w:val="53385364"/>
    <w:rsid w:val="55AB0897"/>
    <w:rsid w:val="57A75A04"/>
    <w:rsid w:val="57FF75EE"/>
    <w:rsid w:val="5C00565E"/>
    <w:rsid w:val="5EF03AF1"/>
    <w:rsid w:val="62385779"/>
    <w:rsid w:val="62981BC5"/>
    <w:rsid w:val="69BD2665"/>
    <w:rsid w:val="6A055D4C"/>
    <w:rsid w:val="6AAA6DEF"/>
    <w:rsid w:val="6AE3046B"/>
    <w:rsid w:val="74581B18"/>
    <w:rsid w:val="77A6241C"/>
    <w:rsid w:val="790A5347"/>
    <w:rsid w:val="7A3BE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 w:unhideWhenUsed="1"/>
    <w:lsdException w:name="footer" w:uiPriority="0" w:unhideWhenUsed="1"/>
    <w:lsdException w:name="Default Paragraph Font" w:uiPriority="0" w:unhideWhenUsed="1"/>
    <w:lsdException w:name="Body Text" w:unhideWhenUsed="1"/>
    <w:lsdException w:name="HTML Top of Form" w:semiHidden="1" w:unhideWhenUsed="1" w:qFormat="0"/>
    <w:lsdException w:name="HTML Bottom of Form" w:semiHidden="1" w:unhideWhenUsed="1" w:qFormat="0"/>
    <w:lsdException w:name="Normal Table" w:uiPriority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No Spacing" w:semiHidden="1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nhideWhenUsed/>
    <w:qFormat/>
    <w:pPr>
      <w:jc w:val="both"/>
    </w:pPr>
    <w:rPr>
      <w:rFonts w:eastAsia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ody Text"/>
    <w:basedOn w:val="a"/>
    <w:next w:val="a"/>
    <w:link w:val="Char0"/>
    <w:uiPriority w:val="99"/>
    <w:unhideWhenUsed/>
    <w:qFormat/>
    <w:pPr>
      <w:spacing w:after="120"/>
    </w:p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style41">
    <w:name w:val="fontstyle41"/>
    <w:basedOn w:val="a0"/>
    <w:unhideWhenUsed/>
    <w:qFormat/>
    <w:rPr>
      <w:rFonts w:ascii="宋体" w:eastAsia="宋体" w:hAnsi="宋体" w:hint="eastAsia"/>
      <w:color w:val="333333"/>
      <w:sz w:val="24"/>
      <w:szCs w:val="24"/>
    </w:rPr>
  </w:style>
  <w:style w:type="character" w:customStyle="1" w:styleId="fontstyle31">
    <w:name w:val="fontstyle31"/>
    <w:basedOn w:val="a0"/>
    <w:unhideWhenUsed/>
    <w:qFormat/>
    <w:rPr>
      <w:rFonts w:ascii="黑体" w:eastAsia="黑体" w:hAnsi="宋体" w:hint="default"/>
      <w:color w:val="333333"/>
      <w:sz w:val="32"/>
      <w:szCs w:val="24"/>
    </w:rPr>
  </w:style>
  <w:style w:type="character" w:customStyle="1" w:styleId="fontstyle11">
    <w:name w:val="fontstyle11"/>
    <w:basedOn w:val="a0"/>
    <w:unhideWhenUsed/>
    <w:qFormat/>
    <w:rPr>
      <w:rFonts w:ascii="仿宋_GB2312" w:eastAsia="仿宋_GB2312" w:hAnsi="仿宋_GB2312" w:hint="default"/>
      <w:color w:val="333333"/>
      <w:sz w:val="32"/>
      <w:szCs w:val="24"/>
    </w:rPr>
  </w:style>
  <w:style w:type="character" w:styleId="a7">
    <w:name w:val="annotation reference"/>
    <w:basedOn w:val="a0"/>
    <w:uiPriority w:val="99"/>
    <w:qFormat/>
    <w:rPr>
      <w:sz w:val="21"/>
      <w:szCs w:val="21"/>
    </w:rPr>
  </w:style>
  <w:style w:type="paragraph" w:styleId="a8">
    <w:name w:val="Balloon Text"/>
    <w:basedOn w:val="a"/>
    <w:link w:val="Char1"/>
    <w:uiPriority w:val="99"/>
    <w:qFormat/>
    <w:rsid w:val="008924E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sid w:val="008924E9"/>
    <w:rPr>
      <w:rFonts w:eastAsia="Times New Roman"/>
      <w:kern w:val="2"/>
      <w:sz w:val="21"/>
      <w:szCs w:val="24"/>
    </w:rPr>
  </w:style>
  <w:style w:type="character" w:customStyle="1" w:styleId="Char0">
    <w:name w:val="正文文本 Char"/>
    <w:basedOn w:val="a0"/>
    <w:link w:val="a4"/>
    <w:uiPriority w:val="99"/>
    <w:rsid w:val="008924E9"/>
    <w:rPr>
      <w:rFonts w:eastAsia="Times New Roman"/>
      <w:kern w:val="2"/>
      <w:sz w:val="21"/>
      <w:szCs w:val="24"/>
    </w:rPr>
  </w:style>
  <w:style w:type="character" w:customStyle="1" w:styleId="Char1">
    <w:name w:val="批注框文本 Char"/>
    <w:basedOn w:val="a0"/>
    <w:link w:val="a8"/>
    <w:uiPriority w:val="99"/>
    <w:rsid w:val="008924E9"/>
    <w:rPr>
      <w:rFonts w:eastAsia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 w:unhideWhenUsed="1"/>
    <w:lsdException w:name="footer" w:uiPriority="0" w:unhideWhenUsed="1"/>
    <w:lsdException w:name="Default Paragraph Font" w:uiPriority="0" w:unhideWhenUsed="1"/>
    <w:lsdException w:name="Body Text" w:unhideWhenUsed="1"/>
    <w:lsdException w:name="HTML Top of Form" w:semiHidden="1" w:unhideWhenUsed="1" w:qFormat="0"/>
    <w:lsdException w:name="HTML Bottom of Form" w:semiHidden="1" w:unhideWhenUsed="1" w:qFormat="0"/>
    <w:lsdException w:name="Normal Table" w:uiPriority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No Spacing" w:semiHidden="1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nhideWhenUsed/>
    <w:qFormat/>
    <w:pPr>
      <w:jc w:val="both"/>
    </w:pPr>
    <w:rPr>
      <w:rFonts w:eastAsia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ody Text"/>
    <w:basedOn w:val="a"/>
    <w:next w:val="a"/>
    <w:link w:val="Char0"/>
    <w:uiPriority w:val="99"/>
    <w:unhideWhenUsed/>
    <w:qFormat/>
    <w:pPr>
      <w:spacing w:after="120"/>
    </w:p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style41">
    <w:name w:val="fontstyle41"/>
    <w:basedOn w:val="a0"/>
    <w:unhideWhenUsed/>
    <w:qFormat/>
    <w:rPr>
      <w:rFonts w:ascii="宋体" w:eastAsia="宋体" w:hAnsi="宋体" w:hint="eastAsia"/>
      <w:color w:val="333333"/>
      <w:sz w:val="24"/>
      <w:szCs w:val="24"/>
    </w:rPr>
  </w:style>
  <w:style w:type="character" w:customStyle="1" w:styleId="fontstyle31">
    <w:name w:val="fontstyle31"/>
    <w:basedOn w:val="a0"/>
    <w:unhideWhenUsed/>
    <w:qFormat/>
    <w:rPr>
      <w:rFonts w:ascii="黑体" w:eastAsia="黑体" w:hAnsi="宋体" w:hint="default"/>
      <w:color w:val="333333"/>
      <w:sz w:val="32"/>
      <w:szCs w:val="24"/>
    </w:rPr>
  </w:style>
  <w:style w:type="character" w:customStyle="1" w:styleId="fontstyle11">
    <w:name w:val="fontstyle11"/>
    <w:basedOn w:val="a0"/>
    <w:unhideWhenUsed/>
    <w:qFormat/>
    <w:rPr>
      <w:rFonts w:ascii="仿宋_GB2312" w:eastAsia="仿宋_GB2312" w:hAnsi="仿宋_GB2312" w:hint="default"/>
      <w:color w:val="333333"/>
      <w:sz w:val="32"/>
      <w:szCs w:val="24"/>
    </w:rPr>
  </w:style>
  <w:style w:type="character" w:styleId="a7">
    <w:name w:val="annotation reference"/>
    <w:basedOn w:val="a0"/>
    <w:uiPriority w:val="99"/>
    <w:qFormat/>
    <w:rPr>
      <w:sz w:val="21"/>
      <w:szCs w:val="21"/>
    </w:rPr>
  </w:style>
  <w:style w:type="paragraph" w:styleId="a8">
    <w:name w:val="Balloon Text"/>
    <w:basedOn w:val="a"/>
    <w:link w:val="Char1"/>
    <w:uiPriority w:val="99"/>
    <w:qFormat/>
    <w:rsid w:val="008924E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sid w:val="008924E9"/>
    <w:rPr>
      <w:rFonts w:eastAsia="Times New Roman"/>
      <w:kern w:val="2"/>
      <w:sz w:val="21"/>
      <w:szCs w:val="24"/>
    </w:rPr>
  </w:style>
  <w:style w:type="character" w:customStyle="1" w:styleId="Char0">
    <w:name w:val="正文文本 Char"/>
    <w:basedOn w:val="a0"/>
    <w:link w:val="a4"/>
    <w:uiPriority w:val="99"/>
    <w:rsid w:val="008924E9"/>
    <w:rPr>
      <w:rFonts w:eastAsia="Times New Roman"/>
      <w:kern w:val="2"/>
      <w:sz w:val="21"/>
      <w:szCs w:val="24"/>
    </w:rPr>
  </w:style>
  <w:style w:type="character" w:customStyle="1" w:styleId="Char1">
    <w:name w:val="批注框文本 Char"/>
    <w:basedOn w:val="a0"/>
    <w:link w:val="a8"/>
    <w:uiPriority w:val="99"/>
    <w:rsid w:val="008924E9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</Words>
  <Characters>2395</Characters>
  <Application>Microsoft Office Word</Application>
  <DocSecurity>0</DocSecurity>
  <Lines>19</Lines>
  <Paragraphs>5</Paragraphs>
  <ScaleCrop>false</ScaleCrop>
  <Company>Users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用户</cp:lastModifiedBy>
  <cp:revision>3</cp:revision>
  <dcterms:created xsi:type="dcterms:W3CDTF">2025-01-14T23:31:00Z</dcterms:created>
  <dcterms:modified xsi:type="dcterms:W3CDTF">2025-01-24T08:30:00Z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E9A844F4C86E02C6284F876777E392C6_43</vt:lpwstr>
  </property>
  <property fmtid="{D5CDD505-2E9C-101B-9397-08002B2CF9AE}" pid="4" name="KSOTemplateDocerSaveRecord">
    <vt:lpwstr>eyJoZGlkIjoiNWJhMDIxYjYwMTNlOTlhMTUxYmQ4NjlhOWZjMTU1NDMiLCJ1c2VySWQiOiIzMjgzODcyMDQifQ==</vt:lpwstr>
  </property>
</Properties>
</file>