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pacing w:val="0"/>
          <w:kern w:val="0"/>
          <w:sz w:val="44"/>
          <w:szCs w:val="44"/>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pacing w:val="0"/>
          <w:kern w:val="0"/>
          <w:sz w:val="44"/>
          <w:szCs w:val="44"/>
          <w:lang w:eastAsia="zh-CN"/>
          <w14:textFill>
            <w14:solidFill>
              <w14:schemeClr w14:val="tx1"/>
            </w14:solidFill>
          </w14:textFill>
        </w:rPr>
        <w:t>国家税务总局贵州双龙航空港经济区税务局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kern w:val="0"/>
          <w:sz w:val="44"/>
          <w:szCs w:val="44"/>
          <w:lang w:val="en-US" w:eastAsia="zh-CN"/>
          <w14:textFill>
            <w14:solidFill>
              <w14:schemeClr w14:val="tx1"/>
            </w14:solidFill>
          </w14:textFill>
        </w:rPr>
        <w:t>2023年</w:t>
      </w:r>
      <w:r>
        <w:rPr>
          <w:rFonts w:hint="eastAsia" w:ascii="方正小标宋简体" w:hAnsi="方正小标宋简体" w:eastAsia="方正小标宋简体" w:cs="方正小标宋简体"/>
          <w:b w:val="0"/>
          <w:bCs w:val="0"/>
          <w:color w:val="000000" w:themeColor="text1"/>
          <w:spacing w:val="0"/>
          <w:kern w:val="0"/>
          <w:sz w:val="44"/>
          <w:szCs w:val="44"/>
          <w14:textFill>
            <w14:solidFill>
              <w14:schemeClr w14:val="tx1"/>
            </w14:solidFill>
          </w14:textFill>
        </w:rPr>
        <w:t>政府信息公开工作年度报告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本报告根据《中华人民共和国政府信息公开条例》要求编制。</w:t>
      </w:r>
      <w:r>
        <w:rPr>
          <w:rFonts w:hint="eastAsia" w:ascii="仿宋_GB2312" w:eastAsia="仿宋_GB2312"/>
          <w:color w:val="000000" w:themeColor="text1"/>
          <w:sz w:val="32"/>
          <w:szCs w:val="32"/>
          <w14:textFill>
            <w14:solidFill>
              <w14:schemeClr w14:val="tx1"/>
            </w14:solidFill>
          </w14:textFill>
        </w:rPr>
        <w:t>全文包括总体情况、主动公开政府信息情况、收到和处理政府信息公开申请情况、政府信息公开行政复议、行政诉讼情况、存在的主要问题及改进措施和其他需要报告事项</w:t>
      </w:r>
      <w:r>
        <w:rPr>
          <w:rFonts w:hint="eastAsia" w:ascii="仿宋_GB2312" w:hAnsi="仿宋_GB2312" w:eastAsia="仿宋_GB2312" w:cs="仿宋_GB2312"/>
          <w:color w:val="000000" w:themeColor="text1"/>
          <w:sz w:val="32"/>
          <w:szCs w:val="32"/>
          <w14:textFill>
            <w14:solidFill>
              <w14:schemeClr w14:val="tx1"/>
            </w14:solidFill>
          </w14:textFill>
        </w:rPr>
        <w:t>。报告中所列数据为国家税务总局</w:t>
      </w:r>
      <w:r>
        <w:rPr>
          <w:rFonts w:hint="eastAsia" w:ascii="仿宋_GB2312" w:hAnsi="仿宋_GB2312" w:eastAsia="仿宋_GB2312" w:cs="仿宋_GB2312"/>
          <w:color w:val="000000" w:themeColor="text1"/>
          <w:sz w:val="32"/>
          <w:szCs w:val="32"/>
          <w:lang w:eastAsia="zh-CN"/>
          <w14:textFill>
            <w14:solidFill>
              <w14:schemeClr w14:val="tx1"/>
            </w14:solidFill>
          </w14:textFill>
        </w:rPr>
        <w:t>贵州双龙航空港经济区</w:t>
      </w:r>
      <w:r>
        <w:rPr>
          <w:rFonts w:hint="default" w:ascii="仿宋_GB2312" w:hAnsi="仿宋_GB2312" w:eastAsia="仿宋_GB2312" w:cs="仿宋_GB2312"/>
          <w:color w:val="000000" w:themeColor="text1"/>
          <w:sz w:val="32"/>
          <w:szCs w:val="32"/>
          <w14:textFill>
            <w14:solidFill>
              <w14:schemeClr w14:val="tx1"/>
            </w14:solidFill>
          </w14:textFill>
        </w:rPr>
        <w:t>税务局202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14:textFill>
            <w14:solidFill>
              <w14:schemeClr w14:val="tx1"/>
            </w14:solidFill>
          </w14:textFill>
        </w:rPr>
        <w:t>年整年数据，统计期限自202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14:textFill>
            <w14:solidFill>
              <w14:schemeClr w14:val="tx1"/>
            </w14:solidFill>
          </w14:textFill>
        </w:rPr>
        <w:t>年1月1日起至202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14:textFill>
            <w14:solidFill>
              <w14:schemeClr w14:val="tx1"/>
            </w14:solidFill>
          </w14:textFill>
        </w:rPr>
        <w:t>年12月31日止。报告电子版可在国家税务总局贵州省税务局网站（http</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s</w:t>
      </w:r>
      <w:r>
        <w:rPr>
          <w:rFonts w:hint="default" w:ascii="仿宋_GB2312" w:hAnsi="仿宋_GB2312" w:eastAsia="仿宋_GB2312" w:cs="仿宋_GB2312"/>
          <w:color w:val="000000" w:themeColor="text1"/>
          <w:sz w:val="32"/>
          <w:szCs w:val="32"/>
          <w14:textFill>
            <w14:solidFill>
              <w14:schemeClr w14:val="tx1"/>
            </w14:solidFill>
          </w14:textFill>
        </w:rPr>
        <w:t>://guizhou.chinatax.gov.cn/）查阅。</w:t>
      </w:r>
      <w:r>
        <w:rPr>
          <w:rFonts w:hint="eastAsia" w:ascii="仿宋_GB2312" w:eastAsia="仿宋_GB2312"/>
          <w:color w:val="000000" w:themeColor="text1"/>
          <w:sz w:val="32"/>
          <w:szCs w:val="32"/>
          <w14:textFill>
            <w14:solidFill>
              <w14:schemeClr w14:val="tx1"/>
            </w14:solidFill>
          </w14:textFill>
        </w:rPr>
        <w:t>如有疑问请致电</w:t>
      </w:r>
      <w:r>
        <w:rPr>
          <w:rFonts w:hint="default" w:ascii="仿宋_GB2312" w:hAnsi="仿宋_GB2312" w:eastAsia="仿宋_GB2312" w:cs="仿宋_GB2312"/>
          <w:color w:val="000000" w:themeColor="text1"/>
          <w:sz w:val="32"/>
          <w:szCs w:val="32"/>
          <w14:textFill>
            <w14:solidFill>
              <w14:schemeClr w14:val="tx1"/>
            </w14:solidFill>
          </w14:textFill>
        </w:rPr>
        <w:t>国家税务总局</w:t>
      </w:r>
      <w:r>
        <w:rPr>
          <w:rFonts w:hint="eastAsia" w:ascii="仿宋_GB2312" w:hAnsi="仿宋_GB2312" w:eastAsia="仿宋_GB2312" w:cs="仿宋_GB2312"/>
          <w:color w:val="000000" w:themeColor="text1"/>
          <w:sz w:val="32"/>
          <w:szCs w:val="32"/>
          <w:lang w:eastAsia="zh-CN"/>
          <w14:textFill>
            <w14:solidFill>
              <w14:schemeClr w14:val="tx1"/>
            </w14:solidFill>
          </w14:textFill>
        </w:rPr>
        <w:t>贵州双龙航空港经济区</w:t>
      </w:r>
      <w:r>
        <w:rPr>
          <w:rFonts w:hint="default" w:ascii="仿宋_GB2312" w:hAnsi="仿宋_GB2312" w:eastAsia="仿宋_GB2312" w:cs="仿宋_GB2312"/>
          <w:color w:val="000000" w:themeColor="text1"/>
          <w:sz w:val="32"/>
          <w:szCs w:val="32"/>
          <w14:textFill>
            <w14:solidFill>
              <w14:schemeClr w14:val="tx1"/>
            </w14:solidFill>
          </w14:textFill>
        </w:rPr>
        <w:t>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联系</w:t>
      </w:r>
      <w:r>
        <w:rPr>
          <w:rFonts w:hint="default" w:ascii="仿宋_GB2312" w:hAnsi="仿宋_GB2312" w:eastAsia="仿宋_GB2312" w:cs="仿宋_GB2312"/>
          <w:color w:val="000000" w:themeColor="text1"/>
          <w:sz w:val="32"/>
          <w:szCs w:val="32"/>
          <w14:textFill>
            <w14:solidFill>
              <w14:schemeClr w14:val="tx1"/>
            </w14:solidFill>
          </w14:textFill>
        </w:rPr>
        <w:t>电话：0851-82272527。竭诚欢迎您的关注支持和批评监督！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一、总体情况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年，国家税务总局贵州双龙航空港经济区税务局</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政府信息公开工作坚持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以习近平新时代中国特色社会主义思想为指导，</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认真贯彻党的二十大</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精神</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和习近平总书记视察贵州重要讲话精神，充分发挥政务公开对深化改革、规范执法、优化服务、落实税费政策等方面的促进作用，积极推动政务公开提质增效。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(一)主动公开方面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一是充分利用办税服务厅、税企互动平台、电子税务局等渠道主动积极对外公开相关内容。二是通过实地走访、线上直播、短信、电话等形式开展税收政策宣传辅导工作。</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2023年，通过电子税务局向12,338户次纳税人缴费人精准推送11条政策提醒，通过税企互动平台向347,840户次纳税人缴费人推送政策提醒108条，实地走访纳税人缴费人267户次，开展线上直播63次累计培训10,817人次，向4,512户次纳税人发送宣传短信2条，电话宣传辅导纳税人4,150户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（二）依申请公开方面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深入贯彻实施《</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中华人民共和国政府信息公开条例</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》，积极做好政府信息依申请公开工作。2023年全局受理政府信息公开申请0件。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（三）政府信息管理方面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进一步加强政府信息管理，严格开展政务公开信息保密审查流程，遵循“谁公开谁审查”“谁审查谁负责”“先审查后公开”和“一事一审查”的原则，依法依规对拟公开的政府信息进行保密审查，未经审查和批准的政府信息，一律不对外公开发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(四)政府信息公开平台建设</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一是在贵州双龙航空港经济区政务综合服务大厅B区税务窗口资料架上摆放政策文件、政策宣传册，同时利用广告机、宣传电视机对外公开政策文件、办事指南、欠税公告等内容。二是充分运用“税视服务通”、媒体平台、12366纳税服务热线、12345市长热线等路径，完善公开渠道，</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扩大宣传覆盖面</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2023年，依托“税视服务通”平台服务纳税人65户次，通过人民网、新华社APP、新华网、中国税务报、法制日报、“学习强国-贵州平台”、动静APP、贵州广播电视台、贵州日报、多彩贵州网、贵阳网等媒体平台对外发布各类信息207条，其中中央级媒体26条、省级媒体90条；处理12366纳税服务热线转办单133条；12345市长热线转办工单121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(五)监督保障</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pPr>
      <w:r>
        <w:rPr>
          <w:rFonts w:hint="eastAsia" w:ascii="Times New Roman" w:hAnsi="仿宋_GB2312" w:eastAsia="仿宋_GB2312" w:cs="仿宋_GB2312"/>
          <w:color w:val="000000" w:themeColor="text1"/>
          <w:kern w:val="2"/>
          <w:sz w:val="32"/>
          <w:szCs w:val="32"/>
          <w:highlight w:val="none"/>
          <w:lang w:val="en-US" w:eastAsia="zh-CN" w:bidi="ar-SA"/>
          <w14:textFill>
            <w14:solidFill>
              <w14:schemeClr w14:val="tx1"/>
            </w14:solidFill>
          </w14:textFill>
        </w:rPr>
        <w:t>一是将政务公开工作纳入年度绩效考核，抓好工作落实，并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根据人员变动及时调整工作领导小组，落实领导责任，齐抓共管。二是对外公开政府信息、纳税服务、监察举报等工作联系方式，</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畅通纳税人缴费人反馈渠道的同时，主动接受社会监督。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二、主动公开政府信息情况</w:t>
      </w:r>
    </w:p>
    <w:tbl>
      <w:tblPr>
        <w:tblStyle w:val="8"/>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w:t>
            </w:r>
            <w:r>
              <w:rPr>
                <w:rFonts w:ascii="Calibri" w:hAnsi="Calibri" w:eastAsia="宋体" w:cs="宋体"/>
                <w:color w:val="000000" w:themeColor="text1"/>
                <w:kern w:val="0"/>
                <w:sz w:val="20"/>
                <w:szCs w:val="20"/>
                <w14:textFill>
                  <w14:solidFill>
                    <w14:schemeClr w14:val="tx1"/>
                  </w14:solidFill>
                </w14:textFill>
              </w:rPr>
              <w:t>制</w:t>
            </w:r>
            <w:r>
              <w:rPr>
                <w:rFonts w:hint="eastAsia" w:ascii="宋体" w:hAnsi="宋体" w:eastAsia="宋体" w:cs="宋体"/>
                <w:color w:val="000000" w:themeColor="text1"/>
                <w:kern w:val="0"/>
                <w:sz w:val="20"/>
                <w:szCs w:val="20"/>
                <w14:textFill>
                  <w14:solidFill>
                    <w14:schemeClr w14:val="tx1"/>
                  </w14:solidFill>
                </w14:textFill>
              </w:rPr>
              <w:t>发件</w:t>
            </w:r>
            <w:r>
              <w:rPr>
                <w:rFonts w:ascii="Calibri" w:hAnsi="Calibri" w:eastAsia="宋体" w:cs="宋体"/>
                <w:color w:val="000000" w:themeColor="text1"/>
                <w:kern w:val="0"/>
                <w:sz w:val="20"/>
                <w:szCs w:val="20"/>
                <w14:textFill>
                  <w14:solidFill>
                    <w14:schemeClr w14:val="tx1"/>
                  </w14:solidFill>
                </w14:textFill>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现行有效件</w:t>
            </w:r>
            <w:r>
              <w:rPr>
                <w:rFonts w:ascii="Calibri" w:hAnsi="Calibri" w:eastAsia="宋体" w:cs="宋体"/>
                <w:color w:val="000000" w:themeColor="text1"/>
                <w:kern w:val="0"/>
                <w:sz w:val="20"/>
                <w:szCs w:val="20"/>
                <w14:textFill>
                  <w14:solidFill>
                    <w14:schemeClr w14:val="tx1"/>
                  </w14:solidFill>
                </w14:textFill>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 xml:space="preserve"> 0</w:t>
            </w:r>
            <w:r>
              <w:rPr>
                <w:rFonts w:hint="eastAsia" w:ascii="仿宋_GB2312" w:hAnsi="仿宋_GB2312" w:eastAsia="仿宋_GB2312" w:cs="仿宋_GB2312"/>
                <w:color w:val="000000" w:themeColor="text1"/>
                <w:kern w:val="0"/>
                <w:sz w:val="21"/>
                <w:szCs w:val="21"/>
                <w14:textFill>
                  <w14:solidFill>
                    <w14:schemeClr w14:val="tx1"/>
                  </w14:solidFill>
                </w14:textFill>
              </w:rPr>
              <w:t> </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eastAsia" w:ascii="仿宋_GB2312" w:hAnsi="仿宋_GB2312" w:eastAsia="仿宋_GB2312" w:cs="仿宋_GB2312"/>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 xml:space="preserve">    558</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590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00" w:firstLineChars="200"/>
              <w:jc w:val="center"/>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ind w:firstLine="480" w:firstLineChars="200"/>
              <w:jc w:val="center"/>
              <w:textAlignment w:val="auto"/>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三、收到和处理政府信息公开申请情况</w:t>
      </w:r>
    </w:p>
    <w:tbl>
      <w:tblPr>
        <w:tblStyle w:val="8"/>
        <w:tblW w:w="9748" w:type="dxa"/>
        <w:jc w:val="center"/>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申请人情况</w:t>
            </w:r>
          </w:p>
        </w:tc>
      </w:tr>
      <w:tr>
        <w:tblPrEx>
          <w:shd w:val="clear" w:color="auto" w:fill="auto"/>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0" w:type="auto"/>
            <w:vMerge w:val="continue"/>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商业</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科研</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tc>
        <w:tc>
          <w:tcPr>
            <w:tcW w:w="0" w:type="auto"/>
            <w:vMerge w:val="continue"/>
            <w:tcBorders>
              <w:top w:val="single"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r>
      <w:tr>
        <w:tblPrEx>
          <w:shd w:val="clear" w:color="auto" w:fill="auto"/>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（二）部分公开</w:t>
            </w:r>
            <w:r>
              <w:rPr>
                <w:rFonts w:hint="eastAsia" w:ascii="楷体" w:hAnsi="楷体" w:eastAsia="楷体" w:cs="宋体"/>
                <w:color w:val="000000" w:themeColor="text1"/>
                <w:kern w:val="0"/>
                <w:sz w:val="20"/>
                <w:szCs w:val="20"/>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Calibri" w:hAnsi="Calibri" w:eastAsia="宋体" w:cs="宋体"/>
                <w:color w:val="000000" w:themeColor="text1"/>
                <w:kern w:val="0"/>
                <w:sz w:val="20"/>
                <w:szCs w:val="20"/>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 xml:space="preserve"> 0</w:t>
            </w:r>
            <w:r>
              <w:rPr>
                <w:rFonts w:ascii="Calibri" w:hAnsi="Calibri" w:eastAsia="宋体" w:cs="宋体"/>
                <w:color w:val="000000" w:themeColor="text1"/>
                <w:kern w:val="0"/>
                <w:sz w:val="20"/>
                <w:szCs w:val="20"/>
                <w14:textFill>
                  <w14:solidFill>
                    <w14:schemeClr w14:val="tx1"/>
                  </w14:solidFill>
                </w14:textFill>
              </w:rPr>
              <w:t> </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 xml:space="preserve"> 0</w:t>
            </w:r>
            <w:r>
              <w:rPr>
                <w:rFonts w:ascii="Calibri" w:hAnsi="Calibri" w:eastAsia="宋体" w:cs="宋体"/>
                <w:color w:val="000000" w:themeColor="text1"/>
                <w:kern w:val="0"/>
                <w:sz w:val="20"/>
                <w:szCs w:val="20"/>
                <w14:textFill>
                  <w14:solidFill>
                    <w14:schemeClr w14:val="tx1"/>
                  </w14:solidFill>
                </w14:textFill>
              </w:rPr>
              <w:t>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nil"/>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restart"/>
            <w:tcBorders>
              <w:top w:val="inset"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inset"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943" w:type="dxa"/>
            <w:vMerge w:val="continue"/>
            <w:tcBorders>
              <w:top w:val="inset" w:color="auto" w:sz="8" w:space="0"/>
              <w:left w:val="nil"/>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Calibri" w:hAnsi="Calibri" w:eastAsia="宋体" w:cs="宋体"/>
                <w:color w:val="000000" w:themeColor="text1"/>
                <w:kern w:val="0"/>
                <w:sz w:val="20"/>
                <w:szCs w:val="20"/>
                <w:lang w:val="en-US" w:eastAsia="zh-CN"/>
                <w14:textFill>
                  <w14:solidFill>
                    <w14:schemeClr w14:val="tx1"/>
                  </w14:solidFill>
                </w14:textFill>
              </w:rPr>
              <w:t xml:space="preserve"> 0</w:t>
            </w:r>
            <w:r>
              <w:rPr>
                <w:rFonts w:ascii="Calibri" w:hAnsi="Calibri" w:eastAsia="宋体" w:cs="宋体"/>
                <w:color w:val="000000" w:themeColor="text1"/>
                <w:kern w:val="0"/>
                <w:sz w:val="20"/>
                <w:szCs w:val="20"/>
                <w14:textFill>
                  <w14:solidFill>
                    <w14:schemeClr w14:val="tx1"/>
                  </w14:solidFill>
                </w14:textFill>
              </w:rPr>
              <w:t> </w:t>
            </w:r>
          </w:p>
        </w:tc>
      </w:tr>
      <w:tr>
        <w:tblPrEx>
          <w:shd w:val="clear" w:color="auto" w:fill="auto"/>
          <w:tblCellMar>
            <w:top w:w="15" w:type="dxa"/>
            <w:left w:w="15" w:type="dxa"/>
            <w:bottom w:w="15" w:type="dxa"/>
            <w:right w:w="15"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ascii="Calibri" w:hAnsi="Calibri" w:eastAsia="宋体" w:cs="宋体"/>
                <w:color w:val="000000" w:themeColor="text1"/>
                <w:kern w:val="0"/>
                <w:sz w:val="20"/>
                <w:szCs w:val="20"/>
                <w14:textFill>
                  <w14:solidFill>
                    <w14:schemeClr w14:val="tx1"/>
                  </w14:solidFill>
                </w14:textFill>
              </w:rPr>
              <w:t> </w:t>
            </w:r>
            <w:r>
              <w:rPr>
                <w:rFonts w:hint="eastAsia" w:ascii="Calibri" w:hAnsi="Calibri" w:eastAsia="宋体" w:cs="宋体"/>
                <w:color w:val="000000" w:themeColor="text1"/>
                <w:kern w:val="0"/>
                <w:sz w:val="20"/>
                <w:szCs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四、政府信息公开行政复议、行政诉讼情况</w:t>
      </w:r>
    </w:p>
    <w:tbl>
      <w:tblPr>
        <w:tblStyle w:val="8"/>
        <w:tblW w:w="9748" w:type="dxa"/>
        <w:jc w:val="center"/>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行政诉讼</w:t>
            </w:r>
          </w:p>
        </w:tc>
      </w:tr>
      <w:tr>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复议后起诉</w:t>
            </w:r>
          </w:p>
        </w:tc>
      </w:tr>
      <w:tr>
        <w:tblPrEx>
          <w:tblCellMar>
            <w:top w:w="15" w:type="dxa"/>
            <w:left w:w="15" w:type="dxa"/>
            <w:bottom w:w="15" w:type="dxa"/>
            <w:right w:w="15"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五、存在的主要问题及改进情况</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2023年，国家税务总局贵州双龙航空港经济区税务局扎实开展政府信息公开工作，有效保障纳税人缴费人合法权益，但也存在一些问题和不足：一是对外发布工作信息数量较少；二是政策宣传引导还需加强</w:t>
      </w:r>
      <w:r>
        <w:rPr>
          <w:rFonts w:hint="eastAsia" w:ascii="仿宋_GB2312" w:hAnsi="宋体" w:eastAsia="仿宋_GB2312" w:cs="宋体"/>
          <w:color w:val="000000" w:themeColor="text1"/>
          <w:sz w:val="32"/>
          <w:szCs w:val="22"/>
          <w:lang w:val="en-US" w:eastAsia="zh-CN"/>
          <w14:textFill>
            <w14:solidFill>
              <w14:schemeClr w14:val="tx1"/>
            </w14:solidFill>
          </w14:textFill>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22"/>
          <w14:textFill>
            <w14:solidFill>
              <w14:schemeClr w14:val="tx1"/>
            </w14:solidFill>
          </w14:textFill>
        </w:rPr>
        <w:t>针对</w:t>
      </w:r>
      <w:r>
        <w:rPr>
          <w:rFonts w:hint="eastAsia" w:ascii="仿宋_GB2312" w:hAnsi="宋体" w:eastAsia="仿宋_GB2312" w:cs="宋体"/>
          <w:color w:val="000000" w:themeColor="text1"/>
          <w:sz w:val="32"/>
          <w:szCs w:val="22"/>
          <w:lang w:eastAsia="zh-CN"/>
          <w14:textFill>
            <w14:solidFill>
              <w14:schemeClr w14:val="tx1"/>
            </w14:solidFill>
          </w14:textFill>
        </w:rPr>
        <w:t>以上</w:t>
      </w:r>
      <w:r>
        <w:rPr>
          <w:rFonts w:hint="eastAsia" w:ascii="仿宋_GB2312" w:hAnsi="宋体" w:eastAsia="仿宋_GB2312" w:cs="宋体"/>
          <w:color w:val="000000" w:themeColor="text1"/>
          <w:sz w:val="32"/>
          <w:szCs w:val="22"/>
          <w14:textFill>
            <w14:solidFill>
              <w14:schemeClr w14:val="tx1"/>
            </w14:solidFill>
          </w14:textFill>
        </w:rPr>
        <w:t>问题，</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国家税务总局贵州双龙航空港经济区税务局将采取以下措施积极改进政府信息公开工作。</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hint="eastAsia" w:ascii="仿宋_GB2312" w:hAnsi="Adobe 仿宋 Std R"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eastAsia="仿宋_GB2312" w:cs="楷体_GB2312"/>
          <w:b w:val="0"/>
          <w:bCs w:val="0"/>
          <w:color w:val="000000" w:themeColor="text1"/>
          <w:sz w:val="32"/>
          <w:szCs w:val="32"/>
          <w14:textFill>
            <w14:solidFill>
              <w14:schemeClr w14:val="tx1"/>
            </w14:solidFill>
          </w14:textFill>
        </w:rPr>
        <w:t>一是</w:t>
      </w:r>
      <w:r>
        <w:rPr>
          <w:rFonts w:hint="eastAsia" w:ascii="仿宋_GB2312" w:eastAsia="仿宋_GB2312" w:cs="楷体_GB2312"/>
          <w:b w:val="0"/>
          <w:bCs w:val="0"/>
          <w:color w:val="000000" w:themeColor="text1"/>
          <w:sz w:val="32"/>
          <w:szCs w:val="32"/>
          <w:lang w:eastAsia="zh-CN"/>
          <w14:textFill>
            <w14:solidFill>
              <w14:schemeClr w14:val="tx1"/>
            </w14:solidFill>
          </w14:textFill>
        </w:rPr>
        <w:t>增强主动公开意识</w:t>
      </w:r>
      <w:r>
        <w:rPr>
          <w:rFonts w:hint="eastAsia" w:ascii="仿宋_GB2312" w:eastAsia="仿宋_GB2312" w:cs="楷体_GB2312"/>
          <w:b w:val="0"/>
          <w:bCs w:val="0"/>
          <w:color w:val="000000" w:themeColor="text1"/>
          <w:sz w:val="32"/>
          <w:szCs w:val="32"/>
          <w14:textFill>
            <w14:solidFill>
              <w14:schemeClr w14:val="tx1"/>
            </w14:solidFill>
          </w14:textFill>
        </w:rPr>
        <w:t>。</w:t>
      </w:r>
      <w:r>
        <w:rPr>
          <w:rFonts w:hint="eastAsia" w:ascii="仿宋_GB2312" w:eastAsia="仿宋_GB2312" w:cs="楷体_GB2312"/>
          <w:b w:val="0"/>
          <w:bCs w:val="0"/>
          <w:color w:val="000000" w:themeColor="text1"/>
          <w:sz w:val="32"/>
          <w:szCs w:val="32"/>
          <w:lang w:eastAsia="zh-CN"/>
          <w14:textFill>
            <w14:solidFill>
              <w14:schemeClr w14:val="tx1"/>
            </w14:solidFill>
          </w14:textFill>
        </w:rPr>
        <w:t>积极主动做好信息公开，确保信息公开的时效性、准确性和有效性，</w:t>
      </w:r>
      <w:r>
        <w:rPr>
          <w:rFonts w:hint="eastAsia" w:ascii="仿宋_GB2312" w:hAnsi="Adobe 仿宋 Std R" w:eastAsia="仿宋_GB2312" w:cs="仿宋_GB2312"/>
          <w:b w:val="0"/>
          <w:bCs w:val="0"/>
          <w:color w:val="000000" w:themeColor="text1"/>
          <w:kern w:val="0"/>
          <w:sz w:val="32"/>
          <w:szCs w:val="32"/>
          <w:lang w:eastAsia="zh-CN"/>
          <w14:textFill>
            <w14:solidFill>
              <w14:schemeClr w14:val="tx1"/>
            </w14:solidFill>
          </w14:textFill>
        </w:rPr>
        <w:t>提高工作信息发布效率。</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ascii="仿宋_GB2312" w:eastAsia="仿宋_GB2312" w:cs="楷体_GB2312"/>
          <w:b w:val="0"/>
          <w:bCs w:val="0"/>
          <w:color w:val="000000" w:themeColor="text1"/>
          <w:sz w:val="32"/>
          <w:szCs w:val="32"/>
          <w14:textFill>
            <w14:solidFill>
              <w14:schemeClr w14:val="tx1"/>
            </w14:solidFill>
          </w14:textFill>
        </w:rPr>
      </w:pPr>
      <w:r>
        <w:rPr>
          <w:rFonts w:hint="eastAsia" w:ascii="仿宋_GB2312" w:hAnsi="Adobe 仿宋 Std R" w:eastAsia="仿宋_GB2312" w:cs="仿宋_GB2312"/>
          <w:b w:val="0"/>
          <w:bCs w:val="0"/>
          <w:color w:val="000000" w:themeColor="text1"/>
          <w:kern w:val="0"/>
          <w:sz w:val="32"/>
          <w:szCs w:val="32"/>
          <w:lang w:eastAsia="zh-CN"/>
          <w14:textFill>
            <w14:solidFill>
              <w14:schemeClr w14:val="tx1"/>
            </w14:solidFill>
          </w14:textFill>
        </w:rPr>
        <w:t>二</w:t>
      </w:r>
      <w:r>
        <w:rPr>
          <w:rFonts w:hint="eastAsia" w:ascii="仿宋_GB2312" w:hAnsi="仿宋" w:eastAsia="仿宋_GB2312" w:cs="仿宋_GB2312"/>
          <w:b w:val="0"/>
          <w:bCs w:val="0"/>
          <w:color w:val="000000" w:themeColor="text1"/>
          <w:sz w:val="32"/>
          <w:szCs w:val="32"/>
          <w:lang w:eastAsia="zh-CN"/>
          <w14:textFill>
            <w14:solidFill>
              <w14:schemeClr w14:val="tx1"/>
            </w14:solidFill>
          </w14:textFill>
        </w:rPr>
        <w:t>是加强政策宣传引导。</w:t>
      </w:r>
      <w:r>
        <w:rPr>
          <w:rFonts w:hint="eastAsia" w:ascii="仿宋_GB2312" w:hAnsi="Adobe 仿宋 Std R" w:eastAsia="仿宋_GB2312" w:cs="仿宋_GB2312"/>
          <w:b w:val="0"/>
          <w:bCs w:val="0"/>
          <w:color w:val="000000" w:themeColor="text1"/>
          <w:kern w:val="0"/>
          <w:sz w:val="32"/>
          <w:szCs w:val="32"/>
          <w:lang w:eastAsia="zh-CN"/>
          <w14:textFill>
            <w14:solidFill>
              <w14:schemeClr w14:val="tx1"/>
            </w14:solidFill>
          </w14:textFill>
        </w:rPr>
        <w:t>强化政策学习培训，切实提高对政策的解读意识和工作能力，提升纳税服务能力和水平。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六、其他需要报告的事项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2023年，国家税务总局贵州双龙航空港经济区税务局无收取信息处理费相关情况。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国家税务总局贵州双龙航空港经济区税务局</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2024年1月24日          </w:t>
      </w:r>
    </w:p>
    <w:bookmarkEnd w:id="0"/>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Q1OTk2OTQwYjE5Y2FmZjRjNjUxNmRlOWJiMzYifQ=="/>
  </w:docVars>
  <w:rsids>
    <w:rsidRoot w:val="00F43AB0"/>
    <w:rsid w:val="000919BE"/>
    <w:rsid w:val="007B7594"/>
    <w:rsid w:val="008E109F"/>
    <w:rsid w:val="00A22B2C"/>
    <w:rsid w:val="00F43AB0"/>
    <w:rsid w:val="02FF3DBF"/>
    <w:rsid w:val="03487033"/>
    <w:rsid w:val="07C721EB"/>
    <w:rsid w:val="09583E34"/>
    <w:rsid w:val="09EF13D6"/>
    <w:rsid w:val="0A2D1A4B"/>
    <w:rsid w:val="0AA7129C"/>
    <w:rsid w:val="0B4D039B"/>
    <w:rsid w:val="0BB231C0"/>
    <w:rsid w:val="0C220CF4"/>
    <w:rsid w:val="0EE61CF5"/>
    <w:rsid w:val="10A74D0F"/>
    <w:rsid w:val="12190A4E"/>
    <w:rsid w:val="138B6D2E"/>
    <w:rsid w:val="14883BA6"/>
    <w:rsid w:val="180B4936"/>
    <w:rsid w:val="184935AC"/>
    <w:rsid w:val="19732B26"/>
    <w:rsid w:val="1B7E6022"/>
    <w:rsid w:val="1B8A4C8F"/>
    <w:rsid w:val="1C1F4700"/>
    <w:rsid w:val="1D961F13"/>
    <w:rsid w:val="1E8037B3"/>
    <w:rsid w:val="1EA04BFE"/>
    <w:rsid w:val="251114FC"/>
    <w:rsid w:val="2598072B"/>
    <w:rsid w:val="27876CD9"/>
    <w:rsid w:val="2A3647E7"/>
    <w:rsid w:val="2A3C0A47"/>
    <w:rsid w:val="2BAC4FAC"/>
    <w:rsid w:val="2C0317D4"/>
    <w:rsid w:val="2CC63BC8"/>
    <w:rsid w:val="2F8764C3"/>
    <w:rsid w:val="2FA018FA"/>
    <w:rsid w:val="305570E5"/>
    <w:rsid w:val="31C63F4E"/>
    <w:rsid w:val="323352F9"/>
    <w:rsid w:val="33E23F7C"/>
    <w:rsid w:val="34742F0A"/>
    <w:rsid w:val="35A5496B"/>
    <w:rsid w:val="35C342CC"/>
    <w:rsid w:val="362769B2"/>
    <w:rsid w:val="37DB0F16"/>
    <w:rsid w:val="38FA3586"/>
    <w:rsid w:val="3D2A5291"/>
    <w:rsid w:val="411742D4"/>
    <w:rsid w:val="41423D25"/>
    <w:rsid w:val="432B0951"/>
    <w:rsid w:val="438B3563"/>
    <w:rsid w:val="4407295B"/>
    <w:rsid w:val="45C2350E"/>
    <w:rsid w:val="47694E16"/>
    <w:rsid w:val="47F5172D"/>
    <w:rsid w:val="4A2A778A"/>
    <w:rsid w:val="4C8249DA"/>
    <w:rsid w:val="4CC97D8A"/>
    <w:rsid w:val="4EFC786C"/>
    <w:rsid w:val="4F381487"/>
    <w:rsid w:val="50296C71"/>
    <w:rsid w:val="53774883"/>
    <w:rsid w:val="53822F07"/>
    <w:rsid w:val="584F2744"/>
    <w:rsid w:val="58F90B9E"/>
    <w:rsid w:val="5A4D3344"/>
    <w:rsid w:val="5B3B24CD"/>
    <w:rsid w:val="5C181429"/>
    <w:rsid w:val="5C415A12"/>
    <w:rsid w:val="5CB22219"/>
    <w:rsid w:val="5F904A90"/>
    <w:rsid w:val="5FFD091E"/>
    <w:rsid w:val="610E5E0F"/>
    <w:rsid w:val="61494F95"/>
    <w:rsid w:val="63520F1A"/>
    <w:rsid w:val="64C319A4"/>
    <w:rsid w:val="65F408C6"/>
    <w:rsid w:val="66CF3DB3"/>
    <w:rsid w:val="68C868D5"/>
    <w:rsid w:val="6906565F"/>
    <w:rsid w:val="6B3C600C"/>
    <w:rsid w:val="6C965729"/>
    <w:rsid w:val="6EDD102F"/>
    <w:rsid w:val="6FCD4F0D"/>
    <w:rsid w:val="73920378"/>
    <w:rsid w:val="76560011"/>
    <w:rsid w:val="770372F3"/>
    <w:rsid w:val="7B303EAF"/>
    <w:rsid w:val="7B6B2FF2"/>
    <w:rsid w:val="7B856D17"/>
    <w:rsid w:val="7DBA61C9"/>
    <w:rsid w:val="7FAF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Balloon Text"/>
    <w:basedOn w:val="1"/>
    <w:link w:val="11"/>
    <w:autoRedefine/>
    <w:semiHidden/>
    <w:unhideWhenUsed/>
    <w:qFormat/>
    <w:uiPriority w:val="99"/>
    <w:rPr>
      <w:sz w:val="18"/>
      <w:szCs w:val="18"/>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autoRedefine/>
    <w:semiHidden/>
    <w:unhideWhenUsed/>
    <w:qFormat/>
    <w:uiPriority w:val="99"/>
    <w:rPr>
      <w:color w:val="0000FF"/>
      <w:u w:val="single"/>
    </w:rPr>
  </w:style>
  <w:style w:type="character" w:customStyle="1" w:styleId="11">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402</Words>
  <Characters>2295</Characters>
  <Lines>19</Lines>
  <Paragraphs>5</Paragraphs>
  <TotalTime>4</TotalTime>
  <ScaleCrop>false</ScaleCrop>
  <LinksUpToDate>false</LinksUpToDate>
  <CharactersWithSpaces>2692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2022-01-24T01:59:00Z</dcterms:created>
  <dc:creator>张霞</dc:creator>
  <cp:lastModifiedBy> 情同</cp:lastModifiedBy>
  <cp:lastPrinted>2023-01-16T06:12:00Z</cp:lastPrinted>
  <dcterms:modified xsi:type="dcterms:W3CDTF">2024-01-30T09:22:02Z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792F7C549A524594BE2AB81E54CDF125_13</vt:lpwstr>
  </property>
</Properties>
</file>