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Style w:val="11"/>
          <w:rFonts w:hint="eastAsia" w:ascii="方正小标宋简体" w:hAnsi="微软雅黑" w:eastAsia="方正小标宋简体"/>
          <w:color w:val="000000" w:themeColor="text1"/>
          <w:spacing w:val="-23"/>
          <w:w w:val="9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方正小标宋简体" w:hAnsi="微软雅黑" w:eastAsia="方正小标宋简体"/>
          <w:color w:val="000000" w:themeColor="text1"/>
          <w:spacing w:val="-23"/>
          <w:w w:val="96"/>
          <w:sz w:val="44"/>
          <w:szCs w:val="44"/>
          <w14:textFill>
            <w14:solidFill>
              <w14:schemeClr w14:val="tx1"/>
            </w14:solidFill>
          </w14:textFill>
        </w:rPr>
        <w:t>国家税务总局贵阳国家高新技术产业开发区税务局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简体" w:hAnsi="微软雅黑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方正小标宋简体" w:hAnsi="微软雅黑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Style w:val="11"/>
          <w:rFonts w:hint="eastAsia" w:ascii="方正小标宋简体" w:hAnsi="微软雅黑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1"/>
          <w:rFonts w:hint="eastAsia" w:ascii="方正小标宋简体" w:hAnsi="微软雅黑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ascii="仿宋_GB2312" w:hAnsi="宋体" w:eastAsia="仿宋_GB2312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56" w:firstLineChars="200"/>
        <w:textAlignment w:val="auto"/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本报告根据《中华人民共和国政府信息公开条例》等要求编制</w:t>
      </w:r>
      <w:r>
        <w:rPr>
          <w:rFonts w:hint="eastAsia" w:ascii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全文包括总体情况、主动公开、依申请公开、复议诉讼、存在的主要问题和改进措施以及其他需要报告的事项。报告中所列数据为国家税务总局</w:t>
      </w:r>
      <w:r>
        <w:rPr>
          <w:rFonts w:hint="eastAsia" w:ascii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贵阳国家高新技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术产业开发区税务局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年整年数据，统计期限自202</w:t>
      </w:r>
      <w:r>
        <w:rPr>
          <w:rFonts w:hint="eastAsia" w:ascii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年12月31日止。报告电子版可在国家税务总局贵州省税务局网站（http</w:t>
      </w:r>
      <w:r>
        <w:rPr>
          <w:rFonts w:hint="eastAsia" w:ascii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://guizhou.chinatax.gov.cn/）查阅。如有疑问请致电国家税务总局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贵阳国家高新技术产业开发区税务局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（联系电话：0851-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84765030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），竭诚欢迎您的关注支持和批评监督！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ascii="仿宋_GB2312" w:hAnsi="宋体" w:eastAsia="仿宋_GB2312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宋体"/>
          <w:color w:val="000000" w:themeColor="text1"/>
          <w14:textFill>
            <w14:solidFill>
              <w14:schemeClr w14:val="tx1"/>
            </w14:solidFill>
          </w14:textFill>
        </w:rPr>
        <w:t>年，国家税务总局贵阳国家高新技术产业开发区税务局</w:t>
      </w:r>
      <w:r>
        <w:rPr>
          <w:rFonts w:hint="eastAsia" w:ascii="仿宋_GB2312" w:hAnsi="宋体" w:eastAsia="仿宋_GB2312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以下简称“高新区税务局”</w:t>
      </w:r>
      <w:r>
        <w:rPr>
          <w:rFonts w:hint="eastAsia" w:ascii="仿宋_GB2312" w:hAnsi="宋体" w:eastAsia="仿宋_GB2312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00000" w:themeColor="text1"/>
          <w14:textFill>
            <w14:solidFill>
              <w14:schemeClr w14:val="tx1"/>
            </w14:solidFill>
          </w14:textFill>
        </w:rPr>
        <w:t>以习近平新时代中国特色社会主义思想为指导，认真贯彻落实《中华人民共和国政府信息公开条例》和</w:t>
      </w:r>
      <w:r>
        <w:rPr>
          <w:rFonts w:hint="eastAsia" w:ascii="仿宋_GB2312" w:hAnsi="宋体" w:eastAsia="仿宋_GB2312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总局、</w:t>
      </w:r>
      <w:r>
        <w:rPr>
          <w:rFonts w:hint="eastAsia" w:ascii="仿宋_GB2312" w:hAnsi="宋体" w:eastAsia="仿宋_GB2312" w:cs="宋体"/>
          <w:color w:val="000000" w:themeColor="text1"/>
          <w14:textFill>
            <w14:solidFill>
              <w14:schemeClr w14:val="tx1"/>
            </w14:solidFill>
          </w14:textFill>
        </w:rPr>
        <w:t>省局、市局相关文件要求，扎实开展政府信息公开工作，及时回应社会关切，不断增强纳税人和缴费人的获得感、满意度。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国务院办公厅制定《税收管理领域基层政务公开标准指引》，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逐一对照清单，明确了公开事项、公开内容、公开时限等，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高新区管委门户网站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，及时发布文件通知、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工作动态等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宋体" w:eastAsia="仿宋_GB2312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高新区税务局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高新区管委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门户网站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公开税收处罚案例、便民办税春风行动实施方案、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工作动态等信息4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7次。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二是全力做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好税收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政策宣传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辅导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Cs w:val="32"/>
          <w:lang w:val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Cs w:val="32"/>
          <w:lang w:val="zh-CN" w:eastAsia="zh-CN"/>
          <w14:textFill>
            <w14:solidFill>
              <w14:schemeClr w14:val="tx1"/>
            </w14:solidFill>
          </w14:textFill>
        </w:rPr>
        <w:t>纳税人线上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直播课堂17场5446人次，线下集中培训19场899人次；通过税企互动平台推送政策183条、征纳互动平台精准推送政策7条、短信推送政策18条；“一对一”“面对面”辅导纳税人819人次。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依申请公开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严格落实《税务机关政府信息公开申请办理规范》要求，</w:t>
      </w:r>
      <w:r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组织培训学习相关内容，明确专人负责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依申请公开申请有关事项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，按流程认真受理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申请人的合法申请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，建立完善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依申请公开申请登记台账，严格按照法定的程序和权限办理。</w:t>
      </w:r>
      <w:r>
        <w:rPr>
          <w:rFonts w:hint="eastAsia" w:ascii="仿宋_GB2312" w:hAnsi="宋体" w:eastAsia="仿宋_GB2312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高新区税务局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本年度未收到依申请公开申请。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  <w:tab w:val="left" w:pos="9240"/>
        </w:tabs>
        <w:kinsoku/>
        <w:wordWrap/>
        <w:overflow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楷体_GB2312" w:hAnsi="宋体" w:eastAsia="楷体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政府信息管理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9240"/>
        </w:tabs>
        <w:kinsoku/>
        <w:wordWrap/>
        <w:overflow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完善信息公开保密审查制度，遵循“一事一审”原则，规范发布流程，</w:t>
      </w:r>
      <w:r>
        <w:rPr>
          <w:rFonts w:ascii="宋体" w:hAnsi="宋体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Fonts w:ascii="宋体" w:hAnsi="宋体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台账</w:t>
      </w:r>
      <w:r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，严格把关</w:t>
      </w:r>
      <w:r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信息公开审核，确保政府信息的严谨性和准确性</w:t>
      </w:r>
      <w:r>
        <w:rPr>
          <w:rFonts w:ascii="宋体" w:hAnsi="宋体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  <w:tab w:val="left" w:pos="9240"/>
        </w:tabs>
        <w:kinsoku/>
        <w:wordWrap/>
        <w:overflow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楷体_GB2312" w:hAnsi="宋体" w:eastAsia="楷体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平台建设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9240"/>
        </w:tabs>
        <w:kinsoku/>
        <w:wordWrap/>
        <w:overflow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高新区政务大厅税务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办公区域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摆放宣传册、展板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LED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显示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屏等，及时公开税收文件、办事指南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、欠税公告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等内容，切实保障纳税人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缴费人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知情权。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楷体_GB2312" w:hAnsi="宋体" w:eastAsia="楷体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监督保障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宋体" w:hAnsi="宋体" w:eastAsia="仿宋_GB2312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宋体" w:hAnsi="宋体" w:eastAsia="仿宋_GB2312"/>
          <w:b w:val="0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宋体" w:hAnsi="宋体" w:eastAsia="仿宋_GB2312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公开领导小组，统筹推进政府信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息公开工作，定期召开会议，研究部署政务公开工作。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把政务公开工作和保密管理纳入年度绩效考核，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将政府信息公开考核结果作为干部任用的重要参考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8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发件</w:t>
            </w: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现行有效件</w:t>
            </w: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1227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bidi w:val="0"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收到和处理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tbl>
      <w:tblPr>
        <w:tblStyle w:val="8"/>
        <w:tblW w:w="9748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政府信息公开行政复议、行政诉讼情况</w:t>
      </w: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五、政府信息公开工作存在的主要问题及改进情况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楷体_GB2312" w:hAnsi="宋体" w:eastAsia="楷体_GB2312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color w:val="000000" w:themeColor="text1"/>
          <w14:textFill>
            <w14:solidFill>
              <w14:schemeClr w14:val="tx1"/>
            </w14:solidFill>
          </w14:textFill>
        </w:rPr>
        <w:t>(一)存在的主要问题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一是政府信息公开工作队伍建设尚有欠缺，相关工作人员较少，队伍建设有待进一步提升。二是部门间合作与协调能力尚有不足，需加强配合，进一步做好政府信息公开工作。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楷体_GB2312" w:hAnsi="宋体" w:eastAsia="楷体_GB2312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color w:val="000000" w:themeColor="text1"/>
          <w14:textFill>
            <w14:solidFill>
              <w14:schemeClr w14:val="tx1"/>
            </w14:solidFill>
          </w14:textFill>
        </w:rPr>
        <w:t>（二）改进措施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队伍建设，组织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政府信息公开业务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，提升培训质效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建设年轻化、专业化队伍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各部门间加强沟通协调，提升工作配合度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keepNext w:val="0"/>
        <w:keepLines w:val="0"/>
        <w:pageBreakBefore w:val="0"/>
        <w:wordWrap/>
        <w:bidi w:val="0"/>
        <w:spacing w:line="600" w:lineRule="exact"/>
        <w:ind w:firstLine="640"/>
        <w:textAlignment w:val="auto"/>
        <w:rPr>
          <w:rFonts w:hint="eastAsia" w:ascii="黑体" w:hAnsi="黑体" w:eastAsia="黑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（一）贯彻落实</w:t>
      </w: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宋体" w:eastAsia="仿宋_GB2312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高新区税务局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全面贯彻落实</w:t>
      </w:r>
      <w:r>
        <w:rPr>
          <w:rFonts w:hint="eastAsia" w:ascii="仿宋_GB2312" w:hAnsi="宋体" w:eastAsia="仿宋_GB2312" w:cs="宋体"/>
          <w:color w:val="000000" w:themeColor="text1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抓好落实。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2023年，</w:t>
      </w:r>
      <w:r>
        <w:rPr>
          <w:rFonts w:hint="eastAsia" w:ascii="仿宋_GB2312" w:hAnsi="宋体" w:eastAsia="仿宋_GB2312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高新区税务局</w:t>
      </w:r>
      <w:r>
        <w:rPr>
          <w:rFonts w:hint="eastAsia" w:ascii="仿宋_GB2312" w:hAnsi="仿宋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不存在收取信息处理费的情况。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加强税费政策宣传情况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以全国第32个税收宣传月为契机，紧扣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税惠千万家 共建现代化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”主题，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广泛宣传各项税费优惠政策。2023年税费优惠政策相关信息简报在市级以上媒体公开22篇。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深入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“非接触办税”情况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深化“非接触式”办税缴费服务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大力推广电子税务局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和税视服务通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推广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网上申领发票、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邮寄发票、线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上缴费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等多元化办税模式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让纳税人足不出户享受便捷服务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年开展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预约服务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人次、延时服务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人次、绿色通道1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税务总局贵阳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国家高新技术产业开发区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sectPr>
      <w:footerReference r:id="rId3" w:type="default"/>
      <w:footerReference r:id="rId4" w:type="even"/>
      <w:type w:val="continuous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56EB8"/>
    <w:multiLevelType w:val="singleLevel"/>
    <w:tmpl w:val="BC856E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244180F"/>
    <w:multiLevelType w:val="singleLevel"/>
    <w:tmpl w:val="7244180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1B192F"/>
    <w:multiLevelType w:val="singleLevel"/>
    <w:tmpl w:val="7D1B192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TQ1OTk2OTQwYjE5Y2FmZjRjNjUxNmRlOWJiMzYifQ=="/>
  </w:docVars>
  <w:rsids>
    <w:rsidRoot w:val="003F0A9E"/>
    <w:rsid w:val="0000339B"/>
    <w:rsid w:val="00011E47"/>
    <w:rsid w:val="00024B7E"/>
    <w:rsid w:val="00034128"/>
    <w:rsid w:val="000412DD"/>
    <w:rsid w:val="0008557E"/>
    <w:rsid w:val="000A2E27"/>
    <w:rsid w:val="000C2DB1"/>
    <w:rsid w:val="000E1D9D"/>
    <w:rsid w:val="000F3FC7"/>
    <w:rsid w:val="000F70C9"/>
    <w:rsid w:val="00100F30"/>
    <w:rsid w:val="001123E2"/>
    <w:rsid w:val="00124E93"/>
    <w:rsid w:val="00136B00"/>
    <w:rsid w:val="001403AA"/>
    <w:rsid w:val="00154C2E"/>
    <w:rsid w:val="001660FE"/>
    <w:rsid w:val="00173134"/>
    <w:rsid w:val="00182072"/>
    <w:rsid w:val="00197D64"/>
    <w:rsid w:val="001F5BE2"/>
    <w:rsid w:val="00200C40"/>
    <w:rsid w:val="00230ABD"/>
    <w:rsid w:val="0023529F"/>
    <w:rsid w:val="00262290"/>
    <w:rsid w:val="002722A9"/>
    <w:rsid w:val="002B1A42"/>
    <w:rsid w:val="002B5D4C"/>
    <w:rsid w:val="002D46B4"/>
    <w:rsid w:val="002F1489"/>
    <w:rsid w:val="00317C32"/>
    <w:rsid w:val="00321B83"/>
    <w:rsid w:val="00323C71"/>
    <w:rsid w:val="0033607B"/>
    <w:rsid w:val="00355A23"/>
    <w:rsid w:val="003B5952"/>
    <w:rsid w:val="003C02B8"/>
    <w:rsid w:val="003C5A25"/>
    <w:rsid w:val="003E6700"/>
    <w:rsid w:val="003F0A9E"/>
    <w:rsid w:val="003F45D6"/>
    <w:rsid w:val="003F550D"/>
    <w:rsid w:val="003F795E"/>
    <w:rsid w:val="00411F48"/>
    <w:rsid w:val="0044057D"/>
    <w:rsid w:val="0045736E"/>
    <w:rsid w:val="004749FC"/>
    <w:rsid w:val="00485343"/>
    <w:rsid w:val="004A789F"/>
    <w:rsid w:val="004B384F"/>
    <w:rsid w:val="004C22EA"/>
    <w:rsid w:val="005371E3"/>
    <w:rsid w:val="005505FD"/>
    <w:rsid w:val="005A1CF6"/>
    <w:rsid w:val="005A2D01"/>
    <w:rsid w:val="005A5BDE"/>
    <w:rsid w:val="005D0E9B"/>
    <w:rsid w:val="00642716"/>
    <w:rsid w:val="0068282D"/>
    <w:rsid w:val="00692BB4"/>
    <w:rsid w:val="006C2D28"/>
    <w:rsid w:val="006F5B8C"/>
    <w:rsid w:val="00704EC4"/>
    <w:rsid w:val="00743881"/>
    <w:rsid w:val="007A2D2A"/>
    <w:rsid w:val="007C2EFC"/>
    <w:rsid w:val="00805B6D"/>
    <w:rsid w:val="008140AF"/>
    <w:rsid w:val="008308CE"/>
    <w:rsid w:val="00841147"/>
    <w:rsid w:val="008D09B7"/>
    <w:rsid w:val="008F4696"/>
    <w:rsid w:val="008F5E89"/>
    <w:rsid w:val="0090408B"/>
    <w:rsid w:val="009237E2"/>
    <w:rsid w:val="00955E4A"/>
    <w:rsid w:val="009E2C6E"/>
    <w:rsid w:val="009F6849"/>
    <w:rsid w:val="00A03762"/>
    <w:rsid w:val="00A14648"/>
    <w:rsid w:val="00A35835"/>
    <w:rsid w:val="00A93598"/>
    <w:rsid w:val="00A97C3C"/>
    <w:rsid w:val="00AE2A70"/>
    <w:rsid w:val="00AF0E73"/>
    <w:rsid w:val="00AF26FA"/>
    <w:rsid w:val="00AF53EA"/>
    <w:rsid w:val="00B039C2"/>
    <w:rsid w:val="00B253CD"/>
    <w:rsid w:val="00B33276"/>
    <w:rsid w:val="00B63FEA"/>
    <w:rsid w:val="00B91952"/>
    <w:rsid w:val="00BC166D"/>
    <w:rsid w:val="00BD5ABE"/>
    <w:rsid w:val="00C1154B"/>
    <w:rsid w:val="00C12A58"/>
    <w:rsid w:val="00C663BD"/>
    <w:rsid w:val="00C81E55"/>
    <w:rsid w:val="00CB73D1"/>
    <w:rsid w:val="00CC1C6E"/>
    <w:rsid w:val="00D04B7B"/>
    <w:rsid w:val="00D230E1"/>
    <w:rsid w:val="00D24C60"/>
    <w:rsid w:val="00D61E75"/>
    <w:rsid w:val="00D847BA"/>
    <w:rsid w:val="00DA02C7"/>
    <w:rsid w:val="00DA04B7"/>
    <w:rsid w:val="00DA1251"/>
    <w:rsid w:val="00DD1234"/>
    <w:rsid w:val="00DF0F38"/>
    <w:rsid w:val="00E36C40"/>
    <w:rsid w:val="00E400CA"/>
    <w:rsid w:val="00E4310B"/>
    <w:rsid w:val="00EC5F1C"/>
    <w:rsid w:val="00F05554"/>
    <w:rsid w:val="00F247E4"/>
    <w:rsid w:val="00F40A0C"/>
    <w:rsid w:val="00F8195D"/>
    <w:rsid w:val="00FA164F"/>
    <w:rsid w:val="00FC37ED"/>
    <w:rsid w:val="00FD091E"/>
    <w:rsid w:val="00FE01B5"/>
    <w:rsid w:val="00FE3943"/>
    <w:rsid w:val="00FE7662"/>
    <w:rsid w:val="00FF015F"/>
    <w:rsid w:val="02DC787A"/>
    <w:rsid w:val="03353B81"/>
    <w:rsid w:val="066B7DB5"/>
    <w:rsid w:val="074C3FCE"/>
    <w:rsid w:val="074E19C9"/>
    <w:rsid w:val="07F007E7"/>
    <w:rsid w:val="08A37CCE"/>
    <w:rsid w:val="09AA08FB"/>
    <w:rsid w:val="12D058D5"/>
    <w:rsid w:val="13DD6F62"/>
    <w:rsid w:val="15CE5E96"/>
    <w:rsid w:val="17586E0F"/>
    <w:rsid w:val="179977C8"/>
    <w:rsid w:val="1ADA7D4A"/>
    <w:rsid w:val="1B056BA8"/>
    <w:rsid w:val="1BAD456F"/>
    <w:rsid w:val="1C697D81"/>
    <w:rsid w:val="1CE4573C"/>
    <w:rsid w:val="226B6A9D"/>
    <w:rsid w:val="251C59C4"/>
    <w:rsid w:val="25405080"/>
    <w:rsid w:val="28F46500"/>
    <w:rsid w:val="2E7B6BFC"/>
    <w:rsid w:val="32315548"/>
    <w:rsid w:val="353228EB"/>
    <w:rsid w:val="3553088B"/>
    <w:rsid w:val="35834863"/>
    <w:rsid w:val="380426D3"/>
    <w:rsid w:val="401F0E4B"/>
    <w:rsid w:val="417F1467"/>
    <w:rsid w:val="4678767A"/>
    <w:rsid w:val="4B2A7EAE"/>
    <w:rsid w:val="4C611946"/>
    <w:rsid w:val="4E7B0E72"/>
    <w:rsid w:val="4EE0626D"/>
    <w:rsid w:val="50CB6994"/>
    <w:rsid w:val="54410308"/>
    <w:rsid w:val="55896D41"/>
    <w:rsid w:val="56716875"/>
    <w:rsid w:val="5742230B"/>
    <w:rsid w:val="598D78E2"/>
    <w:rsid w:val="5FAD1C9E"/>
    <w:rsid w:val="601D2666"/>
    <w:rsid w:val="61731B0D"/>
    <w:rsid w:val="61F106D8"/>
    <w:rsid w:val="62741503"/>
    <w:rsid w:val="63B55F9C"/>
    <w:rsid w:val="69086EDA"/>
    <w:rsid w:val="6E084764"/>
    <w:rsid w:val="6F16124B"/>
    <w:rsid w:val="6FCB5DA3"/>
    <w:rsid w:val="6FE76893"/>
    <w:rsid w:val="71F64E7C"/>
    <w:rsid w:val="75BA095A"/>
    <w:rsid w:val="75D93493"/>
    <w:rsid w:val="76EA58F6"/>
    <w:rsid w:val="7D16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7">
    <w:name w:val="Title"/>
    <w:next w:val="1"/>
    <w:autoRedefine/>
    <w:qFormat/>
    <w:uiPriority w:val="0"/>
    <w:pPr>
      <w:widowControl w:val="0"/>
      <w:spacing w:before="209" w:after="209" w:line="0" w:lineRule="atLeast"/>
      <w:jc w:val="center"/>
    </w:pPr>
    <w:rPr>
      <w:rFonts w:ascii="Arial" w:hAnsi="Arial" w:eastAsia="黑体" w:cs="Times New Roman"/>
      <w:kern w:val="2"/>
      <w:sz w:val="52"/>
      <w:szCs w:val="32"/>
      <w:lang w:val="en-US" w:eastAsia="zh-CN" w:bidi="ar-SA"/>
    </w:rPr>
  </w:style>
  <w:style w:type="paragraph" w:customStyle="1" w:styleId="10">
    <w:name w:val="列表段落1"/>
    <w:basedOn w:val="1"/>
    <w:autoRedefine/>
    <w:qFormat/>
    <w:uiPriority w:val="34"/>
    <w:pPr>
      <w:ind w:firstLine="420" w:firstLineChars="200"/>
    </w:pPr>
    <w:rPr>
      <w:rFonts w:eastAsia="宋体"/>
    </w:rPr>
  </w:style>
  <w:style w:type="character" w:customStyle="1" w:styleId="11">
    <w:name w:val="dhgao"/>
    <w:basedOn w:val="9"/>
    <w:qFormat/>
    <w:uiPriority w:val="0"/>
  </w:style>
  <w:style w:type="character" w:customStyle="1" w:styleId="12">
    <w:name w:val="批注框文本 Char"/>
    <w:basedOn w:val="9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3">
    <w:name w:val="页眉 Char"/>
    <w:basedOn w:val="9"/>
    <w:link w:val="5"/>
    <w:autoRedefine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384</Words>
  <Characters>2192</Characters>
  <Lines>18</Lines>
  <Paragraphs>5</Paragraphs>
  <TotalTime>0</TotalTime>
  <ScaleCrop>false</ScaleCrop>
  <LinksUpToDate>false</LinksUpToDate>
  <CharactersWithSpaces>2571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2021-02-02T04:45:00Z</dcterms:created>
  <dc:creator>马祖狄</dc:creator>
  <cp:lastModifiedBy> 情同</cp:lastModifiedBy>
  <cp:lastPrinted>2023-01-16T01:15:00Z</cp:lastPrinted>
  <dcterms:modified xsi:type="dcterms:W3CDTF">2024-01-30T10:11:01Z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63F9D501E22E4990824E469CC97A7590_13</vt:lpwstr>
  </property>
</Properties>
</file>