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E8" w:rsidRDefault="000E52A6">
      <w:pPr>
        <w:widowControl/>
        <w:spacing w:line="560" w:lineRule="exact"/>
        <w:jc w:val="center"/>
        <w:rPr>
          <w:rStyle w:val="dhgao"/>
          <w:rFonts w:ascii="方正小标宋简体" w:eastAsia="方正小标宋简体" w:hAnsi="方正小标宋简体" w:cs="方正小标宋简体"/>
          <w:color w:val="323534"/>
          <w:sz w:val="44"/>
          <w:szCs w:val="44"/>
        </w:rPr>
      </w:pPr>
      <w:r>
        <w:rPr>
          <w:rStyle w:val="dhgao"/>
          <w:rFonts w:ascii="方正小标宋简体" w:eastAsia="方正小标宋简体" w:hAnsi="方正小标宋简体" w:cs="方正小标宋简体" w:hint="eastAsia"/>
          <w:color w:val="323534"/>
          <w:sz w:val="44"/>
          <w:szCs w:val="44"/>
        </w:rPr>
        <w:t>国家税务总局修文县税务局</w:t>
      </w:r>
    </w:p>
    <w:p w:rsidR="002144E8" w:rsidRDefault="000E52A6">
      <w:pPr>
        <w:widowControl/>
        <w:spacing w:line="560" w:lineRule="exact"/>
        <w:jc w:val="center"/>
        <w:rPr>
          <w:rFonts w:ascii="方正小标宋简体" w:eastAsia="方正小标宋简体" w:hAnsi="方正小标宋简体" w:cs="方正小标宋简体"/>
          <w:color w:val="333333"/>
          <w:kern w:val="0"/>
          <w:sz w:val="44"/>
          <w:szCs w:val="44"/>
        </w:rPr>
      </w:pPr>
      <w:r>
        <w:rPr>
          <w:rStyle w:val="dhgao"/>
          <w:rFonts w:ascii="方正小标宋简体" w:eastAsia="方正小标宋简体" w:hAnsi="方正小标宋简体" w:cs="方正小标宋简体" w:hint="eastAsia"/>
          <w:color w:val="323534"/>
          <w:sz w:val="44"/>
          <w:szCs w:val="44"/>
        </w:rPr>
        <w:t>2022年政府信息公开工作年度报告</w:t>
      </w:r>
    </w:p>
    <w:p w:rsidR="002144E8" w:rsidRDefault="002144E8">
      <w:pPr>
        <w:pStyle w:val="1"/>
        <w:spacing w:line="560" w:lineRule="exact"/>
        <w:ind w:firstLine="632"/>
        <w:rPr>
          <w:rFonts w:ascii="仿宋_GB2312" w:eastAsia="仿宋_GB2312" w:hAnsi="仿宋_GB2312" w:cs="仿宋_GB2312"/>
        </w:rPr>
      </w:pPr>
    </w:p>
    <w:p w:rsidR="002144E8" w:rsidRDefault="000E52A6">
      <w:pPr>
        <w:pStyle w:val="1"/>
        <w:spacing w:line="560" w:lineRule="exact"/>
        <w:ind w:firstLine="632"/>
        <w:rPr>
          <w:rFonts w:ascii="仿宋_GB2312" w:eastAsia="仿宋_GB2312" w:hAnsi="仿宋_GB2312" w:cs="仿宋_GB2312"/>
        </w:rPr>
      </w:pPr>
      <w:r>
        <w:rPr>
          <w:rFonts w:ascii="仿宋_GB2312" w:eastAsia="仿宋_GB2312" w:hAnsi="仿宋_GB2312" w:cs="仿宋_GB2312" w:hint="eastAsia"/>
        </w:rPr>
        <w:t>根据《中华人民共和国政府信息公开条例》第五十条之规定，制作本报告。本报告包括总体情况、主动公开政府信息情况、收到和处理政府信息申请公开情况、政府信息公开行政复议和行政诉讼情况、存在的主要问题及改进情况、其他需要报告的事项等六个部分。所列数据统计时限为2022年1月1日至2022年12月31日。报告电子版</w:t>
      </w:r>
      <w:r>
        <w:rPr>
          <w:rFonts w:ascii="仿宋_GB2312" w:eastAsia="仿宋_GB2312" w:hint="eastAsia"/>
          <w:szCs w:val="32"/>
        </w:rPr>
        <w:t>可在国家税务总局贵州省税务局网站（http</w:t>
      </w:r>
      <w:r>
        <w:rPr>
          <w:rFonts w:ascii="仿宋_GB2312" w:eastAsia="仿宋_GB2312"/>
          <w:szCs w:val="32"/>
        </w:rPr>
        <w:t>s</w:t>
      </w:r>
      <w:r>
        <w:rPr>
          <w:rFonts w:ascii="仿宋_GB2312" w:eastAsia="仿宋_GB2312" w:hint="eastAsia"/>
          <w:szCs w:val="32"/>
        </w:rPr>
        <w:t>://guizhou.chinatax.gov.cn/）和</w:t>
      </w:r>
      <w:r>
        <w:rPr>
          <w:rFonts w:ascii="仿宋_GB2312" w:eastAsia="仿宋_GB2312" w:hAnsi="仿宋_GB2312" w:cs="仿宋_GB2312" w:hint="eastAsia"/>
        </w:rPr>
        <w:t>修文县人民政府</w:t>
      </w:r>
      <w:proofErr w:type="gramStart"/>
      <w:r>
        <w:rPr>
          <w:rFonts w:ascii="仿宋_GB2312" w:eastAsia="仿宋_GB2312" w:hAnsi="仿宋_GB2312" w:cs="仿宋_GB2312" w:hint="eastAsia"/>
        </w:rPr>
        <w:t>门户网</w:t>
      </w:r>
      <w:proofErr w:type="gramEnd"/>
      <w:r>
        <w:rPr>
          <w:rFonts w:ascii="仿宋_GB2312" w:eastAsia="仿宋_GB2312" w:hAnsi="仿宋_GB2312" w:cs="仿宋_GB2312" w:hint="eastAsia"/>
        </w:rPr>
        <w:t>政务公开专栏（http://www.xiuwen.gov.cn/）查阅。如有疑问请联系国家税务总局修文县税务局（联系电话：0851-82327647），竭诚欢迎您的关注支持和批评监督！</w:t>
      </w:r>
    </w:p>
    <w:p w:rsidR="002144E8" w:rsidRDefault="000E52A6">
      <w:pPr>
        <w:pStyle w:val="1"/>
        <w:spacing w:line="560" w:lineRule="exact"/>
        <w:ind w:firstLine="632"/>
        <w:rPr>
          <w:rFonts w:ascii="黑体" w:eastAsia="黑体" w:hAnsi="黑体" w:cs="黑体"/>
        </w:rPr>
      </w:pPr>
      <w:r>
        <w:rPr>
          <w:rFonts w:ascii="黑体" w:eastAsia="黑体" w:hAnsi="黑体" w:cs="黑体" w:hint="eastAsia"/>
        </w:rPr>
        <w:t>一、总体情况</w:t>
      </w:r>
    </w:p>
    <w:p w:rsidR="002144E8" w:rsidRDefault="000E52A6">
      <w:pPr>
        <w:pStyle w:val="1"/>
        <w:spacing w:line="560" w:lineRule="exact"/>
        <w:ind w:firstLine="632"/>
        <w:rPr>
          <w:rFonts w:ascii="仿宋_GB2312" w:eastAsia="仿宋_GB2312" w:hAnsi="仿宋_GB2312" w:cs="仿宋_GB2312"/>
        </w:rPr>
      </w:pPr>
      <w:r>
        <w:rPr>
          <w:rFonts w:ascii="仿宋_GB2312" w:eastAsia="仿宋_GB2312" w:hAnsi="仿宋_GB2312" w:cs="仿宋_GB2312" w:hint="eastAsia"/>
        </w:rPr>
        <w:t>2022年，国家税务总局修文县税务局坚持以习近平新时代中国特色社会主义思想为指导，认真学习贯彻习近平总书记关于政务公开工作的重要指示精神，严格落实《中华人民共和国政府信息公开条例》要求，立足实际，建立健全县局政府信息公开保密审查和信息审核流程，全面掌握基本要求，明确各环节工作职责，确保政府信息公开工作有序开展。</w:t>
      </w:r>
      <w:r>
        <w:rPr>
          <w:rFonts w:ascii="仿宋_GB2312" w:eastAsia="仿宋_GB2312" w:hAnsi="仿宋_GB2312" w:cs="仿宋_GB2312"/>
        </w:rPr>
        <w:t xml:space="preserve">    </w:t>
      </w:r>
    </w:p>
    <w:p w:rsidR="002144E8" w:rsidRDefault="000E52A6">
      <w:pPr>
        <w:pStyle w:val="1"/>
        <w:numPr>
          <w:ilvl w:val="0"/>
          <w:numId w:val="1"/>
        </w:numPr>
        <w:spacing w:line="560" w:lineRule="exact"/>
        <w:ind w:firstLine="632"/>
        <w:rPr>
          <w:rFonts w:ascii="楷体_GB2312" w:eastAsia="楷体_GB2312" w:hAnsi="楷体_GB2312" w:cs="楷体_GB2312"/>
        </w:rPr>
      </w:pPr>
      <w:r>
        <w:rPr>
          <w:rFonts w:ascii="楷体_GB2312" w:eastAsia="楷体_GB2312" w:hAnsi="楷体_GB2312" w:cs="楷体_GB2312" w:hint="eastAsia"/>
        </w:rPr>
        <w:t>主动公开方面</w:t>
      </w:r>
    </w:p>
    <w:p w:rsidR="002144E8" w:rsidRDefault="000E52A6">
      <w:pPr>
        <w:pStyle w:val="1"/>
        <w:spacing w:line="560" w:lineRule="exact"/>
        <w:ind w:firstLine="632"/>
        <w:rPr>
          <w:rFonts w:ascii="仿宋_GB2312" w:eastAsia="仿宋_GB2312" w:hAnsi="仿宋_GB2312" w:cs="仿宋_GB2312"/>
        </w:rPr>
      </w:pPr>
      <w:r>
        <w:rPr>
          <w:rFonts w:ascii="仿宋_GB2312" w:eastAsia="仿宋_GB2312" w:hAnsi="仿宋_GB2312" w:cs="仿宋_GB2312" w:hint="eastAsia"/>
        </w:rPr>
        <w:t>坚持“公开为原则，不公开为例外”，及时在修文县政府信</w:t>
      </w:r>
      <w:r>
        <w:rPr>
          <w:rFonts w:ascii="仿宋_GB2312" w:eastAsia="仿宋_GB2312" w:hAnsi="仿宋_GB2312" w:cs="仿宋_GB2312" w:hint="eastAsia"/>
        </w:rPr>
        <w:lastRenderedPageBreak/>
        <w:t>息公开平台对应栏</w:t>
      </w:r>
      <w:r w:rsidR="00C43890">
        <w:rPr>
          <w:rFonts w:ascii="仿宋_GB2312" w:eastAsia="仿宋_GB2312" w:hAnsi="仿宋_GB2312" w:cs="仿宋_GB2312" w:hint="eastAsia"/>
        </w:rPr>
        <w:t>目</w:t>
      </w:r>
      <w:bookmarkStart w:id="0" w:name="_GoBack"/>
      <w:bookmarkEnd w:id="0"/>
      <w:r>
        <w:rPr>
          <w:rFonts w:ascii="仿宋_GB2312" w:eastAsia="仿宋_GB2312" w:hAnsi="仿宋_GB2312" w:cs="仿宋_GB2312" w:hint="eastAsia"/>
        </w:rPr>
        <w:t>下对相关信息进行维护、更新，主动公开包含机构概况、领导简介、联系方式、公开年报、纳税服务、区县信息公开等内容，并确保信息公开的时效性。其次，对县局2022年重大项目做到事前、事中、事后公示，实施全程监督。</w:t>
      </w:r>
    </w:p>
    <w:p w:rsidR="002144E8" w:rsidRDefault="000E52A6">
      <w:pPr>
        <w:pStyle w:val="1"/>
        <w:spacing w:line="560" w:lineRule="exact"/>
        <w:ind w:firstLine="632"/>
        <w:rPr>
          <w:rFonts w:ascii="楷体_GB2312" w:eastAsia="楷体_GB2312" w:hAnsi="楷体_GB2312" w:cs="楷体_GB2312"/>
        </w:rPr>
      </w:pPr>
      <w:r>
        <w:rPr>
          <w:rFonts w:ascii="楷体_GB2312" w:eastAsia="楷体_GB2312" w:hAnsi="楷体_GB2312" w:cs="楷体_GB2312" w:hint="eastAsia"/>
        </w:rPr>
        <w:t>（二）依申请公开方面</w:t>
      </w:r>
    </w:p>
    <w:p w:rsidR="002144E8" w:rsidRDefault="000E52A6">
      <w:pPr>
        <w:widowControl/>
        <w:shd w:val="clear" w:color="auto" w:fill="FFFFFF"/>
        <w:autoSpaceDE w:val="0"/>
        <w:spacing w:line="560" w:lineRule="exact"/>
        <w:ind w:firstLineChars="201" w:firstLine="635"/>
        <w:jc w:val="left"/>
        <w:rPr>
          <w:rFonts w:ascii="仿宋_GB2312" w:hAnsi="仿宋_GB2312" w:cs="仿宋_GB2312"/>
        </w:rPr>
      </w:pPr>
      <w:r>
        <w:rPr>
          <w:rFonts w:ascii="仿宋_GB2312" w:hAnsi="仿宋_GB2312" w:cs="仿宋_GB2312" w:hint="eastAsia"/>
        </w:rPr>
        <w:t>县局严格按照《中华人民共和国</w:t>
      </w:r>
      <w:r w:rsidR="00A979CA">
        <w:rPr>
          <w:rFonts w:ascii="仿宋_GB2312" w:hAnsi="仿宋_GB2312" w:cs="仿宋_GB2312" w:hint="eastAsia"/>
        </w:rPr>
        <w:t>政府信息公开条例》及上级关于做好政府信息公开工作的有关规定</w:t>
      </w:r>
      <w:r>
        <w:rPr>
          <w:rFonts w:ascii="仿宋_GB2312" w:hAnsi="仿宋_GB2312" w:cs="仿宋_GB2312" w:hint="eastAsia"/>
        </w:rPr>
        <w:t>，不断提升“依申请公开”规范化。2022年，我局未收到政府信息公开申请。2022年未发生因政府信息公开申请行政复议、提起行政诉讼的情况。</w:t>
      </w:r>
    </w:p>
    <w:p w:rsidR="00AC3B13" w:rsidRDefault="000E52A6">
      <w:pPr>
        <w:tabs>
          <w:tab w:val="left" w:pos="420"/>
          <w:tab w:val="left" w:pos="9240"/>
        </w:tabs>
        <w:overflowPunct w:val="0"/>
        <w:autoSpaceDE w:val="0"/>
        <w:autoSpaceDN w:val="0"/>
        <w:adjustRightInd w:val="0"/>
        <w:snapToGrid w:val="0"/>
        <w:spacing w:line="520" w:lineRule="exact"/>
        <w:ind w:firstLineChars="200" w:firstLine="632"/>
        <w:rPr>
          <w:rFonts w:ascii="楷体_GB2312" w:eastAsia="楷体_GB2312" w:hAnsi="宋体"/>
          <w:snapToGrid w:val="0"/>
          <w:kern w:val="0"/>
          <w:szCs w:val="32"/>
        </w:rPr>
      </w:pPr>
      <w:r>
        <w:rPr>
          <w:rFonts w:ascii="楷体_GB2312" w:eastAsia="楷体_GB2312" w:hAnsi="宋体" w:hint="eastAsia"/>
          <w:snapToGrid w:val="0"/>
          <w:kern w:val="0"/>
          <w:szCs w:val="32"/>
        </w:rPr>
        <w:t>（三）政府信息管理</w:t>
      </w:r>
    </w:p>
    <w:p w:rsidR="002144E8" w:rsidRDefault="000E52A6">
      <w:pPr>
        <w:tabs>
          <w:tab w:val="left" w:pos="420"/>
          <w:tab w:val="left" w:pos="9240"/>
        </w:tabs>
        <w:overflowPunct w:val="0"/>
        <w:autoSpaceDE w:val="0"/>
        <w:autoSpaceDN w:val="0"/>
        <w:adjustRightInd w:val="0"/>
        <w:snapToGrid w:val="0"/>
        <w:spacing w:line="520" w:lineRule="exact"/>
        <w:ind w:firstLineChars="200" w:firstLine="632"/>
        <w:rPr>
          <w:rFonts w:ascii="宋体" w:hAnsi="宋体"/>
          <w:snapToGrid w:val="0"/>
          <w:kern w:val="0"/>
          <w:szCs w:val="32"/>
        </w:rPr>
      </w:pPr>
      <w:r>
        <w:rPr>
          <w:rFonts w:ascii="仿宋_GB2312" w:hAnsi="仿宋_GB2312" w:cs="仿宋_GB2312" w:hint="eastAsia"/>
          <w:color w:val="333333"/>
          <w:szCs w:val="32"/>
        </w:rPr>
        <w:t>一是加强文件公开属性管理。明确公文主动公开、依申请公开、不予公开属性。二是</w:t>
      </w:r>
      <w:r>
        <w:rPr>
          <w:rFonts w:ascii="仿宋_GB2312" w:hAnsi="仿宋_GB2312" w:cs="仿宋_GB2312" w:hint="eastAsia"/>
          <w:color w:val="000000"/>
          <w:szCs w:val="32"/>
          <w:shd w:val="clear" w:color="auto" w:fill="FFFFFF"/>
        </w:rPr>
        <w:t>加快信息数据传递，做好信息保密审查，确保涉密信息不公开、公开信息不涉密。</w:t>
      </w:r>
      <w:r w:rsidR="00A979CA">
        <w:rPr>
          <w:rFonts w:ascii="宋体" w:hAnsi="宋体" w:hint="eastAsia"/>
          <w:snapToGrid w:val="0"/>
          <w:kern w:val="0"/>
          <w:szCs w:val="32"/>
        </w:rPr>
        <w:t>规范发布流程，严格把好</w:t>
      </w:r>
      <w:r>
        <w:rPr>
          <w:rFonts w:ascii="宋体" w:hAnsi="宋体" w:hint="eastAsia"/>
          <w:snapToGrid w:val="0"/>
          <w:kern w:val="0"/>
          <w:szCs w:val="32"/>
        </w:rPr>
        <w:t>政务信息公开审核关。</w:t>
      </w:r>
    </w:p>
    <w:p w:rsidR="00AC3B13" w:rsidRDefault="000E52A6">
      <w:pPr>
        <w:tabs>
          <w:tab w:val="left" w:pos="420"/>
          <w:tab w:val="left" w:pos="9240"/>
        </w:tabs>
        <w:overflowPunct w:val="0"/>
        <w:autoSpaceDE w:val="0"/>
        <w:autoSpaceDN w:val="0"/>
        <w:adjustRightInd w:val="0"/>
        <w:snapToGrid w:val="0"/>
        <w:spacing w:line="520" w:lineRule="exact"/>
        <w:ind w:firstLineChars="200" w:firstLine="632"/>
        <w:rPr>
          <w:rFonts w:ascii="楷体_GB2312" w:eastAsia="楷体_GB2312" w:hAnsi="宋体"/>
          <w:snapToGrid w:val="0"/>
          <w:kern w:val="0"/>
          <w:szCs w:val="32"/>
        </w:rPr>
      </w:pPr>
      <w:r>
        <w:rPr>
          <w:rFonts w:ascii="楷体_GB2312" w:eastAsia="楷体_GB2312" w:hAnsi="宋体" w:hint="eastAsia"/>
          <w:snapToGrid w:val="0"/>
          <w:kern w:val="0"/>
          <w:szCs w:val="32"/>
        </w:rPr>
        <w:t>（四）平台建设</w:t>
      </w:r>
    </w:p>
    <w:p w:rsidR="002144E8" w:rsidRDefault="000E52A6">
      <w:pPr>
        <w:tabs>
          <w:tab w:val="left" w:pos="420"/>
          <w:tab w:val="left" w:pos="9240"/>
        </w:tabs>
        <w:overflowPunct w:val="0"/>
        <w:autoSpaceDE w:val="0"/>
        <w:autoSpaceDN w:val="0"/>
        <w:adjustRightInd w:val="0"/>
        <w:snapToGrid w:val="0"/>
        <w:spacing w:line="520" w:lineRule="exact"/>
        <w:ind w:firstLineChars="200" w:firstLine="632"/>
        <w:rPr>
          <w:rFonts w:ascii="宋体" w:hAnsi="宋体"/>
          <w:snapToGrid w:val="0"/>
          <w:kern w:val="0"/>
          <w:szCs w:val="32"/>
        </w:rPr>
      </w:pPr>
      <w:r>
        <w:rPr>
          <w:rFonts w:ascii="宋体" w:hAnsi="宋体" w:hint="eastAsia"/>
          <w:snapToGrid w:val="0"/>
          <w:kern w:val="0"/>
          <w:szCs w:val="32"/>
        </w:rPr>
        <w:t>在修文县税务局办税服务大厅摆放宣传栏、宣传册、展板等，及时公开税收文件、办事指南等内容，同时，通过税企互动平台推送最新税收优惠政策</w:t>
      </w:r>
      <w:r>
        <w:rPr>
          <w:rFonts w:ascii="宋体" w:hAnsi="宋体" w:hint="eastAsia"/>
          <w:snapToGrid w:val="0"/>
          <w:kern w:val="0"/>
          <w:szCs w:val="32"/>
        </w:rPr>
        <w:t>454</w:t>
      </w:r>
      <w:r>
        <w:rPr>
          <w:rFonts w:ascii="宋体" w:hAnsi="宋体" w:hint="eastAsia"/>
          <w:snapToGrid w:val="0"/>
          <w:kern w:val="0"/>
          <w:szCs w:val="32"/>
        </w:rPr>
        <w:t>次，进行直播培训</w:t>
      </w:r>
      <w:r>
        <w:rPr>
          <w:rFonts w:ascii="宋体" w:hAnsi="宋体" w:hint="eastAsia"/>
          <w:snapToGrid w:val="0"/>
          <w:kern w:val="0"/>
          <w:szCs w:val="32"/>
        </w:rPr>
        <w:t>21</w:t>
      </w:r>
      <w:r>
        <w:rPr>
          <w:rFonts w:ascii="宋体" w:hAnsi="宋体" w:hint="eastAsia"/>
          <w:snapToGrid w:val="0"/>
          <w:kern w:val="0"/>
          <w:szCs w:val="32"/>
        </w:rPr>
        <w:t>次，共计</w:t>
      </w:r>
      <w:r>
        <w:rPr>
          <w:rFonts w:ascii="宋体" w:hAnsi="宋体" w:hint="eastAsia"/>
          <w:snapToGrid w:val="0"/>
          <w:kern w:val="0"/>
          <w:szCs w:val="32"/>
        </w:rPr>
        <w:t>2741</w:t>
      </w:r>
      <w:r>
        <w:rPr>
          <w:rFonts w:ascii="宋体" w:hAnsi="宋体" w:hint="eastAsia"/>
          <w:snapToGrid w:val="0"/>
          <w:kern w:val="0"/>
          <w:szCs w:val="32"/>
        </w:rPr>
        <w:t>人</w:t>
      </w:r>
      <w:r w:rsidR="009531FE">
        <w:rPr>
          <w:rFonts w:ascii="宋体" w:hAnsi="宋体" w:hint="eastAsia"/>
          <w:snapToGrid w:val="0"/>
          <w:kern w:val="0"/>
          <w:szCs w:val="32"/>
        </w:rPr>
        <w:t>次</w:t>
      </w:r>
      <w:r>
        <w:rPr>
          <w:rFonts w:ascii="宋体" w:hAnsi="宋体" w:hint="eastAsia"/>
          <w:snapToGrid w:val="0"/>
          <w:kern w:val="0"/>
          <w:szCs w:val="32"/>
        </w:rPr>
        <w:t>观看，帮助纳税人缴费人线上了解最新税收相关政策。并且依托电子税务局、贵阳税务公众号、税企</w:t>
      </w:r>
      <w:proofErr w:type="gramStart"/>
      <w:r>
        <w:rPr>
          <w:rFonts w:ascii="宋体" w:hAnsi="宋体" w:hint="eastAsia"/>
          <w:snapToGrid w:val="0"/>
          <w:kern w:val="0"/>
          <w:szCs w:val="32"/>
        </w:rPr>
        <w:t>微信群</w:t>
      </w:r>
      <w:proofErr w:type="gramEnd"/>
      <w:r>
        <w:rPr>
          <w:rFonts w:ascii="宋体" w:hAnsi="宋体" w:hint="eastAsia"/>
          <w:snapToGrid w:val="0"/>
          <w:kern w:val="0"/>
          <w:szCs w:val="32"/>
        </w:rPr>
        <w:t>等平台切实保障纳税人缴费人知情权。</w:t>
      </w:r>
    </w:p>
    <w:p w:rsidR="002144E8" w:rsidRDefault="000E52A6">
      <w:pPr>
        <w:widowControl/>
        <w:shd w:val="clear" w:color="auto" w:fill="FFFFFF"/>
        <w:autoSpaceDE w:val="0"/>
        <w:spacing w:line="560" w:lineRule="exact"/>
        <w:ind w:leftChars="200" w:left="632"/>
        <w:jc w:val="left"/>
        <w:rPr>
          <w:rFonts w:ascii="楷体_GB2312" w:eastAsia="楷体_GB2312" w:hAnsi="楷体_GB2312" w:cs="楷体_GB2312"/>
          <w:color w:val="000000"/>
          <w:szCs w:val="32"/>
          <w:shd w:val="clear" w:color="auto" w:fill="FFFFFF"/>
        </w:rPr>
      </w:pPr>
      <w:r>
        <w:rPr>
          <w:rFonts w:ascii="楷体_GB2312" w:eastAsia="楷体_GB2312" w:hAnsi="楷体_GB2312" w:cs="楷体_GB2312" w:hint="eastAsia"/>
          <w:color w:val="000000"/>
          <w:szCs w:val="32"/>
          <w:shd w:val="clear" w:color="auto" w:fill="FFFFFF"/>
        </w:rPr>
        <w:t>（五）完善监督机制</w:t>
      </w:r>
    </w:p>
    <w:p w:rsidR="002144E8" w:rsidRDefault="000E52A6">
      <w:pPr>
        <w:widowControl/>
        <w:shd w:val="clear" w:color="auto" w:fill="FFFFFF"/>
        <w:autoSpaceDE w:val="0"/>
        <w:spacing w:line="560" w:lineRule="exact"/>
        <w:ind w:firstLineChars="200" w:firstLine="632"/>
        <w:jc w:val="left"/>
        <w:rPr>
          <w:rFonts w:ascii="仿宋_GB2312" w:hAnsi="仿宋_GB2312" w:cs="仿宋_GB2312"/>
        </w:rPr>
      </w:pPr>
      <w:r>
        <w:rPr>
          <w:rFonts w:ascii="仿宋_GB2312" w:hAnsi="仿宋_GB2312" w:cs="仿宋_GB2312" w:hint="eastAsia"/>
          <w:color w:val="000000"/>
          <w:szCs w:val="32"/>
          <w:shd w:val="clear" w:color="auto" w:fill="FFFFFF"/>
        </w:rPr>
        <w:lastRenderedPageBreak/>
        <w:t>严格执行信息公开保密逐级审查制度，坚持“先审查、后公开”和“一事一审”原则，将政府信息公开保密审查程序与公文流转程序、信息发布程序有机结合。同时，坚持内部监督和社会监督相结合，对内开展工作督查，</w:t>
      </w:r>
      <w:r>
        <w:rPr>
          <w:rFonts w:ascii="仿宋_GB2312" w:hAnsi="仿宋_GB2312" w:cs="仿宋_GB2312" w:hint="eastAsia"/>
          <w:color w:val="333333"/>
          <w:szCs w:val="32"/>
          <w:shd w:val="clear" w:color="auto" w:fill="FFFFFF"/>
        </w:rPr>
        <w:t>对信息公开不正确、不及时、不规范等行为立查立改，</w:t>
      </w:r>
      <w:r>
        <w:rPr>
          <w:rFonts w:ascii="仿宋_GB2312" w:hAnsi="仿宋_GB2312" w:cs="仿宋_GB2312" w:hint="eastAsia"/>
          <w:color w:val="000000"/>
          <w:szCs w:val="32"/>
          <w:shd w:val="clear" w:color="auto" w:fill="FFFFFF"/>
        </w:rPr>
        <w:t>对外公布投诉举报电话，推进人民群众监督和舆论监督。</w:t>
      </w:r>
    </w:p>
    <w:p w:rsidR="002144E8" w:rsidRDefault="000E52A6">
      <w:pPr>
        <w:pStyle w:val="1"/>
        <w:spacing w:line="400" w:lineRule="exact"/>
        <w:ind w:firstLine="632"/>
        <w:rPr>
          <w:rFonts w:ascii="宋体" w:hAnsi="宋体" w:cs="宋体"/>
          <w:color w:val="333333"/>
          <w:sz w:val="24"/>
          <w:szCs w:val="24"/>
        </w:rPr>
      </w:pPr>
      <w:r>
        <w:rPr>
          <w:rFonts w:ascii="黑体" w:eastAsia="黑体" w:hAnsi="黑体" w:cs="宋体" w:hint="eastAsia"/>
        </w:rPr>
        <w:t>二、主动公开政府信息情况  </w:t>
      </w:r>
      <w:r>
        <w:rPr>
          <w:rFonts w:ascii="宋体" w:hAnsi="宋体" w:cs="宋体" w:hint="eastAsia"/>
        </w:rPr>
        <w:t> </w:t>
      </w:r>
    </w:p>
    <w:tbl>
      <w:tblPr>
        <w:tblW w:w="9740" w:type="dxa"/>
        <w:jc w:val="center"/>
        <w:tblLayout w:type="fixed"/>
        <w:tblCellMar>
          <w:left w:w="0" w:type="dxa"/>
          <w:right w:w="0" w:type="dxa"/>
        </w:tblCellMar>
        <w:tblLook w:val="04A0" w:firstRow="1" w:lastRow="0" w:firstColumn="1" w:lastColumn="0" w:noHBand="0" w:noVBand="1"/>
      </w:tblPr>
      <w:tblGrid>
        <w:gridCol w:w="2435"/>
        <w:gridCol w:w="2435"/>
        <w:gridCol w:w="2435"/>
        <w:gridCol w:w="2435"/>
      </w:tblGrid>
      <w:tr w:rsidR="002144E8">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第二十条第（一）项</w:t>
            </w:r>
          </w:p>
        </w:tc>
      </w:tr>
      <w:tr w:rsidR="002144E8">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本年</w:t>
            </w:r>
            <w:r>
              <w:rPr>
                <w:rFonts w:ascii="宋体" w:eastAsia="宋体" w:hAnsi="宋体" w:cs="宋体" w:hint="eastAsia"/>
                <w:kern w:val="0"/>
                <w:sz w:val="20"/>
                <w:szCs w:val="20"/>
              </w:rPr>
              <w:t>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现行有效件</w:t>
            </w:r>
            <w:r>
              <w:rPr>
                <w:rFonts w:ascii="宋体" w:eastAsia="宋体" w:hAnsi="宋体" w:cs="宋体" w:hint="eastAsia"/>
                <w:kern w:val="0"/>
                <w:sz w:val="20"/>
                <w:szCs w:val="20"/>
              </w:rPr>
              <w:t>数</w:t>
            </w:r>
          </w:p>
        </w:tc>
      </w:tr>
      <w:tr w:rsidR="002144E8">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rPr>
                <w:rFonts w:ascii="仿宋_GB2312" w:hAnsi="仿宋_GB2312" w:cs="仿宋_GB2312"/>
              </w:rPr>
            </w:pPr>
            <w:r>
              <w:rPr>
                <w:rFonts w:ascii="仿宋_GB2312" w:hAnsi="仿宋_GB2312" w:cs="仿宋_GB2312" w:hint="eastAsia"/>
                <w:color w:val="000000"/>
                <w:kern w:val="0"/>
                <w:sz w:val="20"/>
                <w:szCs w:val="20"/>
              </w:rPr>
              <w:t xml:space="preserve">　　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rPr>
                <w:rFonts w:ascii="仿宋_GB2312" w:hAnsi="仿宋_GB2312" w:cs="仿宋_GB2312"/>
              </w:rPr>
            </w:pPr>
            <w:r>
              <w:rPr>
                <w:rFonts w:ascii="仿宋_GB2312" w:hAnsi="仿宋_GB2312" w:cs="仿宋_GB2312" w:hint="eastAsia"/>
                <w:color w:val="000000"/>
                <w:kern w:val="0"/>
                <w:sz w:val="20"/>
                <w:szCs w:val="20"/>
              </w:rPr>
              <w:t> 　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rPr>
                <w:rFonts w:ascii="仿宋_GB2312" w:hAnsi="仿宋_GB2312" w:cs="仿宋_GB2312"/>
              </w:rPr>
            </w:pPr>
            <w:r>
              <w:rPr>
                <w:rFonts w:ascii="仿宋_GB2312" w:hAnsi="仿宋_GB2312" w:cs="仿宋_GB2312" w:hint="eastAsia"/>
                <w:kern w:val="0"/>
                <w:sz w:val="21"/>
                <w:szCs w:val="21"/>
              </w:rPr>
              <w:t> 0</w:t>
            </w:r>
          </w:p>
        </w:tc>
      </w:tr>
      <w:tr w:rsidR="002144E8">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rPr>
                <w:rFonts w:ascii="仿宋_GB2312" w:hAnsi="仿宋_GB2312" w:cs="仿宋_GB2312"/>
              </w:rPr>
            </w:pPr>
            <w:r>
              <w:rPr>
                <w:rFonts w:ascii="仿宋_GB2312" w:hAnsi="仿宋_GB2312" w:cs="仿宋_GB2312" w:hint="eastAsia"/>
                <w:color w:val="000000"/>
                <w:kern w:val="0"/>
                <w:sz w:val="20"/>
                <w:szCs w:val="20"/>
              </w:rPr>
              <w:t xml:space="preserve">　　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rPr>
                <w:rFonts w:ascii="仿宋_GB2312" w:hAnsi="仿宋_GB2312" w:cs="仿宋_GB2312"/>
              </w:rPr>
            </w:pPr>
            <w:r>
              <w:rPr>
                <w:rFonts w:ascii="仿宋_GB2312" w:hAnsi="仿宋_GB2312" w:cs="仿宋_GB2312" w:hint="eastAsia"/>
                <w:color w:val="000000"/>
                <w:kern w:val="0"/>
                <w:sz w:val="20"/>
                <w:szCs w:val="20"/>
              </w:rPr>
              <w:t> 　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rPr>
                <w:rFonts w:ascii="仿宋_GB2312" w:hAnsi="仿宋_GB2312" w:cs="仿宋_GB2312"/>
              </w:rPr>
            </w:pPr>
            <w:r>
              <w:rPr>
                <w:rFonts w:ascii="仿宋_GB2312" w:hAnsi="仿宋_GB2312" w:cs="仿宋_GB2312" w:hint="eastAsia"/>
                <w:kern w:val="0"/>
                <w:sz w:val="21"/>
                <w:szCs w:val="21"/>
              </w:rPr>
              <w:t> 0</w:t>
            </w:r>
          </w:p>
        </w:tc>
      </w:tr>
      <w:tr w:rsidR="002144E8">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第二十条第（五）项</w:t>
            </w:r>
          </w:p>
        </w:tc>
      </w:tr>
      <w:tr w:rsidR="002144E8">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本年处理决定数量</w:t>
            </w:r>
          </w:p>
        </w:tc>
      </w:tr>
      <w:tr w:rsidR="002144E8">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仿宋_GB2312" w:hAnsi="仿宋_GB2312" w:cs="仿宋_GB2312" w:hint="eastAsia"/>
                <w:kern w:val="0"/>
                <w:sz w:val="21"/>
                <w:szCs w:val="21"/>
              </w:rPr>
              <w:t>802</w:t>
            </w:r>
          </w:p>
        </w:tc>
      </w:tr>
      <w:tr w:rsidR="002144E8">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第二十条第（六）项</w:t>
            </w:r>
          </w:p>
        </w:tc>
      </w:tr>
      <w:tr w:rsidR="002144E8">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本年处理决定数量</w:t>
            </w:r>
          </w:p>
        </w:tc>
      </w:tr>
      <w:tr w:rsidR="002144E8">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rPr>
                <w:rFonts w:ascii="仿宋_GB2312" w:hAnsi="仿宋_GB2312" w:cs="仿宋_GB2312"/>
              </w:rPr>
            </w:pPr>
            <w:r>
              <w:rPr>
                <w:rFonts w:ascii="仿宋_GB2312" w:hAnsi="仿宋_GB2312" w:cs="仿宋_GB2312" w:hint="eastAsia"/>
                <w:color w:val="000000"/>
                <w:kern w:val="0"/>
                <w:sz w:val="20"/>
                <w:szCs w:val="20"/>
              </w:rPr>
              <w:t>982</w:t>
            </w:r>
          </w:p>
        </w:tc>
      </w:tr>
      <w:tr w:rsidR="002144E8">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rPr>
                <w:rFonts w:ascii="仿宋_GB2312" w:hAnsi="仿宋_GB2312" w:cs="仿宋_GB2312"/>
              </w:rPr>
            </w:pPr>
            <w:r>
              <w:rPr>
                <w:rFonts w:ascii="仿宋_GB2312" w:hAnsi="仿宋_GB2312" w:cs="仿宋_GB2312" w:hint="eastAsia"/>
                <w:color w:val="000000"/>
                <w:kern w:val="0"/>
                <w:sz w:val="20"/>
                <w:szCs w:val="20"/>
              </w:rPr>
              <w:t>0</w:t>
            </w:r>
          </w:p>
        </w:tc>
      </w:tr>
      <w:tr w:rsidR="002144E8">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第二十条第（八）项</w:t>
            </w:r>
          </w:p>
        </w:tc>
      </w:tr>
      <w:tr w:rsidR="002144E8">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color w:val="000000"/>
                <w:kern w:val="0"/>
                <w:sz w:val="20"/>
                <w:szCs w:val="20"/>
              </w:rPr>
              <w:t>本年收费金额（单位：万元）</w:t>
            </w:r>
          </w:p>
        </w:tc>
      </w:tr>
      <w:tr w:rsidR="002144E8">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2144E8" w:rsidRDefault="000E52A6">
            <w:pPr>
              <w:jc w:val="center"/>
              <w:rPr>
                <w:rFonts w:ascii="宋体"/>
                <w:sz w:val="24"/>
                <w:szCs w:val="24"/>
              </w:rPr>
            </w:pPr>
            <w:r>
              <w:rPr>
                <w:rFonts w:ascii="仿宋_GB2312" w:hAnsi="仿宋_GB2312" w:cs="仿宋_GB2312" w:hint="eastAsia"/>
                <w:sz w:val="21"/>
                <w:szCs w:val="21"/>
              </w:rPr>
              <w:t>0</w:t>
            </w:r>
          </w:p>
        </w:tc>
      </w:tr>
    </w:tbl>
    <w:p w:rsidR="002144E8" w:rsidRDefault="000E52A6">
      <w:pPr>
        <w:pStyle w:val="a6"/>
        <w:shd w:val="clear" w:color="auto" w:fill="FFFFFF"/>
        <w:spacing w:before="0" w:beforeAutospacing="0" w:after="0" w:afterAutospacing="0"/>
        <w:ind w:firstLineChars="100" w:firstLine="316"/>
        <w:jc w:val="both"/>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67"/>
        <w:gridCol w:w="943"/>
        <w:gridCol w:w="3371"/>
        <w:gridCol w:w="738"/>
        <w:gridCol w:w="737"/>
        <w:gridCol w:w="650"/>
        <w:gridCol w:w="625"/>
        <w:gridCol w:w="688"/>
        <w:gridCol w:w="612"/>
        <w:gridCol w:w="617"/>
      </w:tblGrid>
      <w:tr w:rsidR="002144E8">
        <w:trPr>
          <w:jc w:val="center"/>
        </w:trPr>
        <w:tc>
          <w:tcPr>
            <w:tcW w:w="5081"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2144E8" w:rsidRDefault="000E52A6">
            <w:pPr>
              <w:widowControl/>
              <w:jc w:val="left"/>
            </w:pPr>
            <w:r>
              <w:rPr>
                <w:rFonts w:ascii="楷体" w:eastAsia="楷体" w:hAnsi="楷体" w:cs="楷体" w:hint="eastAsia"/>
                <w:kern w:val="0"/>
                <w:sz w:val="20"/>
                <w:szCs w:val="20"/>
              </w:rPr>
              <w:lastRenderedPageBreak/>
              <w:t>（本列数据的勾</w:t>
            </w:r>
            <w:proofErr w:type="gramStart"/>
            <w:r>
              <w:rPr>
                <w:rFonts w:ascii="楷体" w:eastAsia="楷体" w:hAnsi="楷体" w:cs="楷体" w:hint="eastAsia"/>
                <w:kern w:val="0"/>
                <w:sz w:val="20"/>
                <w:szCs w:val="20"/>
              </w:rPr>
              <w:t>稽</w:t>
            </w:r>
            <w:proofErr w:type="gramEnd"/>
            <w:r>
              <w:rPr>
                <w:rFonts w:ascii="楷体" w:eastAsia="楷体" w:hAnsi="楷体" w:cs="楷体" w:hint="eastAsia"/>
                <w:kern w:val="0"/>
                <w:sz w:val="20"/>
                <w:szCs w:val="20"/>
              </w:rPr>
              <w:t>关系为：第一项加第二项之和，等于第三项加第四项之和）</w:t>
            </w:r>
          </w:p>
        </w:tc>
        <w:tc>
          <w:tcPr>
            <w:tcW w:w="4667"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kern w:val="0"/>
                <w:sz w:val="20"/>
                <w:szCs w:val="20"/>
              </w:rPr>
              <w:t>申请人情况</w:t>
            </w:r>
          </w:p>
        </w:tc>
      </w:tr>
      <w:tr w:rsidR="002144E8">
        <w:trPr>
          <w:jc w:val="center"/>
        </w:trPr>
        <w:tc>
          <w:tcPr>
            <w:tcW w:w="508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2144E8" w:rsidRDefault="002144E8">
            <w:pPr>
              <w:rPr>
                <w:rFonts w:ascii="宋体"/>
                <w:sz w:val="24"/>
                <w:szCs w:val="24"/>
              </w:rPr>
            </w:pPr>
          </w:p>
        </w:tc>
        <w:tc>
          <w:tcPr>
            <w:tcW w:w="738"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kern w:val="0"/>
                <w:sz w:val="20"/>
                <w:szCs w:val="20"/>
              </w:rPr>
              <w:t>自然人</w:t>
            </w:r>
          </w:p>
        </w:tc>
        <w:tc>
          <w:tcPr>
            <w:tcW w:w="3312"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kern w:val="0"/>
                <w:sz w:val="20"/>
                <w:szCs w:val="20"/>
              </w:rPr>
              <w:t>法人或其他组织</w:t>
            </w:r>
          </w:p>
        </w:tc>
        <w:tc>
          <w:tcPr>
            <w:tcW w:w="617"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kern w:val="0"/>
                <w:sz w:val="20"/>
                <w:szCs w:val="20"/>
              </w:rPr>
              <w:t>总计</w:t>
            </w:r>
          </w:p>
        </w:tc>
      </w:tr>
      <w:tr w:rsidR="002144E8">
        <w:trPr>
          <w:jc w:val="center"/>
        </w:trPr>
        <w:tc>
          <w:tcPr>
            <w:tcW w:w="508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2144E8" w:rsidRDefault="002144E8">
            <w:pPr>
              <w:rPr>
                <w:rFonts w:ascii="宋体"/>
                <w:sz w:val="24"/>
                <w:szCs w:val="24"/>
              </w:rPr>
            </w:pPr>
          </w:p>
        </w:tc>
        <w:tc>
          <w:tcPr>
            <w:tcW w:w="738" w:type="dxa"/>
            <w:vMerge/>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kern w:val="0"/>
                <w:sz w:val="20"/>
                <w:szCs w:val="20"/>
              </w:rPr>
              <w:t>商业</w:t>
            </w:r>
          </w:p>
          <w:p w:rsidR="002144E8" w:rsidRDefault="000E52A6">
            <w:pPr>
              <w:widowControl/>
              <w:jc w:val="center"/>
            </w:pPr>
            <w:r>
              <w:rPr>
                <w:rFonts w:ascii="宋体" w:eastAsia="宋体" w:hAnsi="宋体" w:cs="宋体" w:hint="eastAsia"/>
                <w:kern w:val="0"/>
                <w:sz w:val="20"/>
                <w:szCs w:val="20"/>
              </w:rPr>
              <w:t>企业</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kern w:val="0"/>
                <w:sz w:val="20"/>
                <w:szCs w:val="20"/>
              </w:rPr>
              <w:t>科研</w:t>
            </w:r>
          </w:p>
          <w:p w:rsidR="002144E8" w:rsidRDefault="000E52A6">
            <w:pPr>
              <w:widowControl/>
              <w:jc w:val="center"/>
            </w:pPr>
            <w:r>
              <w:rPr>
                <w:rFonts w:ascii="宋体" w:eastAsia="宋体" w:hAnsi="宋体" w:cs="宋体" w:hint="eastAsia"/>
                <w:kern w:val="0"/>
                <w:sz w:val="20"/>
                <w:szCs w:val="20"/>
              </w:rPr>
              <w:t>机构</w:t>
            </w:r>
          </w:p>
        </w:tc>
        <w:tc>
          <w:tcPr>
            <w:tcW w:w="62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kern w:val="0"/>
                <w:sz w:val="20"/>
                <w:szCs w:val="20"/>
              </w:rPr>
              <w:t>法律服务机构</w:t>
            </w:r>
          </w:p>
        </w:tc>
        <w:tc>
          <w:tcPr>
            <w:tcW w:w="612"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ascii="宋体" w:eastAsia="宋体" w:hAnsi="宋体" w:cs="宋体" w:hint="eastAsia"/>
                <w:kern w:val="0"/>
                <w:sz w:val="20"/>
                <w:szCs w:val="20"/>
              </w:rPr>
              <w:t>其他</w:t>
            </w:r>
          </w:p>
        </w:tc>
        <w:tc>
          <w:tcPr>
            <w:tcW w:w="617"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r>
      <w:tr w:rsidR="002144E8">
        <w:trPr>
          <w:jc w:val="center"/>
        </w:trPr>
        <w:tc>
          <w:tcPr>
            <w:tcW w:w="508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一、本年新收政府信息公开申请数量</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508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二、上年结转政府信息公开申请数量</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三、本年度办理结果</w:t>
            </w:r>
          </w:p>
        </w:tc>
        <w:tc>
          <w:tcPr>
            <w:tcW w:w="431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（一）予以公开</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single" w:sz="8" w:space="0" w:color="auto"/>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431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（三）不予公开</w:t>
            </w: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1.属于国家秘密</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single" w:sz="8" w:space="0" w:color="auto"/>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2.其他法律行政法规禁止公开</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3.危及“三安全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4.保护第三方合法权益</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5.属于三类内部事务信息</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6.属于四类过程性信息</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7.属于行政执法案卷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8.属于行政查询事项</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（四）无法提供</w:t>
            </w: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1.本机关不掌握相关政府信息</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2.没有现成信息需要另行制作</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3.补正后申请内容仍不明确</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w:t>
            </w:r>
            <w:r>
              <w:rPr>
                <w:rFonts w:ascii="宋体" w:eastAsia="宋体" w:hAnsi="宋体" w:cs="宋体" w:hint="eastAsia"/>
                <w:kern w:val="0"/>
                <w:sz w:val="20"/>
                <w:szCs w:val="20"/>
              </w:rPr>
              <w:lastRenderedPageBreak/>
              <w:t>予处理</w:t>
            </w:r>
            <w:proofErr w:type="gramEnd"/>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lastRenderedPageBreak/>
              <w:t>1.信访举报投诉类申请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2.重复申请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3.要求提供公开出版物</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left"/>
            </w:pPr>
            <w:r>
              <w:rPr>
                <w:rFonts w:ascii="宋体" w:eastAsia="宋体" w:hAnsi="宋体" w:cs="宋体" w:hint="eastAsia"/>
                <w:kern w:val="0"/>
                <w:sz w:val="20"/>
                <w:szCs w:val="20"/>
              </w:rPr>
              <w:t>4.无正当理由大量反复申请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hint="eastAsia"/>
                <w:kern w:val="0"/>
                <w:sz w:val="20"/>
                <w:szCs w:val="20"/>
              </w:rPr>
              <w:t>0</w:t>
            </w:r>
          </w:p>
        </w:tc>
      </w:tr>
      <w:tr w:rsidR="002144E8">
        <w:trPr>
          <w:trHeight w:val="779"/>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pPr>
            <w:r>
              <w:rPr>
                <w:rFonts w:ascii="宋体" w:eastAsia="宋体" w:hAnsi="宋体" w:cs="宋体" w:hint="eastAsia"/>
                <w:kern w:val="0"/>
                <w:sz w:val="20"/>
                <w:szCs w:val="20"/>
              </w:rPr>
              <w:t>5.要求行政机关确认或重新出具已获取信息</w:t>
            </w:r>
          </w:p>
        </w:tc>
        <w:tc>
          <w:tcPr>
            <w:tcW w:w="738" w:type="dxa"/>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p>
        </w:tc>
        <w:tc>
          <w:tcPr>
            <w:tcW w:w="612" w:type="dxa"/>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p>
        </w:tc>
        <w:tc>
          <w:tcPr>
            <w:tcW w:w="617" w:type="dxa"/>
            <w:tcBorders>
              <w:top w:val="nil"/>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（六）其他处理</w:t>
            </w:r>
          </w:p>
        </w:tc>
        <w:tc>
          <w:tcPr>
            <w:tcW w:w="3371"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pPr>
            <w:r>
              <w:rPr>
                <w:rFonts w:ascii="宋体" w:eastAsia="宋体" w:hAnsi="宋体" w:cs="宋体" w:hint="eastAsia"/>
                <w:kern w:val="0"/>
                <w:sz w:val="20"/>
                <w:szCs w:val="20"/>
              </w:rPr>
              <w:t>1.申请人无正当理由逾期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pPr>
            <w:r>
              <w:rPr>
                <w:rFonts w:ascii="宋体" w:eastAsia="宋体" w:hAnsi="宋体" w:cs="宋体" w:hint="eastAsia"/>
                <w:kern w:val="0"/>
                <w:sz w:val="20"/>
                <w:szCs w:val="20"/>
              </w:rPr>
              <w:t>2.申请人逾期未按收费通知要求缴纳费用、行政机关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3.其他</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r>
      <w:tr w:rsidR="002144E8">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2144E8" w:rsidRDefault="002144E8">
            <w:pPr>
              <w:rPr>
                <w:rFonts w:ascii="宋体"/>
                <w:sz w:val="24"/>
                <w:szCs w:val="24"/>
              </w:rPr>
            </w:pPr>
          </w:p>
        </w:tc>
        <w:tc>
          <w:tcPr>
            <w:tcW w:w="431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（七）总计</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pPr>
            <w:r>
              <w:rPr>
                <w:rFonts w:eastAsiaTheme="minorEastAsia" w:cs="Calibri" w:hint="eastAsia"/>
                <w:kern w:val="0"/>
                <w:sz w:val="20"/>
                <w:szCs w:val="20"/>
              </w:rPr>
              <w:t>0</w:t>
            </w:r>
          </w:p>
        </w:tc>
      </w:tr>
      <w:tr w:rsidR="002144E8">
        <w:trPr>
          <w:jc w:val="center"/>
        </w:trPr>
        <w:tc>
          <w:tcPr>
            <w:tcW w:w="508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left"/>
            </w:pPr>
            <w:r>
              <w:rPr>
                <w:rFonts w:ascii="宋体" w:eastAsia="宋体" w:hAnsi="宋体" w:cs="宋体" w:hint="eastAsia"/>
                <w:kern w:val="0"/>
                <w:sz w:val="20"/>
                <w:szCs w:val="20"/>
              </w:rPr>
              <w:t>四、结转下年度继续办理</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hint="eastAsia"/>
                <w:kern w:val="0"/>
                <w:sz w:val="20"/>
                <w:szCs w:val="20"/>
              </w:rPr>
              <w:t>0</w:t>
            </w:r>
            <w:r>
              <w:rPr>
                <w:rFonts w:eastAsiaTheme="minorEastAsia"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2144E8" w:rsidRDefault="000E52A6">
            <w:pPr>
              <w:widowControl/>
              <w:jc w:val="center"/>
            </w:pPr>
            <w:r>
              <w:rPr>
                <w:rFonts w:eastAsiaTheme="minorEastAsia" w:cs="Calibri"/>
                <w:kern w:val="0"/>
                <w:sz w:val="20"/>
                <w:szCs w:val="20"/>
              </w:rPr>
              <w:t> </w:t>
            </w:r>
            <w:r>
              <w:rPr>
                <w:rFonts w:eastAsiaTheme="minorEastAsia" w:cs="Calibri" w:hint="eastAsia"/>
                <w:kern w:val="0"/>
                <w:sz w:val="20"/>
                <w:szCs w:val="20"/>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2144E8" w:rsidRDefault="000E52A6">
            <w:pPr>
              <w:widowControl/>
              <w:jc w:val="center"/>
              <w:rPr>
                <w:rFonts w:ascii="宋体"/>
                <w:sz w:val="24"/>
                <w:szCs w:val="24"/>
              </w:rPr>
            </w:pPr>
            <w:r>
              <w:rPr>
                <w:rFonts w:eastAsiaTheme="minorEastAsia" w:cs="Calibri"/>
                <w:kern w:val="0"/>
                <w:sz w:val="20"/>
                <w:szCs w:val="20"/>
              </w:rPr>
              <w:t> </w:t>
            </w:r>
            <w:r>
              <w:rPr>
                <w:rFonts w:eastAsiaTheme="minorEastAsia" w:cs="Calibri" w:hint="eastAsia"/>
                <w:kern w:val="0"/>
                <w:sz w:val="20"/>
                <w:szCs w:val="20"/>
              </w:rPr>
              <w:t>0</w:t>
            </w:r>
          </w:p>
        </w:tc>
      </w:tr>
    </w:tbl>
    <w:p w:rsidR="002144E8" w:rsidRDefault="000E52A6">
      <w:pPr>
        <w:pStyle w:val="a6"/>
        <w:shd w:val="clear" w:color="auto" w:fill="FFFFFF"/>
        <w:spacing w:before="0" w:beforeAutospacing="0" w:after="0" w:afterAutospacing="0"/>
        <w:ind w:firstLineChars="100" w:firstLine="316"/>
        <w:jc w:val="both"/>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2144E8">
        <w:trPr>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行政诉讼</w:t>
            </w:r>
          </w:p>
        </w:tc>
      </w:tr>
      <w:tr w:rsidR="002144E8">
        <w:trPr>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复议后起诉</w:t>
            </w:r>
          </w:p>
        </w:tc>
      </w:tr>
      <w:tr w:rsidR="002144E8">
        <w:trPr>
          <w:jc w:val="center"/>
        </w:trPr>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2144E8">
            <w:pPr>
              <w:rPr>
                <w:rFonts w:ascii="宋体"/>
                <w:sz w:val="24"/>
                <w:szCs w:val="24"/>
              </w:rPr>
            </w:pPr>
          </w:p>
        </w:tc>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2144E8">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2144E8">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2144E8">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2144E8">
            <w:pPr>
              <w:rPr>
                <w:rFonts w:ascii="宋体"/>
                <w:sz w:val="24"/>
                <w:szCs w:val="24"/>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color w:val="000000"/>
                <w:kern w:val="0"/>
                <w:sz w:val="20"/>
                <w:szCs w:val="20"/>
              </w:rPr>
              <w:t>总计</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t>结果</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宋体" w:eastAsia="宋体" w:hAnsi="宋体" w:cs="宋体" w:hint="eastAsia"/>
                <w:color w:val="000000"/>
                <w:kern w:val="0"/>
                <w:sz w:val="20"/>
                <w:szCs w:val="20"/>
              </w:rPr>
              <w:t>总计</w:t>
            </w:r>
          </w:p>
        </w:tc>
      </w:tr>
      <w:tr w:rsidR="002144E8">
        <w:trPr>
          <w:trHeight w:val="672"/>
          <w:jc w:val="center"/>
        </w:trPr>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kern w:val="0"/>
                <w:sz w:val="20"/>
                <w:szCs w:val="20"/>
              </w:rPr>
              <w:t> </w:t>
            </w:r>
            <w:r>
              <w:rPr>
                <w:rFonts w:ascii="黑体" w:eastAsia="黑体" w:hAnsi="宋体" w:cs="黑体" w:hint="eastAsia"/>
                <w:kern w:val="0"/>
                <w:sz w:val="20"/>
                <w:szCs w:val="20"/>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0</w:t>
            </w:r>
            <w:r>
              <w:rPr>
                <w:rFonts w:ascii="黑体" w:eastAsia="黑体" w:hAnsi="宋体" w:cs="黑体" w:hint="eastAsia"/>
                <w:kern w:val="0"/>
                <w:sz w:val="20"/>
                <w:szCs w:val="20"/>
              </w:rPr>
              <w:t> </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0</w:t>
            </w:r>
            <w:r>
              <w:rPr>
                <w:rFonts w:ascii="黑体" w:eastAsia="黑体" w:hAnsi="宋体" w:cs="黑体" w:hint="eastAsia"/>
                <w:kern w:val="0"/>
                <w:sz w:val="20"/>
                <w:szCs w:val="20"/>
              </w:rPr>
              <w:t> </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0</w:t>
            </w:r>
            <w:r>
              <w:rPr>
                <w:rFonts w:ascii="黑体" w:eastAsia="黑体" w:hAnsi="宋体" w:cs="黑体" w:hint="eastAsia"/>
                <w:kern w:val="0"/>
                <w:sz w:val="20"/>
                <w:szCs w:val="20"/>
              </w:rPr>
              <w:t> </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0</w:t>
            </w:r>
            <w:r>
              <w:rPr>
                <w:rFonts w:ascii="黑体" w:eastAsia="黑体" w:hAnsi="宋体" w:cs="黑体" w:hint="eastAsia"/>
                <w:kern w:val="0"/>
                <w:sz w:val="20"/>
                <w:szCs w:val="20"/>
              </w:rPr>
              <w:t> </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0</w:t>
            </w:r>
            <w:r>
              <w:rPr>
                <w:rFonts w:ascii="黑体" w:eastAsia="黑体" w:hAnsi="宋体" w:cs="黑体" w:hint="eastAsia"/>
                <w:kern w:val="0"/>
                <w:sz w:val="20"/>
                <w:szCs w:val="20"/>
              </w:rPr>
              <w:t> </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0</w:t>
            </w:r>
            <w:r>
              <w:rPr>
                <w:rFonts w:ascii="黑体" w:eastAsia="黑体" w:hAnsi="宋体" w:cs="黑体" w:hint="eastAsia"/>
                <w:kern w:val="0"/>
                <w:sz w:val="20"/>
                <w:szCs w:val="20"/>
              </w:rPr>
              <w:t> </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0</w:t>
            </w:r>
            <w:r>
              <w:rPr>
                <w:rFonts w:ascii="黑体" w:eastAsia="黑体" w:hAnsi="宋体" w:cs="黑体" w:hint="eastAsia"/>
                <w:kern w:val="0"/>
                <w:sz w:val="20"/>
                <w:szCs w:val="20"/>
              </w:rPr>
              <w:t> </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widowControl/>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144E8" w:rsidRDefault="000E52A6">
            <w:pPr>
              <w:rPr>
                <w:rFonts w:ascii="宋体"/>
                <w:sz w:val="24"/>
                <w:szCs w:val="24"/>
              </w:rPr>
            </w:pPr>
            <w:r>
              <w:rPr>
                <w:rFonts w:ascii="黑体" w:eastAsia="黑体" w:hAnsi="宋体" w:cs="黑体" w:hint="eastAsia"/>
                <w:kern w:val="0"/>
                <w:sz w:val="20"/>
                <w:szCs w:val="20"/>
              </w:rPr>
              <w:t>0</w:t>
            </w:r>
          </w:p>
        </w:tc>
      </w:tr>
    </w:tbl>
    <w:p w:rsidR="002144E8" w:rsidRDefault="000E52A6">
      <w:pPr>
        <w:pStyle w:val="1"/>
        <w:spacing w:line="560" w:lineRule="exact"/>
        <w:ind w:firstLine="632"/>
        <w:rPr>
          <w:rFonts w:ascii="黑体" w:eastAsia="黑体" w:hAnsi="黑体" w:cs="黑体"/>
          <w:color w:val="333333"/>
        </w:rPr>
      </w:pPr>
      <w:r>
        <w:rPr>
          <w:rFonts w:ascii="黑体" w:eastAsia="黑体" w:hAnsi="黑体" w:cs="黑体" w:hint="eastAsia"/>
          <w:color w:val="333333"/>
        </w:rPr>
        <w:t>五、</w:t>
      </w:r>
      <w:r w:rsidR="00DC0F86" w:rsidRPr="00DC0F86">
        <w:rPr>
          <w:rFonts w:ascii="黑体" w:eastAsia="黑体" w:hAnsi="黑体" w:cs="黑体" w:hint="eastAsia"/>
          <w:color w:val="333333"/>
        </w:rPr>
        <w:t>存在的主要问题及改进情况</w:t>
      </w:r>
    </w:p>
    <w:p w:rsidR="002144E8" w:rsidRDefault="000E52A6">
      <w:pPr>
        <w:pStyle w:val="1"/>
        <w:spacing w:line="560" w:lineRule="exact"/>
        <w:ind w:firstLine="632"/>
        <w:rPr>
          <w:rFonts w:ascii="仿宋_GB2312" w:eastAsia="仿宋_GB2312" w:hAnsi="仿宋_GB2312" w:cs="仿宋_GB2312"/>
          <w:color w:val="333333"/>
          <w:szCs w:val="32"/>
        </w:rPr>
      </w:pPr>
      <w:r>
        <w:rPr>
          <w:rFonts w:ascii="仿宋_GB2312" w:eastAsia="仿宋_GB2312" w:hAnsi="仿宋_GB2312" w:cs="仿宋_GB2312" w:hint="eastAsia"/>
          <w:color w:val="333333"/>
          <w:szCs w:val="32"/>
        </w:rPr>
        <w:t>当前政府信息公开工作中存在的主要问题是：信息公开的内容发布还存在滞后的情况，信息公开渠道还需要进一步拓宽。对</w:t>
      </w:r>
      <w:r>
        <w:rPr>
          <w:rFonts w:ascii="仿宋_GB2312" w:eastAsia="仿宋_GB2312" w:hAnsi="仿宋_GB2312" w:cs="仿宋_GB2312" w:hint="eastAsia"/>
          <w:color w:val="333333"/>
          <w:szCs w:val="32"/>
        </w:rPr>
        <w:lastRenderedPageBreak/>
        <w:t>此，我局</w:t>
      </w:r>
      <w:r w:rsidR="009531FE">
        <w:rPr>
          <w:rFonts w:ascii="仿宋_GB2312" w:eastAsia="仿宋_GB2312" w:hAnsi="仿宋_GB2312" w:cs="仿宋_GB2312" w:hint="eastAsia"/>
          <w:color w:val="333333"/>
          <w:szCs w:val="32"/>
        </w:rPr>
        <w:t>采取系列的改进措施，</w:t>
      </w:r>
      <w:r>
        <w:rPr>
          <w:rFonts w:ascii="仿宋_GB2312" w:eastAsia="仿宋_GB2312" w:hAnsi="仿宋_GB2312" w:cs="仿宋_GB2312" w:hint="eastAsia"/>
          <w:color w:val="333333"/>
          <w:szCs w:val="32"/>
        </w:rPr>
        <w:t>一是适时组织政府信息公开工作人员学习培训和业务交流，提升工作人员素质，提高公开信息质量。二是丰富公开渠道，不断加强与报刊、新媒体的沟通联系，为纳税人缴费人提供便利。</w:t>
      </w:r>
    </w:p>
    <w:p w:rsidR="002144E8" w:rsidRDefault="000E52A6">
      <w:pPr>
        <w:pStyle w:val="1"/>
        <w:spacing w:line="560" w:lineRule="exact"/>
        <w:ind w:firstLine="632"/>
        <w:rPr>
          <w:rFonts w:ascii="微软雅黑" w:eastAsia="微软雅黑" w:hAnsi="微软雅黑"/>
          <w:color w:val="333333"/>
        </w:rPr>
      </w:pPr>
      <w:r>
        <w:rPr>
          <w:rFonts w:ascii="黑体" w:eastAsia="黑体" w:hAnsi="黑体" w:cs="黑体" w:hint="eastAsia"/>
          <w:color w:val="333333"/>
        </w:rPr>
        <w:t>六、其他需要报告的事项</w:t>
      </w:r>
    </w:p>
    <w:p w:rsidR="002144E8" w:rsidRDefault="000E52A6">
      <w:pPr>
        <w:pStyle w:val="1"/>
        <w:spacing w:line="560" w:lineRule="exact"/>
        <w:ind w:firstLine="632"/>
        <w:rPr>
          <w:rFonts w:ascii="仿宋_GB2312" w:eastAsia="仿宋_GB2312" w:hAnsi="仿宋_GB2312" w:cs="仿宋_GB2312"/>
          <w:color w:val="333333"/>
        </w:rPr>
      </w:pPr>
      <w:r>
        <w:rPr>
          <w:rFonts w:ascii="仿宋_GB2312" w:eastAsia="仿宋_GB2312" w:hAnsi="仿宋_GB2312" w:cs="仿宋_GB2312" w:hint="eastAsia"/>
          <w:color w:val="333333"/>
        </w:rPr>
        <w:t>2022年度重点工作任务均按要求推进和抓好落实。</w:t>
      </w:r>
    </w:p>
    <w:p w:rsidR="002144E8" w:rsidRDefault="002144E8">
      <w:pPr>
        <w:pStyle w:val="1"/>
        <w:spacing w:line="560" w:lineRule="exact"/>
        <w:ind w:firstLine="632"/>
        <w:rPr>
          <w:rFonts w:ascii="仿宋_GB2312" w:eastAsia="仿宋_GB2312" w:hAnsi="仿宋_GB2312" w:cs="仿宋_GB2312"/>
          <w:color w:val="333333"/>
        </w:rPr>
      </w:pPr>
    </w:p>
    <w:p w:rsidR="002144E8" w:rsidRDefault="002144E8">
      <w:pPr>
        <w:pStyle w:val="1"/>
        <w:spacing w:line="560" w:lineRule="exact"/>
        <w:ind w:firstLineChars="0" w:firstLine="0"/>
        <w:rPr>
          <w:rFonts w:ascii="仿宋_GB2312" w:eastAsia="仿宋_GB2312" w:hAnsi="仿宋_GB2312" w:cs="仿宋_GB2312"/>
          <w:color w:val="333333"/>
        </w:rPr>
      </w:pPr>
    </w:p>
    <w:p w:rsidR="002144E8" w:rsidRDefault="000E52A6" w:rsidP="00AC3B13">
      <w:pPr>
        <w:ind w:firstLineChars="1100" w:firstLine="3474"/>
      </w:pPr>
      <w:r>
        <w:rPr>
          <w:rFonts w:hint="eastAsia"/>
        </w:rPr>
        <w:t xml:space="preserve">     </w:t>
      </w:r>
      <w:r>
        <w:rPr>
          <w:rFonts w:hint="eastAsia"/>
        </w:rPr>
        <w:t>国家税务总局修文县税务局</w:t>
      </w:r>
    </w:p>
    <w:p w:rsidR="002144E8" w:rsidRDefault="000E52A6">
      <w:pPr>
        <w:rPr>
          <w:rFonts w:ascii="仿宋_GB2312" w:hAnsi="仿宋_GB2312" w:cs="仿宋_GB2312"/>
        </w:rPr>
      </w:pPr>
      <w:r>
        <w:rPr>
          <w:rFonts w:ascii="仿宋_GB2312" w:hAnsi="仿宋_GB2312" w:cs="仿宋_GB2312" w:hint="eastAsia"/>
        </w:rPr>
        <w:t xml:space="preserve">                               2023年1月19日</w:t>
      </w:r>
    </w:p>
    <w:sectPr w:rsidR="002144E8" w:rsidSect="002144E8">
      <w:footerReference w:type="even" r:id="rId9"/>
      <w:footerReference w:type="default" r:id="rId10"/>
      <w:pgSz w:w="11906" w:h="16838"/>
      <w:pgMar w:top="2098" w:right="1531" w:bottom="1985" w:left="1531" w:header="851" w:footer="1588" w:gutter="0"/>
      <w:pgNumType w:fmt="numberInDash" w:start="1"/>
      <w:cols w:space="720"/>
      <w:docGrid w:type="linesAndChars" w:linePitch="55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F1" w:rsidRDefault="00A026F1" w:rsidP="002144E8">
      <w:r>
        <w:separator/>
      </w:r>
    </w:p>
  </w:endnote>
  <w:endnote w:type="continuationSeparator" w:id="0">
    <w:p w:rsidR="00A026F1" w:rsidRDefault="00A026F1" w:rsidP="0021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E8" w:rsidRDefault="002144E8">
    <w:pPr>
      <w:pStyle w:val="a4"/>
      <w:ind w:leftChars="100" w:left="320" w:rightChars="100" w:right="320"/>
      <w:rPr>
        <w:rFonts w:ascii="宋体" w:eastAsia="宋体" w:hAnsi="宋体"/>
        <w:sz w:val="28"/>
        <w:szCs w:val="28"/>
      </w:rPr>
    </w:pPr>
    <w:r>
      <w:rPr>
        <w:rFonts w:ascii="宋体" w:eastAsia="宋体" w:hAnsi="宋体"/>
        <w:sz w:val="28"/>
        <w:szCs w:val="28"/>
      </w:rPr>
      <w:fldChar w:fldCharType="begin"/>
    </w:r>
    <w:r w:rsidR="000E52A6">
      <w:rPr>
        <w:rFonts w:ascii="宋体" w:eastAsia="宋体" w:hAnsi="宋体"/>
        <w:sz w:val="28"/>
        <w:szCs w:val="28"/>
      </w:rPr>
      <w:instrText xml:space="preserve"> PAGE   \* MERGEFORMAT </w:instrText>
    </w:r>
    <w:r>
      <w:rPr>
        <w:rFonts w:ascii="宋体" w:eastAsia="宋体" w:hAnsi="宋体"/>
        <w:sz w:val="28"/>
        <w:szCs w:val="28"/>
      </w:rPr>
      <w:fldChar w:fldCharType="separate"/>
    </w:r>
    <w:r w:rsidR="000E52A6">
      <w:rPr>
        <w:rFonts w:ascii="宋体" w:eastAsia="宋体" w:hAnsi="宋体"/>
        <w:sz w:val="28"/>
        <w:szCs w:val="28"/>
        <w:lang w:val="zh-CN"/>
      </w:rPr>
      <w:t>-</w:t>
    </w:r>
    <w:r w:rsidR="000E52A6">
      <w:rPr>
        <w:rFonts w:ascii="宋体" w:eastAsia="宋体" w:hAnsi="宋体"/>
        <w:sz w:val="28"/>
        <w:szCs w:val="28"/>
      </w:rPr>
      <w:t xml:space="preserve"> 14 -</w:t>
    </w:r>
    <w:r>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E8" w:rsidRDefault="00A026F1">
    <w:pPr>
      <w:pStyle w:val="a4"/>
      <w:ind w:leftChars="100" w:left="320" w:rightChars="100" w:right="320"/>
      <w:jc w:val="right"/>
      <w:rPr>
        <w:rFonts w:ascii="宋体" w:eastAsia="宋体" w:hAnsi="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289.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144E8" w:rsidRDefault="002144E8">
                <w:pPr>
                  <w:pStyle w:val="a4"/>
                </w:pPr>
                <w:r>
                  <w:rPr>
                    <w:rFonts w:ascii="仿宋_GB2312" w:eastAsia="仿宋_GB2312" w:hAnsi="仿宋_GB2312" w:cs="仿宋_GB2312" w:hint="eastAsia"/>
                    <w:sz w:val="32"/>
                    <w:szCs w:val="32"/>
                  </w:rPr>
                  <w:fldChar w:fldCharType="begin"/>
                </w:r>
                <w:r w:rsidR="000E52A6">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C43890">
                  <w:rPr>
                    <w:rFonts w:ascii="仿宋_GB2312" w:eastAsia="仿宋_GB2312" w:hAnsi="仿宋_GB2312" w:cs="仿宋_GB2312"/>
                    <w:noProof/>
                    <w:sz w:val="32"/>
                    <w:szCs w:val="32"/>
                  </w:rPr>
                  <w:t>- 2 -</w:t>
                </w:r>
                <w:r>
                  <w:rPr>
                    <w:rFonts w:ascii="仿宋_GB2312" w:eastAsia="仿宋_GB2312" w:hAnsi="仿宋_GB2312" w:cs="仿宋_GB2312" w:hint="eastAsia"/>
                    <w:sz w:val="32"/>
                    <w:szCs w:val="32"/>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F1" w:rsidRDefault="00A026F1" w:rsidP="002144E8">
      <w:r>
        <w:separator/>
      </w:r>
    </w:p>
  </w:footnote>
  <w:footnote w:type="continuationSeparator" w:id="0">
    <w:p w:rsidR="00A026F1" w:rsidRDefault="00A026F1" w:rsidP="00214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28C87"/>
    <w:multiLevelType w:val="singleLevel"/>
    <w:tmpl w:val="E8028C8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D79"/>
    <w:rsid w:val="00047F15"/>
    <w:rsid w:val="000D3E45"/>
    <w:rsid w:val="000E52A6"/>
    <w:rsid w:val="00103D02"/>
    <w:rsid w:val="00151F8A"/>
    <w:rsid w:val="0016023B"/>
    <w:rsid w:val="002144E8"/>
    <w:rsid w:val="002D6086"/>
    <w:rsid w:val="00310079"/>
    <w:rsid w:val="00317F4B"/>
    <w:rsid w:val="003544E7"/>
    <w:rsid w:val="00404DD2"/>
    <w:rsid w:val="00421709"/>
    <w:rsid w:val="0046167A"/>
    <w:rsid w:val="00660849"/>
    <w:rsid w:val="006C5D79"/>
    <w:rsid w:val="007A0DB4"/>
    <w:rsid w:val="007B02F7"/>
    <w:rsid w:val="007F25D9"/>
    <w:rsid w:val="00835218"/>
    <w:rsid w:val="00856924"/>
    <w:rsid w:val="00883EE3"/>
    <w:rsid w:val="0091718D"/>
    <w:rsid w:val="009531FE"/>
    <w:rsid w:val="00956E47"/>
    <w:rsid w:val="009E6BFC"/>
    <w:rsid w:val="00A026F1"/>
    <w:rsid w:val="00A25EFB"/>
    <w:rsid w:val="00A979CA"/>
    <w:rsid w:val="00AC3B13"/>
    <w:rsid w:val="00B675C4"/>
    <w:rsid w:val="00C34055"/>
    <w:rsid w:val="00C43890"/>
    <w:rsid w:val="00C478A9"/>
    <w:rsid w:val="00DB35B9"/>
    <w:rsid w:val="00DC0F86"/>
    <w:rsid w:val="00DD5B5A"/>
    <w:rsid w:val="00E72A9B"/>
    <w:rsid w:val="00F8681B"/>
    <w:rsid w:val="00FC35E6"/>
    <w:rsid w:val="0110477E"/>
    <w:rsid w:val="03447925"/>
    <w:rsid w:val="04281387"/>
    <w:rsid w:val="08036C5A"/>
    <w:rsid w:val="081F1A4A"/>
    <w:rsid w:val="0B3E1A81"/>
    <w:rsid w:val="0B4633D4"/>
    <w:rsid w:val="10EA6EC9"/>
    <w:rsid w:val="119B153A"/>
    <w:rsid w:val="19156CC3"/>
    <w:rsid w:val="197C6158"/>
    <w:rsid w:val="199417D9"/>
    <w:rsid w:val="1A7E0A22"/>
    <w:rsid w:val="1B833C15"/>
    <w:rsid w:val="1EF37621"/>
    <w:rsid w:val="21532E50"/>
    <w:rsid w:val="236A576B"/>
    <w:rsid w:val="23CE79A1"/>
    <w:rsid w:val="24154AFF"/>
    <w:rsid w:val="259A4204"/>
    <w:rsid w:val="25FC1D3F"/>
    <w:rsid w:val="28285944"/>
    <w:rsid w:val="2956137E"/>
    <w:rsid w:val="2CE766D9"/>
    <w:rsid w:val="2D952D86"/>
    <w:rsid w:val="302B4DFE"/>
    <w:rsid w:val="345D5735"/>
    <w:rsid w:val="34E20B3F"/>
    <w:rsid w:val="358012E6"/>
    <w:rsid w:val="35C8311C"/>
    <w:rsid w:val="36CF7718"/>
    <w:rsid w:val="37613BF0"/>
    <w:rsid w:val="3AA569A6"/>
    <w:rsid w:val="3D162203"/>
    <w:rsid w:val="3DCE2F43"/>
    <w:rsid w:val="3E7C142B"/>
    <w:rsid w:val="42E97416"/>
    <w:rsid w:val="456755E6"/>
    <w:rsid w:val="49903D20"/>
    <w:rsid w:val="4B7012D1"/>
    <w:rsid w:val="501D1F97"/>
    <w:rsid w:val="53BB5BFF"/>
    <w:rsid w:val="56180EAD"/>
    <w:rsid w:val="56D02D15"/>
    <w:rsid w:val="57E87F63"/>
    <w:rsid w:val="5CCE0C0A"/>
    <w:rsid w:val="5D7531EF"/>
    <w:rsid w:val="5E7F272C"/>
    <w:rsid w:val="5F1D5C75"/>
    <w:rsid w:val="611B304A"/>
    <w:rsid w:val="62E75BFA"/>
    <w:rsid w:val="64064117"/>
    <w:rsid w:val="64CF1BAF"/>
    <w:rsid w:val="652A2F7C"/>
    <w:rsid w:val="65BA124C"/>
    <w:rsid w:val="662E14EC"/>
    <w:rsid w:val="66D01DF4"/>
    <w:rsid w:val="699269A4"/>
    <w:rsid w:val="6B4A52FE"/>
    <w:rsid w:val="6EC4282A"/>
    <w:rsid w:val="72584481"/>
    <w:rsid w:val="732E57AD"/>
    <w:rsid w:val="74E97D8B"/>
    <w:rsid w:val="78E77081"/>
    <w:rsid w:val="79CB1F5D"/>
    <w:rsid w:val="7B006409"/>
    <w:rsid w:val="7B0E322E"/>
    <w:rsid w:val="7B776ACB"/>
    <w:rsid w:val="7BDB04F2"/>
    <w:rsid w:val="7D577B3F"/>
    <w:rsid w:val="7E6F1AF1"/>
    <w:rsid w:val="7ED77295"/>
    <w:rsid w:val="7FDA6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44E8"/>
    <w:pPr>
      <w:widowControl w:val="0"/>
      <w:jc w:val="both"/>
    </w:pPr>
    <w:rPr>
      <w:rFonts w:ascii="Calibri" w:eastAsia="仿宋_GB2312" w:hAnsi="Calibri"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2144E8"/>
    <w:pPr>
      <w:spacing w:after="120"/>
    </w:pPr>
  </w:style>
  <w:style w:type="paragraph" w:styleId="a4">
    <w:name w:val="footer"/>
    <w:basedOn w:val="a"/>
    <w:link w:val="Char"/>
    <w:uiPriority w:val="99"/>
    <w:unhideWhenUsed/>
    <w:qFormat/>
    <w:rsid w:val="002144E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2144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2144E8"/>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1"/>
    <w:link w:val="a5"/>
    <w:uiPriority w:val="99"/>
    <w:qFormat/>
    <w:rsid w:val="002144E8"/>
    <w:rPr>
      <w:sz w:val="18"/>
      <w:szCs w:val="18"/>
    </w:rPr>
  </w:style>
  <w:style w:type="character" w:customStyle="1" w:styleId="Char">
    <w:name w:val="页脚 Char"/>
    <w:basedOn w:val="a1"/>
    <w:link w:val="a4"/>
    <w:uiPriority w:val="99"/>
    <w:qFormat/>
    <w:rsid w:val="002144E8"/>
    <w:rPr>
      <w:sz w:val="18"/>
      <w:szCs w:val="18"/>
    </w:rPr>
  </w:style>
  <w:style w:type="character" w:customStyle="1" w:styleId="dhgao">
    <w:name w:val="dhgao"/>
    <w:basedOn w:val="a1"/>
    <w:qFormat/>
    <w:rsid w:val="002144E8"/>
  </w:style>
  <w:style w:type="paragraph" w:customStyle="1" w:styleId="1">
    <w:name w:val="列表段落1"/>
    <w:basedOn w:val="a"/>
    <w:uiPriority w:val="34"/>
    <w:qFormat/>
    <w:rsid w:val="002144E8"/>
    <w:pPr>
      <w:ind w:firstLineChars="200" w:firstLine="420"/>
    </w:pPr>
    <w:rPr>
      <w:rFonts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439</Words>
  <Characters>2507</Characters>
  <Application>Microsoft Office Word</Application>
  <DocSecurity>0</DocSecurity>
  <Lines>20</Lines>
  <Paragraphs>5</Paragraphs>
  <ScaleCrop>false</ScaleCrop>
  <Company>China</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18</cp:revision>
  <cp:lastPrinted>2023-01-16T03:52:00Z</cp:lastPrinted>
  <dcterms:created xsi:type="dcterms:W3CDTF">2021-01-18T01:47:00Z</dcterms:created>
  <dcterms:modified xsi:type="dcterms:W3CDTF">2023-02-17T00:46:00Z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