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F9" w:rsidRDefault="00DB1306">
      <w:pPr>
        <w:widowControl/>
        <w:spacing w:line="560" w:lineRule="exact"/>
        <w:jc w:val="center"/>
        <w:rPr>
          <w:rStyle w:val="dhgao"/>
          <w:rFonts w:ascii="方正小标宋简体" w:eastAsia="方正小标宋简体" w:hAnsi="方正小标宋简体" w:cs="方正小标宋简体"/>
          <w:color w:val="323534"/>
          <w:sz w:val="44"/>
          <w:szCs w:val="44"/>
        </w:rPr>
      </w:pPr>
      <w:r>
        <w:rPr>
          <w:rStyle w:val="dhgao"/>
          <w:rFonts w:ascii="方正小标宋简体" w:eastAsia="方正小标宋简体" w:hAnsi="方正小标宋简体" w:cs="方正小标宋简体" w:hint="eastAsia"/>
          <w:color w:val="323534"/>
          <w:sz w:val="44"/>
          <w:szCs w:val="44"/>
        </w:rPr>
        <w:t>国家税务总局贵阳市云岩区税务局</w:t>
      </w:r>
    </w:p>
    <w:p w:rsidR="00E539F9" w:rsidRDefault="00DB1306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r>
        <w:rPr>
          <w:rStyle w:val="dhgao"/>
          <w:rFonts w:ascii="方正小标宋简体" w:eastAsia="方正小标宋简体" w:hAnsi="方正小标宋简体" w:cs="方正小标宋简体" w:hint="eastAsia"/>
          <w:color w:val="323534"/>
          <w:sz w:val="44"/>
          <w:szCs w:val="44"/>
        </w:rPr>
        <w:t>2022年政府信息公开工作年度报告</w:t>
      </w:r>
    </w:p>
    <w:p w:rsidR="00E539F9" w:rsidRDefault="00E539F9">
      <w:pPr>
        <w:pStyle w:val="1"/>
        <w:spacing w:line="560" w:lineRule="exact"/>
        <w:ind w:firstLine="632"/>
        <w:rPr>
          <w:rFonts w:ascii="仿宋_GB2312" w:eastAsia="仿宋_GB2312" w:hAnsi="仿宋_GB2312" w:cs="仿宋_GB2312"/>
        </w:rPr>
      </w:pPr>
    </w:p>
    <w:p w:rsidR="00E539F9" w:rsidRDefault="00DB1306">
      <w:pPr>
        <w:pStyle w:val="1"/>
        <w:spacing w:line="560" w:lineRule="exact"/>
        <w:ind w:firstLine="632"/>
        <w:rPr>
          <w:rFonts w:ascii="仿宋_GB2312" w:eastAsia="仿宋_GB2312"/>
          <w:snapToGrid w:val="0"/>
          <w:kern w:val="0"/>
          <w:szCs w:val="32"/>
        </w:rPr>
      </w:pPr>
      <w:r>
        <w:rPr>
          <w:rFonts w:ascii="仿宋_GB2312" w:eastAsia="仿宋_GB2312" w:hint="eastAsia"/>
          <w:szCs w:val="32"/>
        </w:rPr>
        <w:t>本报告根据《中华人民共和国政府信息公开条例》等要求编制。本报告</w:t>
      </w:r>
      <w:r>
        <w:rPr>
          <w:rFonts w:ascii="仿宋_GB2312" w:eastAsia="仿宋_GB2312" w:hint="eastAsia"/>
          <w:color w:val="000000"/>
          <w:spacing w:val="4"/>
          <w:szCs w:val="32"/>
        </w:rPr>
        <w:t>包括总体情况、主动公开政府信息情况、收到和处理政府信息申请公开情况、政府信息公开行政复议和行政诉讼情况、存在的主要问题及改进情况、其他需要报告的事项等六个部分。</w:t>
      </w:r>
      <w:r>
        <w:rPr>
          <w:rFonts w:ascii="仿宋_GB2312" w:eastAsia="仿宋_GB2312" w:hint="eastAsia"/>
          <w:szCs w:val="32"/>
        </w:rPr>
        <w:t>报告中所列数据为国家税务总局贵阳市云岩区税务局2022年的整年数据，统计期限自2022年1月1日起至2022年12月</w:t>
      </w:r>
      <w:r>
        <w:rPr>
          <w:rFonts w:ascii="仿宋_GB2312" w:eastAsia="仿宋_GB2312" w:hint="eastAsia"/>
          <w:snapToGrid w:val="0"/>
          <w:kern w:val="0"/>
          <w:szCs w:val="32"/>
        </w:rPr>
        <w:t>31日止。报告电子版可在贵州省人民政府网站（http://www.guizhou.gov.cn/ztzl/zfxxgkndbg/）和国家税务总局贵州省税务局网站（http://guizhou.chinatax.gov.cn/）查阅。如有疑问请致电国家税务总局贵阳市云岩区税务局（联系电话：0851-</w:t>
      </w:r>
      <w:r>
        <w:rPr>
          <w:snapToGrid w:val="0"/>
          <w:kern w:val="0"/>
        </w:rPr>
        <w:t xml:space="preserve"> </w:t>
      </w:r>
      <w:r>
        <w:rPr>
          <w:rFonts w:ascii="仿宋_GB2312" w:eastAsia="仿宋_GB2312" w:hint="eastAsia"/>
          <w:snapToGrid w:val="0"/>
          <w:kern w:val="0"/>
          <w:szCs w:val="32"/>
        </w:rPr>
        <w:t xml:space="preserve">82591191），竭诚欢迎您的关注支持和批评监督！   </w:t>
      </w:r>
    </w:p>
    <w:p w:rsidR="00E539F9" w:rsidRDefault="00DB1306">
      <w:pPr>
        <w:pStyle w:val="1"/>
        <w:spacing w:line="560" w:lineRule="exact"/>
        <w:ind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一、总体情况</w:t>
      </w:r>
    </w:p>
    <w:p w:rsidR="00E539F9" w:rsidRDefault="00DB1306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Theme="minorHAnsi" w:cstheme="minorBidi" w:hint="eastAsia"/>
          <w:szCs w:val="32"/>
        </w:rPr>
        <w:t>2022年，国家税务总局贵阳市云岩区税务局全面贯彻《中华人民共和国政府信息公开条例》,认真落实党中央、国务院关于全面推进政务公开工作的决策部署，严格按照总局、省局、市局和区委、区政府关于政务公开工作安排，围绕税收中心工作，不断健全政务公开制度体系，持续加大主动公开力度，主动加强政策解读和舆情回应，积极协助推进政务公开平台建设，不断提升政务公开质效，持续增强税务部门的公信力和执行力。</w:t>
      </w:r>
    </w:p>
    <w:p w:rsidR="00E539F9" w:rsidRDefault="00DB1306">
      <w:pPr>
        <w:pStyle w:val="1"/>
        <w:spacing w:line="560" w:lineRule="exact"/>
        <w:ind w:firstLine="632"/>
        <w:rPr>
          <w:rFonts w:ascii="仿宋_GB2312" w:eastAsia="仿宋_GB2312" w:hAnsiTheme="minorHAnsi" w:cstheme="minorBidi"/>
          <w:szCs w:val="32"/>
        </w:rPr>
      </w:pPr>
      <w:r>
        <w:rPr>
          <w:rFonts w:ascii="楷体_GB2312" w:eastAsia="楷体_GB2312" w:hAnsi="楷体_GB2312" w:cs="楷体_GB2312" w:hint="eastAsia"/>
        </w:rPr>
        <w:lastRenderedPageBreak/>
        <w:t>（一）主动公开。</w:t>
      </w:r>
      <w:r>
        <w:rPr>
          <w:rFonts w:ascii="仿宋_GB2312" w:eastAsia="仿宋_GB2312" w:hAnsiTheme="minorHAnsi" w:cstheme="minorBidi" w:hint="eastAsia"/>
          <w:szCs w:val="32"/>
        </w:rPr>
        <w:t>云岩区税务局全面落实政府信息公开有关要求。坚持以公开为常态、不公开为例外，严格遵循公正、公平、合法、便民的原则，围绕2022年度税务系统政务公开工作要点和税收中心工作，推进政府信息公开机制建设；明确公开事项、公开内容、公开方式、公开渠道等，对机构概况、部门规章、权责清单、税收政策、办税缴费措施等政务信息应公开尽公开；拓展公开渠道，丰富公开形式和内容，多层面、高频率发布重点税收政策、纳税服务创新举措、优化营商环境、税收征管改革等信息，自觉接受社会监督，保障社会公众的知情权、参与权、监督权。</w:t>
      </w:r>
    </w:p>
    <w:p w:rsidR="00E539F9" w:rsidRDefault="00DB1306">
      <w:pPr>
        <w:pStyle w:val="1"/>
        <w:spacing w:line="560" w:lineRule="exact"/>
        <w:ind w:firstLine="632"/>
        <w:rPr>
          <w:rFonts w:ascii="仿宋_GB2312" w:hAnsi="仿宋_GB2312" w:cs="仿宋_GB2312"/>
        </w:rPr>
      </w:pPr>
      <w:r>
        <w:rPr>
          <w:rFonts w:ascii="楷体_GB2312" w:eastAsia="楷体_GB2312" w:hAnsi="楷体_GB2312" w:cs="楷体_GB2312" w:hint="eastAsia"/>
        </w:rPr>
        <w:t>（二）依申请公开。</w:t>
      </w:r>
      <w:r>
        <w:rPr>
          <w:rFonts w:ascii="仿宋_GB2312" w:eastAsia="仿宋_GB2312" w:hAnsiTheme="minorHAnsi" w:cstheme="minorBidi" w:hint="eastAsia"/>
          <w:szCs w:val="32"/>
        </w:rPr>
        <w:t>云岩区税务局严格落实《税务机关政府信息公开申请办理规范》相关要求，严格执行政府信息依申请公开规程，健全依申请公开机制，理顺依申请公开办理流程，</w:t>
      </w:r>
      <w:proofErr w:type="gramStart"/>
      <w:r>
        <w:rPr>
          <w:rFonts w:ascii="仿宋_GB2312" w:eastAsia="仿宋_GB2312" w:hAnsiTheme="minorHAnsi" w:cstheme="minorBidi" w:hint="eastAsia"/>
          <w:szCs w:val="32"/>
        </w:rPr>
        <w:t>畅通依</w:t>
      </w:r>
      <w:proofErr w:type="gramEnd"/>
      <w:r>
        <w:rPr>
          <w:rFonts w:ascii="仿宋_GB2312" w:eastAsia="仿宋_GB2312" w:hAnsiTheme="minorHAnsi" w:cstheme="minorBidi" w:hint="eastAsia"/>
          <w:szCs w:val="32"/>
        </w:rPr>
        <w:t>申请公开渠道，完善登记、审核、办理、答复、归档流程，细化依申请公开台账，切实提高依申请公开的专业化、规范化、制度化水平。2022年云岩区税务局共收到依申请公开政府信息1份，现已办结。</w:t>
      </w:r>
    </w:p>
    <w:p w:rsidR="00E539F9" w:rsidRDefault="00DB1306">
      <w:pPr>
        <w:spacing w:line="560" w:lineRule="exact"/>
        <w:ind w:firstLineChars="200" w:firstLine="632"/>
        <w:rPr>
          <w:rFonts w:ascii="仿宋_GB2312" w:hAnsiTheme="minorHAnsi" w:cstheme="minorBidi"/>
          <w:szCs w:val="32"/>
        </w:rPr>
      </w:pPr>
      <w:r>
        <w:rPr>
          <w:rFonts w:ascii="楷体_GB2312" w:eastAsia="楷体_GB2312" w:hAnsi="宋体" w:hint="eastAsia"/>
          <w:snapToGrid w:val="0"/>
          <w:kern w:val="0"/>
          <w:szCs w:val="32"/>
        </w:rPr>
        <w:t>（三）政府信息管理。</w:t>
      </w:r>
      <w:r>
        <w:rPr>
          <w:rFonts w:ascii="仿宋_GB2312" w:hAnsiTheme="minorHAnsi" w:cstheme="minorBidi" w:hint="eastAsia"/>
          <w:szCs w:val="32"/>
        </w:rPr>
        <w:t>云岩区税务局严格遵循“一事一审”原则，健全政府信息公开审查机制，规范审查流程，完善审批程序，建立公开台账，明确审核职责，确保公开内容的合法性、准确性、严肃性，切实提升政府信息公开工作质效。</w:t>
      </w:r>
    </w:p>
    <w:p w:rsidR="00E539F9" w:rsidRDefault="00DB1306">
      <w:pPr>
        <w:ind w:firstLineChars="200" w:firstLine="632"/>
        <w:rPr>
          <w:rFonts w:ascii="仿宋_GB2312" w:hAnsiTheme="minorHAnsi" w:cstheme="minorBidi"/>
          <w:szCs w:val="32"/>
        </w:rPr>
      </w:pPr>
      <w:r>
        <w:rPr>
          <w:rFonts w:ascii="楷体_GB2312" w:eastAsia="楷体_GB2312" w:hAnsi="宋体" w:hint="eastAsia"/>
          <w:snapToGrid w:val="0"/>
          <w:kern w:val="0"/>
          <w:szCs w:val="32"/>
        </w:rPr>
        <w:t>（四）平台建设。</w:t>
      </w:r>
      <w:r>
        <w:rPr>
          <w:rFonts w:ascii="仿宋_GB2312" w:hAnsiTheme="minorHAnsi" w:cstheme="minorBidi" w:hint="eastAsia"/>
          <w:szCs w:val="32"/>
        </w:rPr>
        <w:t>2022年依托税企互动平台开展直播培训31场，在线观看1.7万余人次，点对点推送各类涉税信息128条，</w:t>
      </w:r>
      <w:r>
        <w:rPr>
          <w:rFonts w:ascii="仿宋_GB2312" w:hAnsiTheme="minorHAnsi" w:cstheme="minorBidi" w:hint="eastAsia"/>
          <w:szCs w:val="32"/>
        </w:rPr>
        <w:lastRenderedPageBreak/>
        <w:t>惠及纳税人约17.9万户；2022年通过电子税务局共计办理42320条；2022年我局共收到政务服务好差评合计152610人次，其中“无评价”占比2.8%，“很好”和“好”占比97.2%。</w:t>
      </w:r>
    </w:p>
    <w:p w:rsidR="00E539F9" w:rsidRDefault="00DB1306">
      <w:pPr>
        <w:ind w:firstLineChars="200" w:firstLine="632"/>
        <w:rPr>
          <w:rFonts w:ascii="仿宋_GB2312" w:hAnsiTheme="minorHAnsi" w:cstheme="minorBidi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  <w:shd w:val="clear" w:color="auto" w:fill="FFFFFF"/>
        </w:rPr>
        <w:t>（五）监督保障。</w:t>
      </w:r>
      <w:r>
        <w:rPr>
          <w:rFonts w:ascii="仿宋_GB2312" w:hAnsiTheme="minorHAnsi" w:cstheme="minorBidi" w:hint="eastAsia"/>
          <w:szCs w:val="32"/>
        </w:rPr>
        <w:t>设立有效监督机制，通过公布主要负责人和相关部门电话等方式，让纳税人、缴费人能够有效监督、有门投诉。2022年以来我局共接收上级12366纳税服务热线转办单1743件，12345市长热线转办单760件，件件均办结，及时响应纳税人需求。</w:t>
      </w:r>
    </w:p>
    <w:p w:rsidR="00E539F9" w:rsidRDefault="00DB1306">
      <w:pPr>
        <w:pStyle w:val="1"/>
        <w:spacing w:line="400" w:lineRule="exact"/>
        <w:ind w:firstLine="632"/>
        <w:rPr>
          <w:rFonts w:ascii="宋体" w:hAnsi="宋体" w:cs="宋体"/>
          <w:color w:val="333333"/>
          <w:sz w:val="24"/>
          <w:szCs w:val="24"/>
        </w:rPr>
      </w:pPr>
      <w:r>
        <w:rPr>
          <w:rFonts w:ascii="黑体" w:eastAsia="黑体" w:hAnsi="黑体" w:cs="宋体" w:hint="eastAsia"/>
        </w:rPr>
        <w:t>二、主动公开政府信息情况  </w:t>
      </w:r>
      <w:r>
        <w:rPr>
          <w:rFonts w:ascii="宋体" w:hAnsi="宋体" w:cs="宋体" w:hint="eastAsia"/>
        </w:rPr>
        <w:t> 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E539F9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E539F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E539F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  <w:lang w:bidi="ar"/>
              </w:rPr>
              <w:t> 0</w:t>
            </w:r>
          </w:p>
        </w:tc>
      </w:tr>
      <w:tr w:rsidR="00E539F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  <w:lang w:bidi="ar"/>
              </w:rPr>
              <w:t> 0</w:t>
            </w:r>
          </w:p>
        </w:tc>
      </w:tr>
      <w:tr w:rsidR="00E539F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E539F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E539F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5682</w:t>
            </w:r>
          </w:p>
        </w:tc>
      </w:tr>
      <w:tr w:rsidR="00E539F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E539F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E539F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6008</w:t>
            </w:r>
          </w:p>
        </w:tc>
      </w:tr>
      <w:tr w:rsidR="00E539F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E539F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E539F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0</w:t>
            </w:r>
          </w:p>
        </w:tc>
      </w:tr>
    </w:tbl>
    <w:p w:rsidR="00E539F9" w:rsidRDefault="00DB1306">
      <w:pPr>
        <w:pStyle w:val="a6"/>
        <w:shd w:val="clear" w:color="auto" w:fill="FFFFFF"/>
        <w:spacing w:before="0" w:beforeAutospacing="0" w:after="0" w:afterAutospacing="0"/>
        <w:ind w:firstLineChars="100" w:firstLine="316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943"/>
        <w:gridCol w:w="3371"/>
        <w:gridCol w:w="738"/>
        <w:gridCol w:w="737"/>
        <w:gridCol w:w="650"/>
        <w:gridCol w:w="625"/>
        <w:gridCol w:w="688"/>
        <w:gridCol w:w="612"/>
        <w:gridCol w:w="617"/>
      </w:tblGrid>
      <w:tr w:rsidR="00E539F9">
        <w:trPr>
          <w:jc w:val="center"/>
        </w:trPr>
        <w:tc>
          <w:tcPr>
            <w:tcW w:w="50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6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E539F9">
        <w:trPr>
          <w:jc w:val="center"/>
        </w:trPr>
        <w:tc>
          <w:tcPr>
            <w:tcW w:w="508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E539F9">
        <w:trPr>
          <w:jc w:val="center"/>
        </w:trPr>
        <w:tc>
          <w:tcPr>
            <w:tcW w:w="508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17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</w:tr>
      <w:tr w:rsidR="00E539F9">
        <w:trPr>
          <w:jc w:val="center"/>
        </w:trPr>
        <w:tc>
          <w:tcPr>
            <w:tcW w:w="50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539F9">
        <w:trPr>
          <w:jc w:val="center"/>
        </w:trPr>
        <w:tc>
          <w:tcPr>
            <w:tcW w:w="50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trHeight w:val="779"/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3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539F9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539F9">
        <w:trPr>
          <w:jc w:val="center"/>
        </w:trPr>
        <w:tc>
          <w:tcPr>
            <w:tcW w:w="50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39F9" w:rsidRDefault="00DB1306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eastAsiaTheme="minor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eastAsiaTheme="minorEastAsia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E539F9" w:rsidRDefault="00DB1306">
      <w:pPr>
        <w:pStyle w:val="a6"/>
        <w:shd w:val="clear" w:color="auto" w:fill="FFFFFF"/>
        <w:spacing w:before="0" w:beforeAutospacing="0" w:after="0" w:afterAutospacing="0"/>
        <w:ind w:firstLineChars="100" w:firstLine="316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E539F9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E539F9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E539F9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E539F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E539F9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39F9" w:rsidRDefault="00DB130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E539F9" w:rsidRDefault="00DB1306">
      <w:pPr>
        <w:pStyle w:val="1"/>
        <w:spacing w:line="560" w:lineRule="exact"/>
        <w:ind w:firstLine="632"/>
        <w:rPr>
          <w:rFonts w:ascii="黑体" w:eastAsia="黑体" w:hAnsi="黑体" w:cs="黑体"/>
          <w:color w:val="333333"/>
        </w:rPr>
      </w:pPr>
      <w:r>
        <w:rPr>
          <w:rFonts w:ascii="黑体" w:eastAsia="黑体" w:hAnsi="黑体" w:cs="黑体" w:hint="eastAsia"/>
          <w:color w:val="333333"/>
        </w:rPr>
        <w:t>五、</w:t>
      </w:r>
      <w:r w:rsidR="00D02C8E" w:rsidRPr="00D02C8E">
        <w:rPr>
          <w:rFonts w:ascii="黑体" w:eastAsia="黑体" w:hAnsi="黑体" w:cs="黑体" w:hint="eastAsia"/>
          <w:color w:val="333333"/>
        </w:rPr>
        <w:t>存在的主要问题及改进情况</w:t>
      </w:r>
    </w:p>
    <w:p w:rsidR="00E539F9" w:rsidRDefault="00DB1306">
      <w:pPr>
        <w:pStyle w:val="a6"/>
        <w:wordWrap w:val="0"/>
        <w:spacing w:before="0" w:beforeAutospacing="0" w:after="0" w:afterAutospacing="0" w:line="420" w:lineRule="atLeast"/>
        <w:ind w:firstLineChars="200" w:firstLine="632"/>
        <w:rPr>
          <w:rFonts w:ascii="楷体" w:eastAsia="楷体" w:hAnsi="楷体" w:cs="楷体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snapToGrid w:val="0"/>
          <w:sz w:val="32"/>
          <w:szCs w:val="32"/>
        </w:rPr>
        <w:lastRenderedPageBreak/>
        <w:t>（一）存在问题</w:t>
      </w:r>
    </w:p>
    <w:p w:rsidR="00E539F9" w:rsidRDefault="00DB1306" w:rsidP="00500DCA">
      <w:pPr>
        <w:pStyle w:val="a6"/>
        <w:wordWrap w:val="0"/>
        <w:spacing w:before="0" w:beforeAutospacing="0" w:after="0" w:afterAutospacing="0" w:line="560" w:lineRule="exact"/>
        <w:ind w:firstLineChars="200" w:firstLine="634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一是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政务信息公开内容有待丰富，当前信息公开多属常规内容，部分公开内容不够全面，力度不够，对税收政策解读还有待深化，导致便民度不够。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二是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政务信息公开渠道有待拓展，现阶段主要以政务服务网站为主，便民性、生动性不足，导致信息受众面和影响力有待提升。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三是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政务信息公开专项工作待完善，相关专业人才比较缺乏，导致信息公开的主动性、及时性、专业性还有待加强。</w:t>
      </w:r>
    </w:p>
    <w:p w:rsidR="00E539F9" w:rsidRDefault="00DB1306">
      <w:pPr>
        <w:pStyle w:val="a0"/>
        <w:spacing w:line="560" w:lineRule="exact"/>
        <w:ind w:firstLineChars="200" w:firstLine="632"/>
        <w:rPr>
          <w:rFonts w:ascii="仿宋_GB2312" w:hAnsiTheme="minorHAnsi" w:cstheme="minorBidi"/>
          <w:szCs w:val="32"/>
        </w:rPr>
      </w:pPr>
      <w:r>
        <w:rPr>
          <w:rFonts w:ascii="楷体_GB2312" w:eastAsia="楷体_GB2312" w:hAnsi="楷体_GB2312" w:cs="楷体_GB2312" w:hint="eastAsia"/>
          <w:snapToGrid w:val="0"/>
          <w:kern w:val="0"/>
          <w:szCs w:val="32"/>
        </w:rPr>
        <w:t>（二）改进情况</w:t>
      </w:r>
      <w:r>
        <w:rPr>
          <w:rFonts w:ascii="楷体_GB2312" w:eastAsia="楷体_GB2312" w:hAnsi="楷体_GB2312" w:cs="楷体_GB2312" w:hint="eastAsia"/>
          <w:snapToGrid w:val="0"/>
          <w:kern w:val="0"/>
          <w:szCs w:val="32"/>
        </w:rPr>
        <w:br/>
      </w:r>
      <w:r>
        <w:rPr>
          <w:rFonts w:ascii="仿宋_GB2312" w:hAnsi="仿宋_GB2312" w:cs="仿宋_GB2312" w:hint="eastAsia"/>
          <w:color w:val="333333"/>
          <w:szCs w:val="32"/>
        </w:rPr>
        <w:t xml:space="preserve">    </w:t>
      </w:r>
      <w:r>
        <w:rPr>
          <w:rFonts w:ascii="仿宋_GB2312" w:hAnsi="仿宋_GB2312" w:cs="仿宋_GB2312" w:hint="eastAsia"/>
          <w:b/>
          <w:bCs/>
          <w:color w:val="333333"/>
          <w:szCs w:val="32"/>
        </w:rPr>
        <w:t>一是</w:t>
      </w:r>
      <w:r>
        <w:rPr>
          <w:rFonts w:ascii="仿宋_GB2312" w:hAnsiTheme="minorHAnsi" w:cstheme="minorBidi" w:hint="eastAsia"/>
          <w:szCs w:val="32"/>
        </w:rPr>
        <w:t>丰富信息公开内容，严格比照任务清单，紧扣纳税人缴费人关心的税收问题及税收工作的热点焦点，提升信息公开的深度和广度。</w:t>
      </w:r>
      <w:r>
        <w:rPr>
          <w:rFonts w:ascii="仿宋_GB2312" w:hAnsi="仿宋_GB2312" w:cs="仿宋_GB2312" w:hint="eastAsia"/>
          <w:b/>
          <w:bCs/>
          <w:color w:val="333333"/>
          <w:szCs w:val="32"/>
        </w:rPr>
        <w:t>二是</w:t>
      </w:r>
      <w:r>
        <w:rPr>
          <w:rFonts w:ascii="仿宋_GB2312" w:hAnsiTheme="minorHAnsi" w:cstheme="minorBidi" w:hint="eastAsia"/>
          <w:szCs w:val="32"/>
        </w:rPr>
        <w:t>拓宽公开渠道，丰富宣传载体。积极利用新媒体平台，通过短视频、</w:t>
      </w:r>
      <w:proofErr w:type="gramStart"/>
      <w:r>
        <w:rPr>
          <w:rFonts w:ascii="仿宋_GB2312" w:hAnsiTheme="minorHAnsi" w:cstheme="minorBidi" w:hint="eastAsia"/>
          <w:szCs w:val="32"/>
        </w:rPr>
        <w:t>微电影</w:t>
      </w:r>
      <w:proofErr w:type="gramEnd"/>
      <w:r>
        <w:rPr>
          <w:rFonts w:ascii="仿宋_GB2312" w:hAnsiTheme="minorHAnsi" w:cstheme="minorBidi" w:hint="eastAsia"/>
          <w:szCs w:val="32"/>
        </w:rPr>
        <w:t>等方式，探索优化公开形式。专题专栏开展税收政策宣传，提升便捷性和生动性，方便公众获取税收政策。立足组合式税费支持政策，提供精细化、个性化宣传政策。</w:t>
      </w:r>
      <w:r>
        <w:rPr>
          <w:rFonts w:ascii="仿宋_GB2312" w:hAnsi="仿宋_GB2312" w:cs="仿宋_GB2312" w:hint="eastAsia"/>
          <w:b/>
          <w:bCs/>
          <w:color w:val="333333"/>
          <w:szCs w:val="32"/>
        </w:rPr>
        <w:t>三是</w:t>
      </w:r>
      <w:r>
        <w:rPr>
          <w:rFonts w:ascii="仿宋_GB2312" w:hAnsiTheme="minorHAnsi" w:cstheme="minorBidi" w:hint="eastAsia"/>
          <w:szCs w:val="32"/>
        </w:rPr>
        <w:t>加大培训力度。加强政府信息公开队伍建设，组织业务学习和培训，切实提高工作人员的思想意识和工作能力，增强信息公开的主动性、自觉性，提升政府信</w:t>
      </w:r>
      <w:bookmarkStart w:id="0" w:name="_GoBack"/>
      <w:bookmarkEnd w:id="0"/>
      <w:r>
        <w:rPr>
          <w:rFonts w:ascii="仿宋_GB2312" w:hAnsiTheme="minorHAnsi" w:cstheme="minorBidi" w:hint="eastAsia"/>
          <w:szCs w:val="32"/>
        </w:rPr>
        <w:t>息公开工作的整体水平。</w:t>
      </w:r>
    </w:p>
    <w:p w:rsidR="00E539F9" w:rsidRDefault="00DB1306">
      <w:pPr>
        <w:pStyle w:val="1"/>
        <w:spacing w:line="560" w:lineRule="exact"/>
        <w:ind w:firstLine="632"/>
        <w:rPr>
          <w:rFonts w:ascii="黑体" w:eastAsia="黑体" w:hAnsi="黑体" w:cs="黑体"/>
          <w:color w:val="333333"/>
        </w:rPr>
      </w:pPr>
      <w:r>
        <w:rPr>
          <w:rFonts w:ascii="黑体" w:eastAsia="黑体" w:hAnsi="黑体" w:cs="黑体" w:hint="eastAsia"/>
          <w:color w:val="333333"/>
        </w:rPr>
        <w:t>六、其他需要报告的事项</w:t>
      </w:r>
    </w:p>
    <w:p w:rsidR="00E539F9" w:rsidRDefault="00DB1306">
      <w:pPr>
        <w:pStyle w:val="1"/>
        <w:spacing w:line="560" w:lineRule="exact"/>
        <w:ind w:firstLine="632"/>
        <w:rPr>
          <w:rFonts w:ascii="仿宋_GB2312" w:eastAsia="仿宋_GB2312" w:hAnsi="仿宋_GB2312" w:cs="仿宋_GB2312"/>
          <w:color w:val="333333"/>
          <w:szCs w:val="32"/>
        </w:rPr>
      </w:pPr>
      <w:r>
        <w:rPr>
          <w:rFonts w:ascii="仿宋_GB2312" w:eastAsia="仿宋_GB2312" w:hAnsiTheme="minorHAnsi" w:cstheme="minorBidi" w:hint="eastAsia"/>
          <w:szCs w:val="32"/>
        </w:rPr>
        <w:t>云岩区税务局认真按照《2022年贵州税务系统政务公开重点任务分解表》相关要求，严格对照法律法规及有关规定梳理本单位政务（政府信息）公开的有关事项。</w:t>
      </w:r>
    </w:p>
    <w:p w:rsidR="00E539F9" w:rsidRDefault="00DB1306" w:rsidP="00500DCA">
      <w:pPr>
        <w:pStyle w:val="a6"/>
        <w:wordWrap w:val="0"/>
        <w:spacing w:before="0" w:beforeAutospacing="0" w:after="0" w:afterAutospacing="0" w:line="560" w:lineRule="exact"/>
        <w:ind w:firstLineChars="200" w:firstLine="634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lastRenderedPageBreak/>
        <w:t>一是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贯彻落实党的二十大精神，立足高质量税收现代化服务中国式现代化，认真贯彻落实党中央经济工作决策部署和《政府工作报告》要求，围绕“十四五”规划部署深化政务公开工作，强化政策宣传引导，完善政策实施方式，推动政策在基层落地落实。</w:t>
      </w:r>
    </w:p>
    <w:p w:rsidR="00E539F9" w:rsidRDefault="00DB1306" w:rsidP="00500DCA">
      <w:pPr>
        <w:pStyle w:val="a6"/>
        <w:wordWrap w:val="0"/>
        <w:spacing w:before="0" w:beforeAutospacing="0" w:after="0" w:afterAutospacing="0" w:line="560" w:lineRule="exact"/>
        <w:ind w:firstLineChars="200" w:firstLine="634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二是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围绕落实中办、国办印发的《关于进一步深化税收征管改革的意见》，深化政务公开，不断完善公开方式，通过税企互动平台、短信、</w:t>
      </w:r>
      <w:proofErr w:type="gramStart"/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微信群</w:t>
      </w:r>
      <w:proofErr w:type="gramEnd"/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等渠道向纳税人缴费人推送最新办税缴费便利化举措；加强执法公开，依托行政执法公示平台加强事前、事中、事后公开，并根据工作进展，及时更新“首违不罚”清单；加强服务公开，严格落实“放管服”改革要求，落实“最多跑一次”清单，落实“一窗通办”，落实各项便民办税服务措施。</w:t>
      </w:r>
    </w:p>
    <w:p w:rsidR="00E539F9" w:rsidRDefault="00DB1306" w:rsidP="00500DCA">
      <w:pPr>
        <w:pStyle w:val="a6"/>
        <w:wordWrap w:val="0"/>
        <w:spacing w:before="0" w:beforeAutospacing="0" w:after="0" w:afterAutospacing="0" w:line="560" w:lineRule="exact"/>
        <w:ind w:firstLineChars="200" w:firstLine="634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</w:rPr>
        <w:t>三是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围绕税费政策落实落地深化政务公开，加强税费政策发布解读，积极开展新闻宣传，在人民网（贵州频道）、新华网（贵州频道）、天眼新闻、动静贵州、贵阳网等省市级平台上稿257篇次；在新华社、广电总台国际在线</w:t>
      </w:r>
      <w:proofErr w:type="gramStart"/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等央级</w:t>
      </w:r>
      <w:proofErr w:type="gramEnd"/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媒体上稿9篇次；打造减税降费主题曲《温暖》及MV，充分利用多种媒体、多方渠道宣传最新税费政策。</w:t>
      </w:r>
    </w:p>
    <w:p w:rsidR="00E539F9" w:rsidRDefault="00DB1306" w:rsidP="00500DCA">
      <w:pPr>
        <w:pStyle w:val="a6"/>
        <w:wordWrap w:val="0"/>
        <w:spacing w:before="0" w:beforeAutospacing="0" w:after="0" w:afterAutospacing="0" w:line="560" w:lineRule="exact"/>
        <w:ind w:firstLineChars="200" w:firstLine="634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四是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围绕夯实基础深化政务公开，做好重点政务信息管理，及时更新现行有效的规章、税务规范性文件；深化基层政务公开标准化规范化，有效宣传减税降费等重要税费政策，积极解答政策咨询，打通政策落实“最后一公里”。</w:t>
      </w:r>
    </w:p>
    <w:p w:rsidR="00E539F9" w:rsidRDefault="00DB1306" w:rsidP="00500DCA">
      <w:pPr>
        <w:pStyle w:val="a6"/>
        <w:wordWrap w:val="0"/>
        <w:spacing w:before="0" w:beforeAutospacing="0" w:after="0" w:afterAutospacing="0" w:line="560" w:lineRule="exact"/>
        <w:ind w:firstLineChars="200" w:firstLine="634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lastRenderedPageBreak/>
        <w:t>五是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围绕《政府信息公开条例》落实深化政务公开，扩大主动公开范围，充分利用新闻媒体平台公开相关信息，对涉及纳税人缴费人利益调整、需要社会公众广泛知晓或者需要公众参与决策的政府信息，一律主动公开。</w:t>
      </w:r>
    </w:p>
    <w:p w:rsidR="00E539F9" w:rsidRDefault="00DB1306" w:rsidP="00500DCA">
      <w:pPr>
        <w:pStyle w:val="a6"/>
        <w:wordWrap w:val="0"/>
        <w:spacing w:before="0" w:beforeAutospacing="0" w:after="0" w:afterAutospacing="0" w:line="560" w:lineRule="exact"/>
        <w:ind w:firstLineChars="200" w:firstLine="634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六是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强化管理保障深化政务公开，对照《2022年贵州税务系统政务公开重点任务分解表》，及时梳理2022年度政务公开重点任务，压实公开责任，确保落实到位；对上一年度政务公开重点任务落实情况开展回头看，重点针对有明确责任主体和时限要求的工作任务，逐项核查落实情况，未完成的进行督促整改。</w:t>
      </w:r>
    </w:p>
    <w:p w:rsidR="00E539F9" w:rsidRDefault="00DB1306">
      <w:pPr>
        <w:pStyle w:val="a6"/>
        <w:wordWrap w:val="0"/>
        <w:spacing w:before="0" w:beforeAutospacing="0" w:after="0" w:afterAutospacing="0" w:line="560" w:lineRule="exact"/>
        <w:ind w:firstLineChars="200" w:firstLine="632"/>
        <w:rPr>
          <w:rFonts w:ascii="仿宋_GB2312" w:eastAsia="仿宋_GB2312" w:hAnsi="仿宋" w:cstheme="minorBidi"/>
          <w:kern w:val="2"/>
          <w:sz w:val="32"/>
          <w:szCs w:val="32"/>
        </w:rPr>
      </w:pPr>
      <w:r>
        <w:rPr>
          <w:rFonts w:ascii="仿宋_GB2312" w:eastAsia="仿宋_GB2312" w:hAnsi="仿宋" w:cstheme="minorBidi" w:hint="eastAsia"/>
          <w:kern w:val="2"/>
          <w:sz w:val="32"/>
          <w:szCs w:val="32"/>
        </w:rPr>
        <w:t>2022年，云岩区税务局无收取信息处理</w:t>
      </w:r>
      <w:proofErr w:type="gramStart"/>
      <w:r>
        <w:rPr>
          <w:rFonts w:ascii="仿宋_GB2312" w:eastAsia="仿宋_GB2312" w:hAnsi="仿宋" w:cstheme="minorBidi" w:hint="eastAsia"/>
          <w:kern w:val="2"/>
          <w:sz w:val="32"/>
          <w:szCs w:val="32"/>
        </w:rPr>
        <w:t>费相关</w:t>
      </w:r>
      <w:proofErr w:type="gramEnd"/>
      <w:r>
        <w:rPr>
          <w:rFonts w:ascii="仿宋_GB2312" w:eastAsia="仿宋_GB2312" w:hAnsi="仿宋" w:cstheme="minorBidi" w:hint="eastAsia"/>
          <w:kern w:val="2"/>
          <w:sz w:val="32"/>
          <w:szCs w:val="32"/>
        </w:rPr>
        <w:t>情况。</w:t>
      </w:r>
    </w:p>
    <w:p w:rsidR="00E539F9" w:rsidRDefault="00E539F9">
      <w:pPr>
        <w:pStyle w:val="1"/>
        <w:spacing w:line="560" w:lineRule="exact"/>
        <w:ind w:firstLine="632"/>
        <w:rPr>
          <w:rFonts w:ascii="仿宋_GB2312" w:eastAsia="仿宋_GB2312" w:hAnsi="仿宋_GB2312" w:cs="仿宋_GB2312"/>
          <w:color w:val="333333"/>
        </w:rPr>
      </w:pPr>
    </w:p>
    <w:p w:rsidR="00E539F9" w:rsidRDefault="00E539F9">
      <w:pPr>
        <w:pStyle w:val="1"/>
        <w:spacing w:line="560" w:lineRule="exact"/>
        <w:ind w:firstLine="632"/>
        <w:rPr>
          <w:rFonts w:ascii="仿宋_GB2312" w:eastAsia="仿宋_GB2312" w:hAnsi="仿宋_GB2312" w:cs="仿宋_GB2312"/>
          <w:color w:val="333333"/>
        </w:rPr>
      </w:pPr>
    </w:p>
    <w:p w:rsidR="00E539F9" w:rsidRDefault="00E539F9">
      <w:pPr>
        <w:pStyle w:val="1"/>
        <w:spacing w:line="560" w:lineRule="exact"/>
        <w:ind w:firstLineChars="0" w:firstLine="0"/>
        <w:rPr>
          <w:rFonts w:ascii="仿宋_GB2312" w:eastAsia="仿宋_GB2312" w:hAnsi="仿宋_GB2312" w:cs="仿宋_GB2312"/>
          <w:color w:val="333333"/>
        </w:rPr>
      </w:pPr>
    </w:p>
    <w:p w:rsidR="00E539F9" w:rsidRDefault="00DB1306" w:rsidP="00500DCA">
      <w:pPr>
        <w:ind w:firstLineChars="1100" w:firstLine="3474"/>
      </w:pPr>
      <w:r>
        <w:rPr>
          <w:rFonts w:hint="eastAsia"/>
        </w:rPr>
        <w:t xml:space="preserve">    </w:t>
      </w:r>
      <w:r>
        <w:rPr>
          <w:rFonts w:hint="eastAsia"/>
        </w:rPr>
        <w:t>国家税务总局贵阳市云岩区税务局</w:t>
      </w:r>
    </w:p>
    <w:p w:rsidR="00E539F9" w:rsidRDefault="00DB1306">
      <w:pPr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                              2023年</w:t>
      </w:r>
      <w:r w:rsidR="00500DCA">
        <w:rPr>
          <w:rFonts w:ascii="仿宋_GB2312" w:hAnsi="仿宋_GB2312" w:cs="仿宋_GB2312" w:hint="eastAsia"/>
        </w:rPr>
        <w:t>1</w:t>
      </w:r>
      <w:r>
        <w:rPr>
          <w:rFonts w:ascii="仿宋_GB2312" w:hAnsi="仿宋_GB2312" w:cs="仿宋_GB2312" w:hint="eastAsia"/>
        </w:rPr>
        <w:t>月</w:t>
      </w:r>
      <w:r w:rsidR="00500DCA">
        <w:rPr>
          <w:rFonts w:ascii="仿宋_GB2312" w:hAnsi="仿宋_GB2312" w:cs="仿宋_GB2312" w:hint="eastAsia"/>
        </w:rPr>
        <w:t>27</w:t>
      </w:r>
      <w:r>
        <w:rPr>
          <w:rFonts w:ascii="仿宋_GB2312" w:hAnsi="仿宋_GB2312" w:cs="仿宋_GB2312" w:hint="eastAsia"/>
        </w:rPr>
        <w:t>日</w:t>
      </w:r>
    </w:p>
    <w:sectPr w:rsidR="00E539F9">
      <w:footerReference w:type="even" r:id="rId8"/>
      <w:footerReference w:type="default" r:id="rId9"/>
      <w:pgSz w:w="11906" w:h="16838"/>
      <w:pgMar w:top="2098" w:right="1531" w:bottom="1985" w:left="1531" w:header="851" w:footer="1588" w:gutter="0"/>
      <w:pgNumType w:fmt="numberInDash" w:start="1"/>
      <w:cols w:space="720"/>
      <w:docGrid w:type="linesAndChars" w:linePitch="554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E1" w:rsidRDefault="00B520E1">
      <w:r>
        <w:separator/>
      </w:r>
    </w:p>
  </w:endnote>
  <w:endnote w:type="continuationSeparator" w:id="0">
    <w:p w:rsidR="00B520E1" w:rsidRDefault="00B5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F9" w:rsidRDefault="00DB1306">
    <w:pPr>
      <w:pStyle w:val="a4"/>
      <w:ind w:leftChars="100" w:left="320" w:rightChars="100" w:right="32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14 -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F9" w:rsidRDefault="00DB1306">
    <w:pPr>
      <w:pStyle w:val="a4"/>
      <w:ind w:leftChars="100" w:left="320" w:rightChars="100" w:right="320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39F9" w:rsidRDefault="00DB1306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D02C8E">
                            <w:rPr>
                              <w:rFonts w:ascii="仿宋_GB2312" w:eastAsia="仿宋_GB2312" w:hAnsi="仿宋_GB2312" w:cs="仿宋_GB2312"/>
                              <w:noProof/>
                              <w:sz w:val="32"/>
                              <w:szCs w:val="32"/>
                            </w:rPr>
                            <w:t>- 6 -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539F9" w:rsidRDefault="00DB1306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 w:rsidR="00D02C8E">
                      <w:rPr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>- 6 -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E1" w:rsidRDefault="00B520E1">
      <w:r>
        <w:separator/>
      </w:r>
    </w:p>
  </w:footnote>
  <w:footnote w:type="continuationSeparator" w:id="0">
    <w:p w:rsidR="00B520E1" w:rsidRDefault="00B52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79"/>
    <w:rsid w:val="00047F15"/>
    <w:rsid w:val="000D3E45"/>
    <w:rsid w:val="00103D02"/>
    <w:rsid w:val="0016023B"/>
    <w:rsid w:val="002D6086"/>
    <w:rsid w:val="00310079"/>
    <w:rsid w:val="00317F4B"/>
    <w:rsid w:val="003544E7"/>
    <w:rsid w:val="00404DD2"/>
    <w:rsid w:val="00421709"/>
    <w:rsid w:val="0046167A"/>
    <w:rsid w:val="00500DCA"/>
    <w:rsid w:val="00660849"/>
    <w:rsid w:val="006C5D79"/>
    <w:rsid w:val="007A0DB4"/>
    <w:rsid w:val="007B02F7"/>
    <w:rsid w:val="007F25D9"/>
    <w:rsid w:val="00835218"/>
    <w:rsid w:val="00856924"/>
    <w:rsid w:val="00883EE3"/>
    <w:rsid w:val="0091718D"/>
    <w:rsid w:val="00956E47"/>
    <w:rsid w:val="009E6BFC"/>
    <w:rsid w:val="00A25EFB"/>
    <w:rsid w:val="00B520E1"/>
    <w:rsid w:val="00B675C4"/>
    <w:rsid w:val="00C34055"/>
    <w:rsid w:val="00C478A9"/>
    <w:rsid w:val="00D02C8E"/>
    <w:rsid w:val="00DB1306"/>
    <w:rsid w:val="00DB35B9"/>
    <w:rsid w:val="00DD5B5A"/>
    <w:rsid w:val="00E539F9"/>
    <w:rsid w:val="00E72A9B"/>
    <w:rsid w:val="00F8681B"/>
    <w:rsid w:val="00FC35E6"/>
    <w:rsid w:val="0110477E"/>
    <w:rsid w:val="03447925"/>
    <w:rsid w:val="04281387"/>
    <w:rsid w:val="05873C89"/>
    <w:rsid w:val="08036C5A"/>
    <w:rsid w:val="081F1A4A"/>
    <w:rsid w:val="0B3E1A81"/>
    <w:rsid w:val="0B4633D4"/>
    <w:rsid w:val="0B9D67AC"/>
    <w:rsid w:val="10EA6EC9"/>
    <w:rsid w:val="119B153A"/>
    <w:rsid w:val="19156CC3"/>
    <w:rsid w:val="197C6158"/>
    <w:rsid w:val="199417D9"/>
    <w:rsid w:val="1A7E0A22"/>
    <w:rsid w:val="1B833C15"/>
    <w:rsid w:val="1EF37621"/>
    <w:rsid w:val="21532E50"/>
    <w:rsid w:val="236A576B"/>
    <w:rsid w:val="23CE79A1"/>
    <w:rsid w:val="24154AFF"/>
    <w:rsid w:val="259A4204"/>
    <w:rsid w:val="25FC1D3F"/>
    <w:rsid w:val="28285944"/>
    <w:rsid w:val="2956137E"/>
    <w:rsid w:val="2CE766D9"/>
    <w:rsid w:val="2D952D86"/>
    <w:rsid w:val="302B4DFE"/>
    <w:rsid w:val="345D5735"/>
    <w:rsid w:val="34E20B3F"/>
    <w:rsid w:val="358012E6"/>
    <w:rsid w:val="35C8311C"/>
    <w:rsid w:val="36CF7718"/>
    <w:rsid w:val="37613BF0"/>
    <w:rsid w:val="3AA569A6"/>
    <w:rsid w:val="3D162203"/>
    <w:rsid w:val="3DCE2F43"/>
    <w:rsid w:val="3E7C142B"/>
    <w:rsid w:val="42E97416"/>
    <w:rsid w:val="456755E6"/>
    <w:rsid w:val="49903D20"/>
    <w:rsid w:val="4B7012D1"/>
    <w:rsid w:val="501D1F97"/>
    <w:rsid w:val="53BB5BFF"/>
    <w:rsid w:val="56180EAD"/>
    <w:rsid w:val="56D02D15"/>
    <w:rsid w:val="57E87F63"/>
    <w:rsid w:val="5CCE0C0A"/>
    <w:rsid w:val="5D7531EF"/>
    <w:rsid w:val="5E7F272C"/>
    <w:rsid w:val="5F1D5C75"/>
    <w:rsid w:val="611B304A"/>
    <w:rsid w:val="62E75BFA"/>
    <w:rsid w:val="64064117"/>
    <w:rsid w:val="64CF1BAF"/>
    <w:rsid w:val="652A2F7C"/>
    <w:rsid w:val="65BA124C"/>
    <w:rsid w:val="662E14EC"/>
    <w:rsid w:val="66CD1BE6"/>
    <w:rsid w:val="66D01DF4"/>
    <w:rsid w:val="699269A4"/>
    <w:rsid w:val="6B4A52FE"/>
    <w:rsid w:val="6EC4282A"/>
    <w:rsid w:val="72584481"/>
    <w:rsid w:val="732E57AD"/>
    <w:rsid w:val="74E97D8B"/>
    <w:rsid w:val="78E77081"/>
    <w:rsid w:val="79CB1F5D"/>
    <w:rsid w:val="7B006409"/>
    <w:rsid w:val="7B0E322E"/>
    <w:rsid w:val="7B776ACB"/>
    <w:rsid w:val="7D577B3F"/>
    <w:rsid w:val="7E6F1AF1"/>
    <w:rsid w:val="7ED77295"/>
    <w:rsid w:val="7FDA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dhgao">
    <w:name w:val="dhgao"/>
    <w:basedOn w:val="a1"/>
    <w:qFormat/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eastAsia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dhgao">
    <w:name w:val="dhgao"/>
    <w:basedOn w:val="a1"/>
    <w:qFormat/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644</Words>
  <Characters>3676</Characters>
  <Application>Microsoft Office Word</Application>
  <DocSecurity>0</DocSecurity>
  <Lines>30</Lines>
  <Paragraphs>8</Paragraphs>
  <ScaleCrop>false</ScaleCrop>
  <Company>China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用户</cp:lastModifiedBy>
  <cp:revision>16</cp:revision>
  <cp:lastPrinted>2023-01-16T03:52:00Z</cp:lastPrinted>
  <dcterms:created xsi:type="dcterms:W3CDTF">2021-01-18T01:47:00Z</dcterms:created>
  <dcterms:modified xsi:type="dcterms:W3CDTF">2023-02-09T06:41:00Z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