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jc w:val="center"/>
        <w:rPr>
          <w:rStyle w:val="10"/>
          <w:rFonts w:hint="eastAsia" w:ascii="方正小标宋简体" w:hAnsi="方正小标宋简体" w:eastAsia="方正小标宋简体" w:cs="方正小标宋简体"/>
          <w:color w:val="323534"/>
          <w:sz w:val="44"/>
          <w:szCs w:val="44"/>
        </w:rPr>
      </w:pPr>
      <w:r>
        <w:rPr>
          <w:rStyle w:val="10"/>
          <w:rFonts w:hint="eastAsia" w:ascii="方正小标宋简体" w:hAnsi="方正小标宋简体" w:eastAsia="方正小标宋简体" w:cs="方正小标宋简体"/>
          <w:color w:val="323534"/>
          <w:sz w:val="44"/>
          <w:szCs w:val="44"/>
        </w:rPr>
        <w:t>国家税务总局</w:t>
      </w:r>
      <w:r>
        <w:rPr>
          <w:rStyle w:val="10"/>
          <w:rFonts w:hint="eastAsia" w:ascii="方正小标宋简体" w:hAnsi="方正小标宋简体" w:eastAsia="方正小标宋简体" w:cs="方正小标宋简体"/>
          <w:color w:val="323534"/>
          <w:sz w:val="44"/>
          <w:szCs w:val="44"/>
          <w:lang w:eastAsia="zh-CN"/>
        </w:rPr>
        <w:t>清镇市</w:t>
      </w:r>
      <w:r>
        <w:rPr>
          <w:rStyle w:val="10"/>
          <w:rFonts w:hint="eastAsia" w:ascii="方正小标宋简体" w:hAnsi="方正小标宋简体" w:eastAsia="方正小标宋简体" w:cs="方正小标宋简体"/>
          <w:color w:val="323534"/>
          <w:sz w:val="44"/>
          <w:szCs w:val="44"/>
        </w:rPr>
        <w:t>税务局</w:t>
      </w:r>
    </w:p>
    <w:p>
      <w:pPr>
        <w:widowControl/>
        <w:spacing w:line="560" w:lineRule="exact"/>
        <w:jc w:val="center"/>
        <w:rPr>
          <w:rFonts w:ascii="方正小标宋简体" w:hAnsi="方正小标宋简体" w:eastAsia="方正小标宋简体" w:cs="方正小标宋简体"/>
          <w:color w:val="333333"/>
          <w:kern w:val="0"/>
          <w:sz w:val="44"/>
          <w:szCs w:val="44"/>
        </w:rPr>
      </w:pPr>
      <w:r>
        <w:rPr>
          <w:rStyle w:val="10"/>
          <w:rFonts w:hint="eastAsia" w:ascii="方正小标宋简体" w:hAnsi="方正小标宋简体" w:eastAsia="方正小标宋简体" w:cs="方正小标宋简体"/>
          <w:color w:val="323534"/>
          <w:sz w:val="44"/>
          <w:szCs w:val="44"/>
        </w:rPr>
        <w:t>2022年政府信息公开工作年度报告</w:t>
      </w:r>
    </w:p>
    <w:p>
      <w:pPr>
        <w:pStyle w:val="11"/>
        <w:spacing w:line="560" w:lineRule="exact"/>
        <w:ind w:firstLine="632"/>
        <w:rPr>
          <w:rFonts w:ascii="仿宋_GB2312" w:hAnsi="仿宋_GB2312" w:eastAsia="仿宋_GB2312" w:cs="仿宋_GB2312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/>
        <w:autoSpaceDE/>
        <w:autoSpaceDN/>
        <w:bidi w:val="0"/>
        <w:adjustRightInd/>
        <w:snapToGrid/>
        <w:spacing w:line="560" w:lineRule="exact"/>
        <w:ind w:firstLine="648" w:firstLineChars="200"/>
        <w:textAlignment w:val="auto"/>
        <w:rPr>
          <w:rFonts w:hint="eastAsia" w:ascii="仿宋_GB2312" w:hAnsi="仿宋_GB2312" w:eastAsia="仿宋_GB2312" w:cs="仿宋_GB2312"/>
          <w:color w:val="000000"/>
          <w:spacing w:val="4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4"/>
          <w:sz w:val="32"/>
          <w:szCs w:val="32"/>
          <w:lang w:eastAsia="zh-CN"/>
        </w:rPr>
        <w:t>本报告</w:t>
      </w:r>
      <w:r>
        <w:rPr>
          <w:rFonts w:hint="eastAsia" w:ascii="仿宋_GB2312" w:hAnsi="仿宋_GB2312" w:eastAsia="仿宋_GB2312" w:cs="仿宋_GB2312"/>
          <w:color w:val="000000"/>
          <w:spacing w:val="4"/>
          <w:sz w:val="32"/>
          <w:szCs w:val="32"/>
        </w:rPr>
        <w:t>根据《中华人民共和国政府信息公开条例》</w:t>
      </w:r>
      <w:r>
        <w:rPr>
          <w:rFonts w:hint="eastAsia" w:ascii="仿宋_GB2312" w:hAnsi="仿宋_GB2312" w:eastAsia="仿宋_GB2312" w:cs="仿宋_GB2312"/>
          <w:color w:val="000000"/>
          <w:spacing w:val="4"/>
          <w:sz w:val="32"/>
          <w:szCs w:val="32"/>
          <w:lang w:eastAsia="zh-CN"/>
        </w:rPr>
        <w:t>规定等</w:t>
      </w:r>
      <w:r>
        <w:rPr>
          <w:rFonts w:hint="eastAsia" w:ascii="仿宋_GB2312" w:hAnsi="仿宋_GB2312" w:eastAsia="仿宋_GB2312" w:cs="仿宋_GB2312"/>
          <w:color w:val="000000"/>
          <w:spacing w:val="4"/>
          <w:sz w:val="32"/>
          <w:szCs w:val="32"/>
        </w:rPr>
        <w:t>要求</w:t>
      </w:r>
      <w:r>
        <w:rPr>
          <w:rFonts w:hint="eastAsia" w:ascii="仿宋_GB2312" w:hAnsi="仿宋_GB2312" w:eastAsia="仿宋_GB2312" w:cs="仿宋_GB2312"/>
          <w:color w:val="000000"/>
          <w:spacing w:val="4"/>
          <w:sz w:val="32"/>
          <w:szCs w:val="32"/>
          <w:lang w:eastAsia="zh-CN"/>
        </w:rPr>
        <w:t>编制</w:t>
      </w:r>
      <w:r>
        <w:rPr>
          <w:rFonts w:hint="eastAsia" w:ascii="仿宋_GB2312" w:hAnsi="仿宋_GB2312" w:eastAsia="仿宋_GB2312" w:cs="仿宋_GB2312"/>
          <w:color w:val="000000"/>
          <w:spacing w:val="4"/>
          <w:sz w:val="32"/>
          <w:szCs w:val="32"/>
          <w:lang w:val="en-US" w:eastAsia="zh-CN"/>
        </w:rPr>
        <w:t>,</w:t>
      </w:r>
      <w:r>
        <w:rPr>
          <w:rFonts w:hint="eastAsia" w:ascii="仿宋_GB2312" w:hAnsi="仿宋_GB2312" w:eastAsia="仿宋_GB2312" w:cs="仿宋_GB2312"/>
          <w:color w:val="000000"/>
          <w:spacing w:val="4"/>
          <w:sz w:val="32"/>
          <w:szCs w:val="32"/>
        </w:rPr>
        <w:t>全文包括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总体情况、主动公开政府信息情况、收到和处理政府信息公开申请情况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等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事项</w:t>
      </w:r>
      <w:r>
        <w:rPr>
          <w:rFonts w:hint="eastAsia" w:ascii="仿宋_GB2312" w:hAnsi="仿宋_GB2312" w:eastAsia="仿宋_GB2312" w:cs="仿宋_GB2312"/>
          <w:color w:val="000000"/>
          <w:spacing w:val="4"/>
          <w:sz w:val="32"/>
          <w:szCs w:val="32"/>
        </w:rPr>
        <w:t>。报告中所列数据为国家税务</w:t>
      </w:r>
      <w:r>
        <w:rPr>
          <w:rFonts w:hint="eastAsia" w:ascii="仿宋_GB2312" w:hAnsi="仿宋_GB2312" w:eastAsia="仿宋_GB2312" w:cs="仿宋_GB2312"/>
          <w:spacing w:val="4"/>
          <w:sz w:val="32"/>
          <w:szCs w:val="32"/>
        </w:rPr>
        <w:t>总局清镇市税务局的20</w:t>
      </w:r>
      <w:r>
        <w:rPr>
          <w:rFonts w:hint="eastAsia" w:ascii="仿宋_GB2312" w:hAnsi="仿宋_GB2312" w:eastAsia="仿宋_GB2312" w:cs="仿宋_GB2312"/>
          <w:spacing w:val="4"/>
          <w:sz w:val="32"/>
          <w:szCs w:val="32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spacing w:val="4"/>
          <w:sz w:val="32"/>
          <w:szCs w:val="32"/>
        </w:rPr>
        <w:t>年整年数据，统计期限自20</w:t>
      </w:r>
      <w:r>
        <w:rPr>
          <w:rFonts w:hint="eastAsia" w:ascii="仿宋_GB2312" w:hAnsi="仿宋_GB2312" w:eastAsia="仿宋_GB2312" w:cs="仿宋_GB2312"/>
          <w:spacing w:val="4"/>
          <w:sz w:val="32"/>
          <w:szCs w:val="32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spacing w:val="4"/>
          <w:sz w:val="32"/>
          <w:szCs w:val="32"/>
        </w:rPr>
        <w:t>年1月1日起至20</w:t>
      </w:r>
      <w:r>
        <w:rPr>
          <w:rFonts w:hint="eastAsia" w:ascii="仿宋_GB2312" w:hAnsi="仿宋_GB2312" w:eastAsia="仿宋_GB2312" w:cs="仿宋_GB2312"/>
          <w:spacing w:val="4"/>
          <w:sz w:val="32"/>
          <w:szCs w:val="32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spacing w:val="4"/>
          <w:sz w:val="32"/>
          <w:szCs w:val="32"/>
        </w:rPr>
        <w:t>年12月31日止。</w:t>
      </w:r>
      <w:r>
        <w:rPr>
          <w:rFonts w:hint="eastAsia" w:ascii="仿宋_GB2312" w:hAnsi="仿宋_GB2312" w:eastAsia="仿宋_GB2312" w:cs="仿宋_GB2312"/>
          <w:color w:val="000000"/>
          <w:spacing w:val="4"/>
          <w:sz w:val="32"/>
          <w:szCs w:val="32"/>
        </w:rPr>
        <w:t>报告电子版可在</w:t>
      </w:r>
      <w:r>
        <w:rPr>
          <w:rFonts w:hint="eastAsia" w:ascii="仿宋_GB2312" w:hAnsi="仿宋_GB2312" w:eastAsia="仿宋_GB2312" w:cs="仿宋_GB2312"/>
          <w:spacing w:val="4"/>
          <w:sz w:val="32"/>
          <w:szCs w:val="32"/>
        </w:rPr>
        <w:t>国家税务总局贵州省税务局网站（http://guizhou.chinatax.gov.cn/）</w:t>
      </w:r>
      <w:r>
        <w:rPr>
          <w:rFonts w:hint="eastAsia" w:ascii="仿宋_GB2312" w:hAnsi="仿宋_GB2312" w:eastAsia="仿宋_GB2312" w:cs="仿宋_GB2312"/>
          <w:color w:val="000000"/>
          <w:spacing w:val="4"/>
          <w:sz w:val="32"/>
          <w:szCs w:val="32"/>
        </w:rPr>
        <w:t>查阅。如有疑问请致电国家税务总局清镇市税务局（联系电话：0851-</w:t>
      </w:r>
      <w:r>
        <w:rPr>
          <w:rFonts w:hint="eastAsia" w:ascii="仿宋_GB2312" w:hAnsi="仿宋_GB2312" w:eastAsia="仿宋_GB2312" w:cs="仿宋_GB2312"/>
          <w:color w:val="000000"/>
          <w:spacing w:val="4"/>
          <w:sz w:val="32"/>
          <w:szCs w:val="32"/>
          <w:lang w:val="en-US" w:eastAsia="zh-CN"/>
        </w:rPr>
        <w:t>82522549</w:t>
      </w:r>
      <w:r>
        <w:rPr>
          <w:rFonts w:hint="eastAsia" w:ascii="仿宋_GB2312" w:hAnsi="仿宋_GB2312" w:eastAsia="仿宋_GB2312" w:cs="仿宋_GB2312"/>
          <w:color w:val="000000"/>
          <w:spacing w:val="4"/>
          <w:sz w:val="32"/>
          <w:szCs w:val="32"/>
        </w:rPr>
        <w:t>），竭诚欢迎您的关注支持和批评监督！</w:t>
      </w:r>
    </w:p>
    <w:p>
      <w:pPr>
        <w:keepNext w:val="0"/>
        <w:keepLines w:val="0"/>
        <w:pageBreakBefore w:val="0"/>
        <w:widowControl w:val="0"/>
        <w:kinsoku/>
        <w:overflowPunct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一、总体情况</w:t>
      </w:r>
    </w:p>
    <w:p>
      <w:pPr>
        <w:keepNext w:val="0"/>
        <w:keepLines w:val="0"/>
        <w:pageBreakBefore w:val="0"/>
        <w:widowControl w:val="0"/>
        <w:kinsoku/>
        <w:overflowPunct/>
        <w:autoSpaceDE/>
        <w:autoSpaceDN/>
        <w:bidi w:val="0"/>
        <w:adjustRightInd/>
        <w:snapToGrid/>
        <w:spacing w:line="560" w:lineRule="exact"/>
        <w:ind w:firstLine="646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sz w:val="32"/>
          <w:szCs w:val="32"/>
        </w:rPr>
        <w:t>年，国家税务总局清镇市税务局（以下简称“清镇市税务局”）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严格执行《条例》《规定》等工作要求，全面贯彻</w:t>
      </w:r>
      <w:r>
        <w:rPr>
          <w:rFonts w:hint="eastAsia" w:ascii="仿宋_GB2312" w:hAnsi="仿宋_GB2312" w:eastAsia="仿宋_GB2312" w:cs="仿宋_GB2312"/>
          <w:sz w:val="32"/>
          <w:szCs w:val="32"/>
        </w:rPr>
        <w:t>落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实总局、省局、</w:t>
      </w:r>
      <w:r>
        <w:rPr>
          <w:rFonts w:hint="eastAsia" w:ascii="仿宋_GB2312" w:hAnsi="仿宋_GB2312" w:eastAsia="仿宋_GB2312" w:cs="仿宋_GB2312"/>
          <w:sz w:val="32"/>
          <w:szCs w:val="32"/>
        </w:rPr>
        <w:t>市局和市政府关于政务公开的工作部署，坚持把公开透明作为税收工作的基本制度，紧紧围绕经济社会发展和人民群众关注关切，推进权力运行全流程、政务服务全过程公开，切实保障人民群众知情权、参与权、表达权和监督权。结合实际采取多种渠道，多种方式向社会广泛公开，信息公开工作围绕税收实际稳步开展，不断增强纳税人缴费人的满意度与获得感。</w:t>
      </w:r>
    </w:p>
    <w:p>
      <w:pPr>
        <w:keepNext w:val="0"/>
        <w:keepLines w:val="0"/>
        <w:pageBreakBefore w:val="0"/>
        <w:widowControl w:val="0"/>
        <w:kinsoku/>
        <w:overflowPunct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ascii="楷体" w:hAnsi="楷体" w:eastAsia="楷体" w:cs="楷体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</w:rPr>
        <w:t>（一）</w:t>
      </w:r>
      <w:r>
        <w:rPr>
          <w:rFonts w:hint="eastAsia" w:ascii="楷体" w:hAnsi="楷体" w:eastAsia="楷体" w:cs="楷体"/>
          <w:sz w:val="32"/>
          <w:szCs w:val="32"/>
          <w:lang w:eastAsia="zh-CN"/>
        </w:rPr>
        <w:t>主动公开</w:t>
      </w:r>
    </w:p>
    <w:p>
      <w:pPr>
        <w:keepNext w:val="0"/>
        <w:keepLines w:val="0"/>
        <w:pageBreakBefore w:val="0"/>
        <w:widowControl w:val="0"/>
        <w:kinsoku/>
        <w:overflowPunct/>
        <w:autoSpaceDE/>
        <w:autoSpaceDN/>
        <w:bidi w:val="0"/>
        <w:adjustRightInd/>
        <w:snapToGrid/>
        <w:spacing w:line="560" w:lineRule="exact"/>
        <w:ind w:firstLine="660"/>
        <w:textAlignment w:val="auto"/>
        <w:rPr>
          <w:rFonts w:hint="default" w:ascii="仿宋_GB2312" w:hAnsi="仿宋_GB2312" w:eastAsia="仿宋_GB2312" w:cs="仿宋_GB2312"/>
          <w:sz w:val="32"/>
          <w:szCs w:val="32"/>
          <w:highlight w:val="yellow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sz w:val="32"/>
          <w:szCs w:val="32"/>
        </w:rPr>
        <w:t>年，清镇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市税务局按照《条例》规定，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坚持“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公开为原则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不公开为例外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”，根据政府信息标准化规范化管理要求，向社会主动公开税务部门的行政职权及法律依据、实施主体、运行流程、监督方式等信息，进一步加强涉税审批事项服务指南公开，逐一列明设定依据、申请条件、申请材料、基本流程、审批时限、注意事项等内容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2022年我局主动公开信息7条。</w:t>
      </w:r>
    </w:p>
    <w:p>
      <w:pPr>
        <w:keepNext w:val="0"/>
        <w:keepLines w:val="0"/>
        <w:pageBreakBefore w:val="0"/>
        <w:widowControl w:val="0"/>
        <w:kinsoku/>
        <w:overflowPunct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楷体" w:hAnsi="楷体" w:eastAsia="楷体" w:cs="楷体"/>
          <w:sz w:val="32"/>
          <w:szCs w:val="32"/>
        </w:rPr>
        <w:t>（二）</w:t>
      </w:r>
      <w:r>
        <w:rPr>
          <w:rFonts w:hint="eastAsia" w:ascii="楷体" w:hAnsi="楷体" w:eastAsia="楷体" w:cs="楷体"/>
          <w:sz w:val="32"/>
          <w:szCs w:val="32"/>
          <w:lang w:eastAsia="zh-CN"/>
        </w:rPr>
        <w:t>依申请公开</w:t>
      </w:r>
    </w:p>
    <w:p>
      <w:pPr>
        <w:keepNext w:val="0"/>
        <w:keepLines w:val="0"/>
        <w:pageBreakBefore w:val="0"/>
        <w:widowControl w:val="0"/>
        <w:kinsoku/>
        <w:overflowPunct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sz w:val="32"/>
          <w:szCs w:val="32"/>
        </w:rPr>
        <w:t>年，清镇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市税务局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严格按照政府信息公开工作的规定要求，不断提升“依申请公开”规范化水平，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2022年我局未接到任何单位及个人的信息公开申请事项。</w:t>
      </w:r>
    </w:p>
    <w:p>
      <w:pPr>
        <w:keepNext w:val="0"/>
        <w:keepLines w:val="0"/>
        <w:pageBreakBefore w:val="0"/>
        <w:widowControl w:val="0"/>
        <w:kinsoku/>
        <w:overflowPunct/>
        <w:autoSpaceDE/>
        <w:autoSpaceDN/>
        <w:bidi w:val="0"/>
        <w:adjustRightInd/>
        <w:snapToGrid/>
        <w:spacing w:line="560" w:lineRule="exact"/>
        <w:ind w:firstLine="474" w:firstLineChars="150"/>
        <w:textAlignment w:val="auto"/>
        <w:rPr>
          <w:rFonts w:hint="eastAsia" w:ascii="楷体" w:hAnsi="楷体" w:eastAsia="楷体" w:cs="楷体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sz w:val="32"/>
          <w:szCs w:val="32"/>
        </w:rPr>
        <w:t>（三）</w:t>
      </w:r>
      <w:r>
        <w:rPr>
          <w:rFonts w:hint="eastAsia" w:ascii="楷体" w:hAnsi="楷体" w:eastAsia="楷体" w:cs="楷体"/>
          <w:sz w:val="32"/>
          <w:szCs w:val="32"/>
          <w:lang w:eastAsia="zh-CN"/>
        </w:rPr>
        <w:t>政府信息管理</w:t>
      </w:r>
    </w:p>
    <w:p>
      <w:pPr>
        <w:keepNext w:val="0"/>
        <w:keepLines w:val="0"/>
        <w:pageBreakBefore w:val="0"/>
        <w:widowControl w:val="0"/>
        <w:kinsoku/>
        <w:overflowPunct/>
        <w:autoSpaceDE/>
        <w:autoSpaceDN/>
        <w:bidi w:val="0"/>
        <w:adjustRightInd/>
        <w:snapToGrid/>
        <w:spacing w:line="560" w:lineRule="exact"/>
        <w:ind w:firstLine="66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对日常工作交流、涉税工作信息等操作流程进行规范管理，切实保障信息安全。在信息发布方面严格把关，更新发布的信息以上级部门网站公开发布的为主，其他转发信息按照要求落实三级审批制度，把责任落实到细处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overflowPunct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楷体" w:hAnsi="楷体" w:eastAsia="楷体" w:cs="楷体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sz w:val="32"/>
          <w:szCs w:val="32"/>
        </w:rPr>
        <w:t>（四）</w:t>
      </w:r>
      <w:r>
        <w:rPr>
          <w:rFonts w:hint="eastAsia" w:ascii="楷体" w:hAnsi="楷体" w:eastAsia="楷体" w:cs="楷体"/>
          <w:sz w:val="32"/>
          <w:szCs w:val="32"/>
          <w:lang w:eastAsia="zh-CN"/>
        </w:rPr>
        <w:t>政府信息公开平台建设</w:t>
      </w:r>
    </w:p>
    <w:p>
      <w:pPr>
        <w:keepNext w:val="0"/>
        <w:keepLines w:val="0"/>
        <w:pageBreakBefore w:val="0"/>
        <w:widowControl w:val="0"/>
        <w:kinsoku/>
        <w:overflowPunct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我局对外公开信息的平台主要有政府门户网站、政务新媒体。其中政府门户网站是清镇市政府对外公开平台开设的板块，配专人负责日常更新和维护，加强信息公开栏目建设，强化网站管理责任落实，做好重点领域信息公开。</w:t>
      </w:r>
    </w:p>
    <w:p>
      <w:pPr>
        <w:keepNext w:val="0"/>
        <w:keepLines w:val="0"/>
        <w:pageBreakBefore w:val="0"/>
        <w:widowControl w:val="0"/>
        <w:kinsoku/>
        <w:overflowPunct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政务新媒体主要包括微信公众号、贵阳网、甲秀新闻等平台，及时、准确发布纳税人关心的热点、清镇市税务局可公开的工作重点，实现“政民”互通的新型信息管理新模式。</w:t>
      </w:r>
    </w:p>
    <w:p>
      <w:pPr>
        <w:keepNext w:val="0"/>
        <w:keepLines w:val="0"/>
        <w:pageBreakBefore w:val="0"/>
        <w:widowControl w:val="0"/>
        <w:kinsoku/>
        <w:overflowPunct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为确保各项税收优惠政策落实到位，我局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借助实体纳税人学堂和税企互动平台直播课堂开展税收知识培训，主题围绕组合式税费支持政策、增值税留抵退税政策等热点内容，截至目前已开展29期，惠及纳税人9000余人次。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overflowPunct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楷体" w:hAnsi="楷体" w:eastAsia="楷体" w:cs="楷体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sz w:val="32"/>
          <w:szCs w:val="32"/>
          <w:lang w:eastAsia="zh-CN"/>
        </w:rPr>
        <w:t>监督保障</w:t>
      </w:r>
    </w:p>
    <w:p>
      <w:pPr>
        <w:keepNext w:val="0"/>
        <w:keepLines w:val="0"/>
        <w:pageBreakBefore w:val="0"/>
        <w:widowControl w:val="0"/>
        <w:kinsoku/>
        <w:overflowPunct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建立政务信息公开长效机制，建立信息发布保密审查机制，明确审查程序和责任。专人负责政府信息公开的日常工作，做到及时更新信息，并对发布的政务信息进行审核把关，加强政务公开工作的常态化监督。</w:t>
      </w:r>
    </w:p>
    <w:p>
      <w:pPr>
        <w:pStyle w:val="11"/>
        <w:spacing w:line="400" w:lineRule="exact"/>
        <w:ind w:firstLine="632"/>
        <w:rPr>
          <w:rFonts w:ascii="宋体" w:hAnsi="宋体" w:cs="宋体"/>
          <w:color w:val="333333"/>
          <w:sz w:val="24"/>
          <w:szCs w:val="24"/>
        </w:rPr>
      </w:pPr>
      <w:r>
        <w:rPr>
          <w:rFonts w:hint="eastAsia" w:ascii="黑体" w:hAnsi="黑体" w:eastAsia="黑体" w:cs="宋体"/>
        </w:rPr>
        <w:t>二、主动公开政府信息情况  </w:t>
      </w:r>
      <w:r>
        <w:rPr>
          <w:rFonts w:hint="eastAsia" w:ascii="宋体" w:hAnsi="宋体" w:cs="宋体"/>
        </w:rPr>
        <w:t> </w:t>
      </w:r>
    </w:p>
    <w:tbl>
      <w:tblPr>
        <w:tblStyle w:val="6"/>
        <w:tblW w:w="9740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35"/>
        <w:gridCol w:w="2435"/>
        <w:gridCol w:w="2435"/>
        <w:gridCol w:w="243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第二十条第（一）项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本年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制发件数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本年废止件数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现行有效件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数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规章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仿宋_GB2312" w:cs="仿宋_GB2312"/>
              </w:rPr>
            </w:pPr>
            <w:r>
              <w:rPr>
                <w:rFonts w:hint="eastAsia" w:ascii="仿宋_GB2312" w:hAnsi="仿宋_GB2312" w:cs="仿宋_GB2312"/>
                <w:color w:val="000000"/>
                <w:kern w:val="0"/>
                <w:sz w:val="20"/>
                <w:szCs w:val="20"/>
                <w:lang w:bidi="ar"/>
              </w:rPr>
              <w:t>　　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仿宋_GB2312" w:cs="仿宋_GB2312"/>
              </w:rPr>
            </w:pPr>
            <w:r>
              <w:rPr>
                <w:rFonts w:hint="eastAsia" w:ascii="仿宋_GB2312" w:hAnsi="仿宋_GB2312" w:cs="仿宋_GB2312"/>
                <w:color w:val="000000"/>
                <w:kern w:val="0"/>
                <w:sz w:val="20"/>
                <w:szCs w:val="20"/>
                <w:lang w:bidi="ar"/>
              </w:rPr>
              <w:t> 　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仿宋_GB2312" w:cs="仿宋_GB2312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  <w:lang w:bidi="ar"/>
              </w:rPr>
              <w:t> 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行政规范性文件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仿宋_GB2312" w:cs="仿宋_GB2312"/>
              </w:rPr>
            </w:pPr>
            <w:r>
              <w:rPr>
                <w:rFonts w:hint="eastAsia" w:ascii="仿宋_GB2312" w:hAnsi="仿宋_GB2312" w:cs="仿宋_GB2312"/>
                <w:color w:val="000000"/>
                <w:kern w:val="0"/>
                <w:sz w:val="20"/>
                <w:szCs w:val="20"/>
                <w:lang w:bidi="ar"/>
              </w:rPr>
              <w:t>　　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仿宋_GB2312" w:cs="仿宋_GB2312"/>
              </w:rPr>
            </w:pPr>
            <w:r>
              <w:rPr>
                <w:rFonts w:hint="eastAsia" w:ascii="仿宋_GB2312" w:hAnsi="仿宋_GB2312" w:cs="仿宋_GB2312"/>
                <w:color w:val="000000"/>
                <w:kern w:val="0"/>
                <w:sz w:val="20"/>
                <w:szCs w:val="20"/>
                <w:lang w:bidi="ar"/>
              </w:rPr>
              <w:t> 　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仿宋_GB2312" w:cs="仿宋_GB2312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  <w:lang w:bidi="ar"/>
              </w:rPr>
              <w:t> 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第二十条第（五）项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本年处理决定数量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行政许可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仿宋_GB2312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  <w:lang w:val="en-US" w:eastAsia="zh-CN" w:bidi="ar"/>
              </w:rPr>
              <w:t>1397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第二十条第（六）项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本年处理决定数量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行政处罚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000000"/>
                <w:kern w:val="0"/>
                <w:sz w:val="20"/>
                <w:szCs w:val="20"/>
                <w:lang w:val="en-US" w:eastAsia="zh-CN" w:bidi="ar"/>
              </w:rPr>
              <w:t>1575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行政强制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仿宋_GB2312" w:cs="仿宋_GB2312"/>
              </w:rPr>
            </w:pPr>
            <w:r>
              <w:rPr>
                <w:rFonts w:hint="eastAsia" w:ascii="仿宋_GB2312" w:hAnsi="仿宋_GB2312" w:cs="仿宋_GB2312"/>
                <w:color w:val="000000"/>
                <w:kern w:val="0"/>
                <w:sz w:val="20"/>
                <w:szCs w:val="20"/>
                <w:lang w:bidi="ar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第二十条第（八）项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本年收费金额（单位：万元）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行政事业性收费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sz w:val="21"/>
                <w:szCs w:val="21"/>
              </w:rPr>
              <w:t>0</w:t>
            </w:r>
          </w:p>
        </w:tc>
      </w:tr>
    </w:tbl>
    <w:p>
      <w:pPr>
        <w:pStyle w:val="5"/>
        <w:shd w:val="clear" w:color="auto" w:fill="FFFFFF"/>
        <w:spacing w:before="0" w:beforeAutospacing="0" w:after="0" w:afterAutospacing="0"/>
        <w:ind w:firstLine="316" w:firstLineChars="100"/>
        <w:jc w:val="both"/>
        <w:rPr>
          <w:rFonts w:ascii="黑体" w:hAnsi="黑体" w:eastAsia="黑体" w:cs="黑体"/>
          <w:color w:val="333333"/>
          <w:sz w:val="32"/>
          <w:szCs w:val="32"/>
        </w:rPr>
      </w:pPr>
      <w:r>
        <w:rPr>
          <w:rFonts w:hint="eastAsia" w:ascii="黑体" w:hAnsi="黑体" w:eastAsia="黑体" w:cs="黑体"/>
          <w:color w:val="333333"/>
          <w:sz w:val="32"/>
          <w:szCs w:val="32"/>
          <w:shd w:val="clear" w:color="auto" w:fill="FFFFFF"/>
        </w:rPr>
        <w:t>三、收到和处理政府信息公开申请情况</w:t>
      </w:r>
    </w:p>
    <w:tbl>
      <w:tblPr>
        <w:tblStyle w:val="6"/>
        <w:tblW w:w="9748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67"/>
        <w:gridCol w:w="943"/>
        <w:gridCol w:w="3371"/>
        <w:gridCol w:w="738"/>
        <w:gridCol w:w="737"/>
        <w:gridCol w:w="650"/>
        <w:gridCol w:w="625"/>
        <w:gridCol w:w="688"/>
        <w:gridCol w:w="612"/>
        <w:gridCol w:w="617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081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</w:pPr>
            <w:bookmarkStart w:id="0" w:name="_GoBack" w:colFirst="0" w:colLast="9"/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bidi="ar"/>
              </w:rPr>
              <w:t>（本列数据的勾稽关系为：第一项加第二项之和，等于第三项加第四项之和）</w:t>
            </w:r>
          </w:p>
        </w:tc>
        <w:tc>
          <w:tcPr>
            <w:tcW w:w="4667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申请人情况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081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738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自然人</w:t>
            </w:r>
          </w:p>
        </w:tc>
        <w:tc>
          <w:tcPr>
            <w:tcW w:w="3312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法人或其他组织</w:t>
            </w:r>
          </w:p>
        </w:tc>
        <w:tc>
          <w:tcPr>
            <w:tcW w:w="617" w:type="dxa"/>
            <w:vMerge w:val="restart"/>
            <w:tcBorders>
              <w:top w:val="single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总计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081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73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商业</w:t>
            </w:r>
          </w:p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企业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科研</w:t>
            </w:r>
          </w:p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机构</w:t>
            </w:r>
          </w:p>
        </w:tc>
        <w:tc>
          <w:tcPr>
            <w:tcW w:w="62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社会公益组织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法律服务机构</w:t>
            </w:r>
          </w:p>
        </w:tc>
        <w:tc>
          <w:tcPr>
            <w:tcW w:w="61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其他</w:t>
            </w:r>
          </w:p>
        </w:tc>
        <w:tc>
          <w:tcPr>
            <w:tcW w:w="617" w:type="dxa"/>
            <w:vMerge w:val="continue"/>
            <w:tcBorders>
              <w:top w:val="single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081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一、本年新收政府信息公开申请数量</w:t>
            </w:r>
          </w:p>
        </w:tc>
        <w:tc>
          <w:tcPr>
            <w:tcW w:w="7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7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081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二、上年结转政府信息公开申请数量</w:t>
            </w:r>
          </w:p>
        </w:tc>
        <w:tc>
          <w:tcPr>
            <w:tcW w:w="7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restart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三、本年度办理结果</w:t>
            </w:r>
          </w:p>
        </w:tc>
        <w:tc>
          <w:tcPr>
            <w:tcW w:w="431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（一）予以公开</w:t>
            </w:r>
          </w:p>
        </w:tc>
        <w:tc>
          <w:tcPr>
            <w:tcW w:w="7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7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431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（二）部分公开</w:t>
            </w: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bidi="ar"/>
              </w:rPr>
              <w:t>（区分处理的，只计这一情形，不计其他情形）</w:t>
            </w:r>
          </w:p>
        </w:tc>
        <w:tc>
          <w:tcPr>
            <w:tcW w:w="7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7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（三）不予公开</w:t>
            </w:r>
          </w:p>
        </w:tc>
        <w:tc>
          <w:tcPr>
            <w:tcW w:w="33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1.属于国家秘密</w:t>
            </w:r>
          </w:p>
        </w:tc>
        <w:tc>
          <w:tcPr>
            <w:tcW w:w="7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7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2.其他法律行政法规禁止公开</w:t>
            </w:r>
          </w:p>
        </w:tc>
        <w:tc>
          <w:tcPr>
            <w:tcW w:w="7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3.危及“三安全一稳定”</w:t>
            </w:r>
          </w:p>
        </w:tc>
        <w:tc>
          <w:tcPr>
            <w:tcW w:w="7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7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4.保护第三方合法权益</w:t>
            </w:r>
          </w:p>
        </w:tc>
        <w:tc>
          <w:tcPr>
            <w:tcW w:w="7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7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5.属于三类内部事务信息</w:t>
            </w:r>
          </w:p>
        </w:tc>
        <w:tc>
          <w:tcPr>
            <w:tcW w:w="7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7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6.属于四类过程性信息</w:t>
            </w:r>
          </w:p>
        </w:tc>
        <w:tc>
          <w:tcPr>
            <w:tcW w:w="7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7.属于行政执法案卷</w:t>
            </w:r>
          </w:p>
        </w:tc>
        <w:tc>
          <w:tcPr>
            <w:tcW w:w="7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7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8.属于行政查询事项</w:t>
            </w:r>
          </w:p>
        </w:tc>
        <w:tc>
          <w:tcPr>
            <w:tcW w:w="7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（四）无法提供</w:t>
            </w:r>
          </w:p>
        </w:tc>
        <w:tc>
          <w:tcPr>
            <w:tcW w:w="33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1.本机关不掌握相关政府信息</w:t>
            </w:r>
          </w:p>
        </w:tc>
        <w:tc>
          <w:tcPr>
            <w:tcW w:w="7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7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2.没有现成信息需要另行制作</w:t>
            </w:r>
          </w:p>
        </w:tc>
        <w:tc>
          <w:tcPr>
            <w:tcW w:w="7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7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3.补正后申请内容仍不明确</w:t>
            </w:r>
          </w:p>
        </w:tc>
        <w:tc>
          <w:tcPr>
            <w:tcW w:w="7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7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（五）不予处理</w:t>
            </w:r>
          </w:p>
        </w:tc>
        <w:tc>
          <w:tcPr>
            <w:tcW w:w="33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1.信访举报投诉类申请</w:t>
            </w:r>
          </w:p>
        </w:tc>
        <w:tc>
          <w:tcPr>
            <w:tcW w:w="7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7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2.重复申请</w:t>
            </w:r>
          </w:p>
        </w:tc>
        <w:tc>
          <w:tcPr>
            <w:tcW w:w="7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3.要求提供公开出版物</w:t>
            </w:r>
          </w:p>
        </w:tc>
        <w:tc>
          <w:tcPr>
            <w:tcW w:w="7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7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4.无正当理由大量反复申请</w:t>
            </w:r>
          </w:p>
        </w:tc>
        <w:tc>
          <w:tcPr>
            <w:tcW w:w="7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7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5.要求行政机关确认或重新出具已获取信息</w:t>
            </w:r>
          </w:p>
        </w:tc>
        <w:tc>
          <w:tcPr>
            <w:tcW w:w="73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737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2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（六）其他处理</w:t>
            </w:r>
          </w:p>
        </w:tc>
        <w:tc>
          <w:tcPr>
            <w:tcW w:w="33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1.申请人无正当理由逾期不补正、行政机关不再处理其政府信息公开申请</w:t>
            </w:r>
          </w:p>
        </w:tc>
        <w:tc>
          <w:tcPr>
            <w:tcW w:w="7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7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2.申请人逾期未按收费通知要求缴纳费用、行政机关不再处理其政府信息公开申请</w:t>
            </w:r>
          </w:p>
        </w:tc>
        <w:tc>
          <w:tcPr>
            <w:tcW w:w="7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3.其他</w:t>
            </w:r>
          </w:p>
        </w:tc>
        <w:tc>
          <w:tcPr>
            <w:tcW w:w="7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7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431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（七）总计</w:t>
            </w:r>
          </w:p>
        </w:tc>
        <w:tc>
          <w:tcPr>
            <w:tcW w:w="7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7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081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四、结转下年度继续办理</w:t>
            </w:r>
          </w:p>
        </w:tc>
        <w:tc>
          <w:tcPr>
            <w:tcW w:w="7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7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cs="Calibri" w:eastAsiaTheme="minorEastAsia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cs="Calibri" w:eastAsiaTheme="minorEastAsia"/>
                <w:kern w:val="0"/>
                <w:sz w:val="20"/>
                <w:szCs w:val="20"/>
                <w:lang w:bidi="ar"/>
              </w:rPr>
              <w:t>0</w:t>
            </w:r>
          </w:p>
        </w:tc>
      </w:tr>
      <w:bookmarkEnd w:id="0"/>
    </w:tbl>
    <w:p>
      <w:pPr>
        <w:pStyle w:val="5"/>
        <w:shd w:val="clear" w:color="auto" w:fill="FFFFFF"/>
        <w:spacing w:before="0" w:beforeAutospacing="0" w:after="0" w:afterAutospacing="0"/>
        <w:ind w:firstLine="316" w:firstLineChars="100"/>
        <w:jc w:val="both"/>
        <w:rPr>
          <w:rFonts w:ascii="黑体" w:hAnsi="黑体" w:eastAsia="黑体" w:cs="黑体"/>
          <w:color w:val="333333"/>
          <w:sz w:val="32"/>
          <w:szCs w:val="32"/>
        </w:rPr>
      </w:pPr>
      <w:r>
        <w:rPr>
          <w:rFonts w:hint="eastAsia" w:ascii="黑体" w:hAnsi="黑体" w:eastAsia="黑体" w:cs="黑体"/>
          <w:color w:val="333333"/>
          <w:sz w:val="32"/>
          <w:szCs w:val="32"/>
          <w:shd w:val="clear" w:color="auto" w:fill="FFFFFF"/>
        </w:rPr>
        <w:t>四、政府信息公开行政复议、行政诉讼情况</w:t>
      </w:r>
    </w:p>
    <w:tbl>
      <w:tblPr>
        <w:tblStyle w:val="6"/>
        <w:tblW w:w="9748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49"/>
        <w:gridCol w:w="649"/>
        <w:gridCol w:w="649"/>
        <w:gridCol w:w="649"/>
        <w:gridCol w:w="649"/>
        <w:gridCol w:w="649"/>
        <w:gridCol w:w="649"/>
        <w:gridCol w:w="650"/>
        <w:gridCol w:w="650"/>
        <w:gridCol w:w="650"/>
        <w:gridCol w:w="651"/>
        <w:gridCol w:w="651"/>
        <w:gridCol w:w="651"/>
        <w:gridCol w:w="651"/>
        <w:gridCol w:w="651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245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行政复议</w:t>
            </w:r>
          </w:p>
        </w:tc>
        <w:tc>
          <w:tcPr>
            <w:tcW w:w="6503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行政诉讼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49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结果维持</w:t>
            </w:r>
          </w:p>
        </w:tc>
        <w:tc>
          <w:tcPr>
            <w:tcW w:w="649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纠正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其他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结果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尚未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审结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总计</w:t>
            </w:r>
          </w:p>
        </w:tc>
        <w:tc>
          <w:tcPr>
            <w:tcW w:w="3248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未经复议直接起诉</w:t>
            </w:r>
          </w:p>
        </w:tc>
        <w:tc>
          <w:tcPr>
            <w:tcW w:w="3255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复议后起诉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49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649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维持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纠正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其他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结果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尚未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审结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总计</w:t>
            </w:r>
          </w:p>
        </w:tc>
        <w:tc>
          <w:tcPr>
            <w:tcW w:w="6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维持</w:t>
            </w:r>
          </w:p>
        </w:tc>
        <w:tc>
          <w:tcPr>
            <w:tcW w:w="6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纠正</w:t>
            </w:r>
          </w:p>
        </w:tc>
        <w:tc>
          <w:tcPr>
            <w:tcW w:w="6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其他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结果</w:t>
            </w:r>
          </w:p>
        </w:tc>
        <w:tc>
          <w:tcPr>
            <w:tcW w:w="6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尚未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审结</w:t>
            </w:r>
          </w:p>
        </w:tc>
        <w:tc>
          <w:tcPr>
            <w:tcW w:w="6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总计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2" w:hRule="atLeast"/>
          <w:jc w:val="center"/>
        </w:trPr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黑体" w:hAnsi="宋体" w:eastAsia="黑体" w:cs="黑体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0</w:t>
            </w:r>
          </w:p>
        </w:tc>
      </w:tr>
    </w:tbl>
    <w:p>
      <w:pPr>
        <w:ind w:firstLine="632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五、存在的主要问题及改进情况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我局政府信息公开取得了一定成效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运行平稳且日益完善，但公开范围的拓展、公开内容的细化等方面仍需进一步加强。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2023年我局将继续贯彻落实上级部门政府信息公开部署。一是进一步丰富政府信息公开形式。努力探索信息公开的新途径、新渠道，拓展多种形式的信息公开方式，及时回应群众关切。 </w:t>
      </w:r>
      <w:r>
        <w:rPr>
          <w:rFonts w:hint="eastAsia" w:ascii="仿宋_GB2312" w:hAnsi="仿宋_GB2312" w:eastAsia="仿宋_GB2312" w:cs="仿宋_GB2312"/>
          <w:sz w:val="32"/>
          <w:szCs w:val="32"/>
        </w:rPr>
        <w:t>二是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进一步完善政府信息公开内容。规范信息发布形式，充实信息发布内容，畅通信息发布渠道，将人民群众关心的大事、要事通过网站、微信公众号等平台，及时向公众公开，不断提高社会对政府公开工作的满意度。</w:t>
      </w:r>
      <w:r>
        <w:rPr>
          <w:rFonts w:hint="eastAsia" w:ascii="仿宋_GB2312" w:hAnsi="仿宋_GB2312" w:eastAsia="仿宋_GB2312" w:cs="仿宋_GB2312"/>
          <w:sz w:val="32"/>
          <w:szCs w:val="32"/>
        </w:rPr>
        <w:t>三是突出重点领域，不断完善制度建设，提升主动公开信息质量，加大重点领域信息公开力度，加强政府信息公开平台建设，全面推进清镇市税务局政府信息公开工作。</w:t>
      </w:r>
    </w:p>
    <w:p>
      <w:pPr>
        <w:ind w:firstLine="632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六、其他需要报告的事项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snapToGrid w:val="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snapToGrid w:val="0"/>
          <w:kern w:val="0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napToGrid w:val="0"/>
          <w:kern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napToGrid w:val="0"/>
          <w:kern w:val="0"/>
          <w:sz w:val="32"/>
          <w:szCs w:val="32"/>
        </w:rPr>
        <w:t>年度</w:t>
      </w:r>
      <w:r>
        <w:rPr>
          <w:rFonts w:hint="eastAsia" w:ascii="仿宋_GB2312" w:hAnsi="仿宋_GB2312" w:eastAsia="仿宋_GB2312" w:cs="仿宋_GB2312"/>
          <w:snapToGrid w:val="0"/>
          <w:kern w:val="0"/>
          <w:sz w:val="32"/>
          <w:szCs w:val="32"/>
          <w:lang w:eastAsia="zh-CN"/>
        </w:rPr>
        <w:t>，清镇市税务局全面贯彻落实《国家税务总局贵州省税务局</w:t>
      </w:r>
      <w:r>
        <w:rPr>
          <w:rFonts w:hint="eastAsia" w:ascii="仿宋_GB2312" w:hAnsi="仿宋_GB2312" w:eastAsia="仿宋_GB2312" w:cs="仿宋_GB2312"/>
          <w:snapToGrid w:val="0"/>
          <w:kern w:val="0"/>
          <w:sz w:val="32"/>
          <w:szCs w:val="32"/>
          <w:lang w:val="en-US" w:eastAsia="zh-CN"/>
        </w:rPr>
        <w:t>2022年政务公开工作重点任务清单》工作内容，</w:t>
      </w:r>
      <w:r>
        <w:rPr>
          <w:rFonts w:hint="eastAsia" w:ascii="仿宋_GB2312" w:hAnsi="仿宋_GB2312" w:eastAsia="仿宋_GB2312" w:cs="仿宋_GB2312"/>
          <w:snapToGrid w:val="0"/>
          <w:kern w:val="0"/>
          <w:sz w:val="32"/>
          <w:szCs w:val="32"/>
        </w:rPr>
        <w:t>均</w:t>
      </w:r>
      <w:r>
        <w:rPr>
          <w:rFonts w:hint="eastAsia" w:ascii="仿宋_GB2312" w:hAnsi="仿宋_GB2312" w:eastAsia="仿宋_GB2312" w:cs="仿宋_GB2312"/>
          <w:snapToGrid w:val="0"/>
          <w:kern w:val="0"/>
          <w:sz w:val="32"/>
          <w:szCs w:val="32"/>
          <w:lang w:eastAsia="zh-CN"/>
        </w:rPr>
        <w:t>已</w:t>
      </w:r>
      <w:r>
        <w:rPr>
          <w:rFonts w:hint="eastAsia" w:ascii="仿宋_GB2312" w:hAnsi="仿宋_GB2312" w:eastAsia="仿宋_GB2312" w:cs="仿宋_GB2312"/>
          <w:snapToGrid w:val="0"/>
          <w:kern w:val="0"/>
          <w:sz w:val="32"/>
          <w:szCs w:val="32"/>
        </w:rPr>
        <w:t>按要求推进和抓好落实。</w:t>
      </w:r>
    </w:p>
    <w:p>
      <w:pPr>
        <w:jc w:val="right"/>
        <w:rPr>
          <w:rFonts w:ascii="仿宋" w:hAnsi="仿宋" w:eastAsia="仿宋"/>
          <w:sz w:val="32"/>
          <w:szCs w:val="32"/>
        </w:rPr>
      </w:pPr>
    </w:p>
    <w:p>
      <w:pPr>
        <w:ind w:firstLine="4108" w:firstLineChars="13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国家税务总局清镇市税务局</w:t>
      </w:r>
    </w:p>
    <w:p>
      <w:pPr>
        <w:wordWrap w:val="0"/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年1月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16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日  </w:t>
      </w:r>
    </w:p>
    <w:p>
      <w:pPr>
        <w:rPr>
          <w:rFonts w:ascii="仿宋_GB2312" w:hAnsi="仿宋_GB2312" w:cs="仿宋_GB2312"/>
        </w:rPr>
      </w:pPr>
    </w:p>
    <w:p/>
    <w:p/>
    <w:sectPr>
      <w:footerReference r:id="rId3" w:type="default"/>
      <w:footerReference r:id="rId4" w:type="even"/>
      <w:pgSz w:w="11906" w:h="16838"/>
      <w:pgMar w:top="2098" w:right="1531" w:bottom="1985" w:left="1531" w:header="851" w:footer="1588" w:gutter="0"/>
      <w:pgNumType w:fmt="numberInDash" w:start="1"/>
      <w:cols w:space="720" w:num="1"/>
      <w:docGrid w:type="linesAndChars" w:linePitch="554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宋体-方正超大字符集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宋体-方正超大字符集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left="320" w:leftChars="100" w:right="320" w:rightChars="100"/>
      <w:jc w:val="right"/>
      <w:rPr>
        <w:rFonts w:ascii="宋体" w:hAnsi="宋体" w:eastAsia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t>- 4 -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t>- 4 -</w:t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left="320" w:leftChars="100" w:right="320" w:rightChars="100"/>
      <w:rPr>
        <w:rFonts w:ascii="宋体" w:hAnsi="宋体" w:eastAsia="宋体"/>
        <w:sz w:val="28"/>
        <w:szCs w:val="28"/>
      </w:rPr>
    </w:pPr>
    <w:r>
      <w:rPr>
        <w:rFonts w:ascii="宋体" w:hAnsi="宋体" w:eastAsia="宋体"/>
        <w:sz w:val="28"/>
        <w:szCs w:val="28"/>
      </w:rPr>
      <w:fldChar w:fldCharType="begin"/>
    </w:r>
    <w:r>
      <w:rPr>
        <w:rFonts w:ascii="宋体" w:hAnsi="宋体" w:eastAsia="宋体"/>
        <w:sz w:val="28"/>
        <w:szCs w:val="28"/>
      </w:rPr>
      <w:instrText xml:space="preserve"> PAGE   \* MERGEFORMAT </w:instrText>
    </w:r>
    <w:r>
      <w:rPr>
        <w:rFonts w:ascii="宋体" w:hAnsi="宋体" w:eastAsia="宋体"/>
        <w:sz w:val="28"/>
        <w:szCs w:val="28"/>
      </w:rPr>
      <w:fldChar w:fldCharType="separate"/>
    </w:r>
    <w:r>
      <w:rPr>
        <w:rFonts w:ascii="宋体" w:hAnsi="宋体" w:eastAsia="宋体"/>
        <w:sz w:val="28"/>
        <w:szCs w:val="28"/>
        <w:lang w:val="zh-CN"/>
      </w:rPr>
      <w:t>-</w:t>
    </w:r>
    <w:r>
      <w:rPr>
        <w:rFonts w:ascii="宋体" w:hAnsi="宋体" w:eastAsia="宋体"/>
        <w:sz w:val="28"/>
        <w:szCs w:val="28"/>
      </w:rPr>
      <w:t xml:space="preserve"> 14 -</w:t>
    </w:r>
    <w:r>
      <w:rPr>
        <w:rFonts w:ascii="宋体" w:hAnsi="宋体" w:eastAsia="宋体"/>
        <w:sz w:val="28"/>
        <w:szCs w:val="28"/>
      </w:rPr>
      <w:fldChar w:fldCharType="end"/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4B27A79"/>
    <w:multiLevelType w:val="singleLevel"/>
    <w:tmpl w:val="14B27A79"/>
    <w:lvl w:ilvl="0" w:tentative="0">
      <w:start w:val="5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D79"/>
    <w:rsid w:val="00047F15"/>
    <w:rsid w:val="000D3E45"/>
    <w:rsid w:val="00103D02"/>
    <w:rsid w:val="0016023B"/>
    <w:rsid w:val="002D6086"/>
    <w:rsid w:val="00310079"/>
    <w:rsid w:val="00317F4B"/>
    <w:rsid w:val="003544E7"/>
    <w:rsid w:val="00404DD2"/>
    <w:rsid w:val="00421709"/>
    <w:rsid w:val="0046167A"/>
    <w:rsid w:val="00660849"/>
    <w:rsid w:val="006C5D79"/>
    <w:rsid w:val="007A0DB4"/>
    <w:rsid w:val="007B02F7"/>
    <w:rsid w:val="007F25D9"/>
    <w:rsid w:val="00835218"/>
    <w:rsid w:val="00856924"/>
    <w:rsid w:val="00883EE3"/>
    <w:rsid w:val="0091718D"/>
    <w:rsid w:val="00956E47"/>
    <w:rsid w:val="009E6BFC"/>
    <w:rsid w:val="00A25EFB"/>
    <w:rsid w:val="00B675C4"/>
    <w:rsid w:val="00C34055"/>
    <w:rsid w:val="00C478A9"/>
    <w:rsid w:val="00DB35B9"/>
    <w:rsid w:val="00DD5B5A"/>
    <w:rsid w:val="00E72A9B"/>
    <w:rsid w:val="00F8681B"/>
    <w:rsid w:val="00FC35E6"/>
    <w:rsid w:val="0110477E"/>
    <w:rsid w:val="03447925"/>
    <w:rsid w:val="04281387"/>
    <w:rsid w:val="08036C5A"/>
    <w:rsid w:val="081F1A4A"/>
    <w:rsid w:val="0B3E1A81"/>
    <w:rsid w:val="0B4633D4"/>
    <w:rsid w:val="10EA6EC9"/>
    <w:rsid w:val="119B153A"/>
    <w:rsid w:val="19156CC3"/>
    <w:rsid w:val="197C6158"/>
    <w:rsid w:val="199417D9"/>
    <w:rsid w:val="19F53206"/>
    <w:rsid w:val="1A7E0A22"/>
    <w:rsid w:val="1B833C15"/>
    <w:rsid w:val="1EF37621"/>
    <w:rsid w:val="21532E50"/>
    <w:rsid w:val="236A576B"/>
    <w:rsid w:val="23CE79A1"/>
    <w:rsid w:val="24154AFF"/>
    <w:rsid w:val="24BE38A8"/>
    <w:rsid w:val="259A4204"/>
    <w:rsid w:val="25FC1D3F"/>
    <w:rsid w:val="28285944"/>
    <w:rsid w:val="2956137E"/>
    <w:rsid w:val="2CE766D9"/>
    <w:rsid w:val="2D952D86"/>
    <w:rsid w:val="302B4DFE"/>
    <w:rsid w:val="345D5735"/>
    <w:rsid w:val="34E20B3F"/>
    <w:rsid w:val="358012E6"/>
    <w:rsid w:val="35C8311C"/>
    <w:rsid w:val="36CF7718"/>
    <w:rsid w:val="37613BF0"/>
    <w:rsid w:val="3AA569A6"/>
    <w:rsid w:val="3D162203"/>
    <w:rsid w:val="3DCE2F43"/>
    <w:rsid w:val="3E7C142B"/>
    <w:rsid w:val="42E97416"/>
    <w:rsid w:val="456755E6"/>
    <w:rsid w:val="49903D20"/>
    <w:rsid w:val="4B7012D1"/>
    <w:rsid w:val="501D1F97"/>
    <w:rsid w:val="53BB5BFF"/>
    <w:rsid w:val="56180EAD"/>
    <w:rsid w:val="56D02D15"/>
    <w:rsid w:val="57E87F63"/>
    <w:rsid w:val="5CCE0C0A"/>
    <w:rsid w:val="5D7531EF"/>
    <w:rsid w:val="5E7F272C"/>
    <w:rsid w:val="5F1D5C75"/>
    <w:rsid w:val="611B304A"/>
    <w:rsid w:val="62E75BFA"/>
    <w:rsid w:val="64064117"/>
    <w:rsid w:val="64CF1BAF"/>
    <w:rsid w:val="652A2F7C"/>
    <w:rsid w:val="65BA124C"/>
    <w:rsid w:val="662E14EC"/>
    <w:rsid w:val="66D01DF4"/>
    <w:rsid w:val="699269A4"/>
    <w:rsid w:val="6B4A52FE"/>
    <w:rsid w:val="6EC4282A"/>
    <w:rsid w:val="72584481"/>
    <w:rsid w:val="732E57AD"/>
    <w:rsid w:val="74E97D8B"/>
    <w:rsid w:val="78E77081"/>
    <w:rsid w:val="79CB1F5D"/>
    <w:rsid w:val="7B006409"/>
    <w:rsid w:val="7B0E322E"/>
    <w:rsid w:val="7B776ACB"/>
    <w:rsid w:val="7D577B3F"/>
    <w:rsid w:val="7E6F1AF1"/>
    <w:rsid w:val="7ED77295"/>
    <w:rsid w:val="7FDA6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qFormat="1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仿宋_GB2312" w:cs="Times New Roman"/>
      <w:kern w:val="2"/>
      <w:sz w:val="32"/>
      <w:szCs w:val="22"/>
      <w:lang w:val="en-US" w:eastAsia="zh-CN" w:bidi="ar-SA"/>
    </w:rPr>
  </w:style>
  <w:style w:type="character" w:default="1" w:styleId="7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unhideWhenUsed/>
    <w:qFormat/>
    <w:uiPriority w:val="99"/>
    <w:pPr>
      <w:spacing w:after="120"/>
    </w:p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8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0">
    <w:name w:val="dhgao"/>
    <w:basedOn w:val="7"/>
    <w:qFormat/>
    <w:uiPriority w:val="0"/>
  </w:style>
  <w:style w:type="paragraph" w:customStyle="1" w:styleId="11">
    <w:name w:val="列表段落1"/>
    <w:basedOn w:val="1"/>
    <w:qFormat/>
    <w:uiPriority w:val="34"/>
    <w:pPr>
      <w:ind w:firstLine="420" w:firstLineChars="200"/>
    </w:pPr>
    <w:rPr>
      <w:rFonts w:eastAsia="宋体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5</Pages>
  <Words>400</Words>
  <Characters>2285</Characters>
  <Lines>19</Lines>
  <Paragraphs>5</Paragraphs>
  <TotalTime>0</TotalTime>
  <ScaleCrop>false</ScaleCrop>
  <LinksUpToDate>false</LinksUpToDate>
  <CharactersWithSpaces>2680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2021-01-18T01:47:00Z</dcterms:created>
  <dc:creator>Microsoft</dc:creator>
  <cp:lastModifiedBy>李跃琴</cp:lastModifiedBy>
  <cp:lastPrinted>2023-01-16T03:52:00Z</cp:lastPrinted>
  <dcterms:modified xsi:type="dcterms:W3CDTF">2023-02-03T03:29:55Z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