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国家税务总局贵阳市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云岩</w:t>
      </w:r>
      <w:r>
        <w:rPr>
          <w:rFonts w:hint="eastAsia" w:ascii="方正小标宋简体" w:hAnsi="方正小标宋简体" w:eastAsia="方正小标宋简体"/>
          <w:sz w:val="44"/>
          <w:szCs w:val="44"/>
        </w:rPr>
        <w:t>区税务局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/>
          <w:sz w:val="44"/>
          <w:szCs w:val="44"/>
        </w:rPr>
        <w:t>21年政府信息公开工作年度报告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本报告根据《中华人民共和国政府信息公开条例》等要求编制。报告中所列数据为国家税务总局贵阳市</w:t>
      </w:r>
      <w:r>
        <w:rPr>
          <w:rFonts w:hint="eastAsia" w:ascii="仿宋_GB2312" w:eastAsia="仿宋_GB2312"/>
          <w:sz w:val="32"/>
          <w:szCs w:val="32"/>
          <w:lang w:eastAsia="zh-CN"/>
        </w:rPr>
        <w:t>云岩区</w:t>
      </w:r>
      <w:r>
        <w:rPr>
          <w:rFonts w:hint="eastAsia" w:ascii="仿宋_GB2312" w:eastAsia="仿宋_GB2312"/>
          <w:sz w:val="32"/>
          <w:szCs w:val="32"/>
        </w:rPr>
        <w:t>税务局的2021年整年数据，统计期限自2021年1月1日起至2021年12月31日止。报告电子版可在国家税务总局网站（http://www.chinatax.gov.cn）、贵州省人民政府网站（http://www.guizhou.gov.cn/ztzl/zfxxgkndbg/）和国家税务总局贵州省税务局网站（http://guizhou.chinatax.gov.cn/）查阅。如有疑问请致电国家税务总局贵阳市</w:t>
      </w:r>
      <w:r>
        <w:rPr>
          <w:rFonts w:hint="eastAsia" w:ascii="仿宋_GB2312" w:eastAsia="仿宋_GB2312"/>
          <w:sz w:val="32"/>
          <w:szCs w:val="32"/>
          <w:lang w:eastAsia="zh-CN"/>
        </w:rPr>
        <w:t>云岩区</w:t>
      </w:r>
      <w:r>
        <w:rPr>
          <w:rFonts w:hint="eastAsia" w:ascii="仿宋_GB2312" w:eastAsia="仿宋_GB2312"/>
          <w:sz w:val="32"/>
          <w:szCs w:val="32"/>
        </w:rPr>
        <w:t>税务局（联系电话：0851-</w:t>
      </w:r>
      <w: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82591191</w:t>
      </w:r>
      <w:r>
        <w:rPr>
          <w:rFonts w:hint="eastAsia" w:ascii="仿宋_GB2312" w:eastAsia="仿宋_GB2312"/>
          <w:sz w:val="32"/>
          <w:szCs w:val="32"/>
        </w:rPr>
        <w:t>），竭诚欢迎您的关注支持和批评监督！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，国家税务总局贵阳市云岩区税务局全面贯彻《中华人民共和国政府信息公开条例》,认真落实党中央、国务院关于全面推进政务公开工作的决策部署，严格按照总局、省局、市局关于政务公开工作安排，围绕税收中心工作，不断健全政务公开制度体系，持续加大主动公开力度，主动加强政策解读和舆情回应，积极协助推进政务公开平台建设，不断提升政务公开质效，增强税务部门的公信力和执行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云岩区税务局全面落实政府信息公开有关要求。坚持“公开为常态、不公开为例外”原则，围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绕社会公众最关心的问题，明确公开事项、公开内容、公开时限等，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充分利用办税服务厅、电子显示屏、微信等途径发布涉税政务信息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shd w:val="clear" w:color="auto" w:fill="FFFFFF"/>
        </w:rPr>
        <w:t>积极推行“非接触式”办税，大力推广电子税务局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shd w:val="clear" w:color="auto" w:fill="FFFFFF"/>
          <w:lang w:eastAsia="zh-CN"/>
        </w:rPr>
        <w:t>和税视服务通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网上申领发票、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邮寄发票、线上缴费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等办税模式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shd w:val="clear" w:color="auto" w:fill="FFFFFF"/>
          <w:lang w:eastAsia="zh-CN"/>
        </w:rPr>
        <w:t>让纳税人足不出户享受便捷服务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依申请公开。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云岩区税务局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严格落实《税务机关政府信息公开申请办理规范》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eastAsia="zh-CN"/>
        </w:rPr>
        <w:t>相关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要求，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eastAsia="zh-CN"/>
        </w:rPr>
        <w:t>明确专人负责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依申请公开申请有关事项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，按流程认真受理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申请人的合法申请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，建立完善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依申请公开申请登记台账，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云岩区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税务局未收到依申请公开申请。</w:t>
      </w:r>
    </w:p>
    <w:p>
      <w:pPr>
        <w:numPr>
          <w:ilvl w:val="0"/>
          <w:numId w:val="1"/>
        </w:numPr>
        <w:tabs>
          <w:tab w:val="left" w:pos="420"/>
          <w:tab w:val="left" w:pos="9240"/>
        </w:tabs>
        <w:overflowPunct w:val="0"/>
        <w:autoSpaceDE w:val="0"/>
        <w:autoSpaceDN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宋体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 w:val="32"/>
          <w:szCs w:val="32"/>
        </w:rPr>
        <w:t>政府信息管理。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遵循 “一事一审”原则，规范发布流程，</w:t>
      </w:r>
      <w:r>
        <w:rPr>
          <w:rFonts w:ascii="宋体" w:hAnsi="宋体" w:eastAsia="仿宋_GB2312"/>
          <w:snapToGrid w:val="0"/>
          <w:kern w:val="0"/>
          <w:sz w:val="32"/>
          <w:szCs w:val="32"/>
        </w:rPr>
        <w:t>建立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公开</w:t>
      </w:r>
      <w:r>
        <w:rPr>
          <w:rFonts w:ascii="宋体" w:hAnsi="宋体" w:eastAsia="仿宋_GB2312"/>
          <w:snapToGrid w:val="0"/>
          <w:kern w:val="0"/>
          <w:sz w:val="32"/>
          <w:szCs w:val="32"/>
        </w:rPr>
        <w:t>台账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，严格把关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eastAsia="zh-CN"/>
        </w:rPr>
        <w:t>政府信息公开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审核，确保政府信息的严谨性和准确性</w:t>
      </w:r>
      <w:r>
        <w:rPr>
          <w:rFonts w:ascii="宋体" w:hAnsi="宋体" w:eastAsia="仿宋_GB2312"/>
          <w:snapToGrid w:val="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宋体" w:eastAsia="楷体_GB2312"/>
          <w:snapToGrid w:val="0"/>
          <w:kern w:val="0"/>
          <w:sz w:val="32"/>
          <w:szCs w:val="32"/>
        </w:rPr>
        <w:t>平台建设。</w:t>
      </w:r>
      <w:r>
        <w:rPr>
          <w:rFonts w:hint="eastAsia" w:ascii="楷体_GB2312" w:hAnsi="宋体" w:eastAsia="楷体_GB2312"/>
          <w:snapToGrid w:val="0"/>
          <w:kern w:val="0"/>
          <w:sz w:val="32"/>
          <w:szCs w:val="32"/>
          <w:lang w:eastAsia="zh-CN"/>
        </w:rPr>
        <w:t>云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val="en-US" w:eastAsia="zh-CN"/>
        </w:rPr>
        <w:t>岩区税务局聚焦精细服务，加强政务信息公开平台建设，2021年依托税企互动平台开展直播培训17次，在线观看2.2万人次，点对点推送各类涉税信息100余批，惠及纳税人92.92万户次；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年通过电子税务局共计办理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1558570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条；202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年我局共收到政务服务好差评合计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123506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人次，其中“无评价”占比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46.2%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，“很好”和“好”占比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99%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设立有效监督机制，通过公布主要负责人和相关部门电话等方式，让纳税人、缴费人能够有效监督、有门投诉。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年以来我局共接收上级12366纳税服务热线转办单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2855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件，12345市长热线转办单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件，件件均办结，及时响应纳税人需求。</w:t>
      </w:r>
    </w:p>
    <w:p>
      <w:pPr>
        <w:spacing w:line="560" w:lineRule="exact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12"/>
        <w:spacing w:line="400" w:lineRule="exact"/>
        <w:ind w:left="0" w:leftChars="0" w:firstLine="0" w:firstLineChars="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12"/>
        <w:spacing w:line="400" w:lineRule="exact"/>
        <w:ind w:left="0" w:leftChars="0" w:firstLine="0" w:firstLineChars="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四、</w:t>
      </w:r>
      <w:r>
        <w:rPr>
          <w:rFonts w:hint="eastAsia" w:ascii="黑体" w:hAnsi="黑体" w:eastAsia="黑体" w:cs="宋体"/>
          <w:bCs/>
        </w:rPr>
        <w:t>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（一）存在问题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政务信息公开渠道有待拓展，现阶段主要通过政务服务网站进行信息公开，多元化、便捷化、贴近需求的信息公开渠道不足，导致群众获取信息的时间成本相对较高。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政务信息公开的内容有待优化，当前信息公开的内容更多属于固化的、常规的，生动性和形象性有所不足，导致群众的关注度和了解度不够。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政务信息公开专项工作有待加强，信息公开还停留在应要求而为的阶段，应势而为的主动性不足，从而导致政务公开业务培训较少，政务信息公开的专业人才相对缺乏，政务公开工作能力水平整体偏低。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（二）改进情况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   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拓宽公众获取税务信息渠道，变“一元”为“多元”。加强与新媒体上各门户网站的沟通联系，积极利用报刊媒体等平台传播税务信息，从单一的“数字公开”转化为“数字”“图像”“视频”多元并举。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丰富信息公开的内容，变“抽象”为“具象”。在原有信息公开内容的基础上，加上具体说明、图文解释以及案例解析，方便群众理解，以更加深入人心的方式做好政务信息公开工作。提高信息公开的接受度和理解度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政务信息公开工作的专项建设，变“零散”为“系统”。拟定政务公开培训计划，将政务公开内容纳入干部教育培训科目，加强对税务干部特别是领导干部的培训，提升政务信息公开的意识；加强政务公开工作人员的政策理论学习和业务研究，使其准确把握政策精神，增强专业素养，使政务公开工作逐步走向专业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云岩区税务局认真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按照《国家税务总局贵州省税务局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2021年政务公开工作重点任务清单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》相关要求，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严格对照法律法规规章及有关规定梳理本单位政务（政府信息）公开的有关事项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围绕“十四五”开好局起好步深化政务公开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服务高质量发展举措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服务国家重大发展战略举措公开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认真贯彻落实中央经济工作会议精神和《政府工作报告》要求，以扎实做好“六稳”工作、全面落实“六保”任务为重点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通过线上线下全方位立体式的宣传方式强化政策发布解读，加大政策覆盖面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，推动政策在基层落地落实。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围绕落实中办、国办印发的《关于进一步深化税收征管改革的意见》深化政务公开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方面，不断完善公开方式，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通过短信平台、微信群、QQ群等渠道向纳税人缴费人推送最新的办税缴费便利化举措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加强执法公开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依托行政执法公示平台加强事前、事中、事后公开，主动公开并根据工作进展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及时更新“首违不罚”清单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加强服务公开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严格落实“放管服”改革要求，落实“最多跑一次”清单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落实“一窗通办”，落实各项便民办税服务措施。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围绕税费政策落实落地深化政务公开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加强重要税费政策发布解读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，积极开展新闻宣传，在贵阳网上稿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(110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余篇，《贵阳税务》上稿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，《贵州税务》上稿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篇；在中国税务报上稿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篇，在新华网、人民网、学习强国平台、贵州日报等主流媒体上稿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篇；改进税费政策解读方式，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依托税企互动平台开展直播培训17次，在线观看2.2万人次；及时回应纳税人关切，及时办理热线转办单。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围绕夯实基础深化政务公开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做好重点政务信息管理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及时更新现行有效的规章、税务规范性文件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深化基层政务公开标准化规范化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有效宣传减税降费等重要税费政策，积极解答政策咨询，打通政策落实“最后一公里”。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围绕《政府信息公开条例》落实深化政务公开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方面，扩大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主动公开范围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，充分利用新闻媒体平台公开相关信息，对涉及纳税人缴费人利益调整、需要社会公众广泛知晓或者需要公众参与决策的政府信息，一律主动公开；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未收到和处理政府信息公开申请。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强化管理保障深化政务公开方面，对照《国家税务总局贵州省税务局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2021年政务公开工作重点任务清单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》，及时梳理2021年度政务公开重点任务，确保落实到位；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对上一年度政务公开重点任务落实情况开展回头看，重点针对有明确责任主体和时限要求的工作任务，逐项核查落实情况，未完成的进行督促整改。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国家税务总局贵阳市云岩区税务局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69420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69421"/>
      <w:docPartObj>
        <w:docPartGallery w:val="autotext"/>
      </w:docPartObj>
    </w:sdtPr>
    <w:sdtContent>
      <w:p>
        <w:pPr>
          <w:pStyle w:val="4"/>
          <w:ind w:right="3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9496C"/>
    <w:multiLevelType w:val="singleLevel"/>
    <w:tmpl w:val="8A7949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B"/>
    <w:rsid w:val="00043D60"/>
    <w:rsid w:val="00060823"/>
    <w:rsid w:val="00072517"/>
    <w:rsid w:val="00081036"/>
    <w:rsid w:val="000A56B2"/>
    <w:rsid w:val="000A7C84"/>
    <w:rsid w:val="000C3F9A"/>
    <w:rsid w:val="000E0649"/>
    <w:rsid w:val="00112203"/>
    <w:rsid w:val="00141325"/>
    <w:rsid w:val="00154A7B"/>
    <w:rsid w:val="00156D2F"/>
    <w:rsid w:val="00167370"/>
    <w:rsid w:val="00183C7A"/>
    <w:rsid w:val="001B2E12"/>
    <w:rsid w:val="001D45D5"/>
    <w:rsid w:val="001E3BD7"/>
    <w:rsid w:val="001F1159"/>
    <w:rsid w:val="0026237E"/>
    <w:rsid w:val="002751A4"/>
    <w:rsid w:val="00292C0E"/>
    <w:rsid w:val="002A4C31"/>
    <w:rsid w:val="002C003B"/>
    <w:rsid w:val="002C33BC"/>
    <w:rsid w:val="002D0F91"/>
    <w:rsid w:val="00305951"/>
    <w:rsid w:val="00323B72"/>
    <w:rsid w:val="00327051"/>
    <w:rsid w:val="00331C85"/>
    <w:rsid w:val="00333311"/>
    <w:rsid w:val="0034406E"/>
    <w:rsid w:val="00373F3E"/>
    <w:rsid w:val="00375F44"/>
    <w:rsid w:val="00386201"/>
    <w:rsid w:val="0039187D"/>
    <w:rsid w:val="00392464"/>
    <w:rsid w:val="003C638E"/>
    <w:rsid w:val="003D1FFA"/>
    <w:rsid w:val="003D3D8D"/>
    <w:rsid w:val="00402086"/>
    <w:rsid w:val="0044336E"/>
    <w:rsid w:val="00460F56"/>
    <w:rsid w:val="00477308"/>
    <w:rsid w:val="00477B82"/>
    <w:rsid w:val="00480BDA"/>
    <w:rsid w:val="00487939"/>
    <w:rsid w:val="00487C88"/>
    <w:rsid w:val="004F3602"/>
    <w:rsid w:val="004F7572"/>
    <w:rsid w:val="004F7832"/>
    <w:rsid w:val="00515BE2"/>
    <w:rsid w:val="00520D95"/>
    <w:rsid w:val="005245EE"/>
    <w:rsid w:val="00537C05"/>
    <w:rsid w:val="005537E3"/>
    <w:rsid w:val="00573CCF"/>
    <w:rsid w:val="0057624A"/>
    <w:rsid w:val="00583B01"/>
    <w:rsid w:val="00592E53"/>
    <w:rsid w:val="00624699"/>
    <w:rsid w:val="00625F0D"/>
    <w:rsid w:val="006A4716"/>
    <w:rsid w:val="006C578D"/>
    <w:rsid w:val="006D4E7B"/>
    <w:rsid w:val="006E578E"/>
    <w:rsid w:val="006E61DE"/>
    <w:rsid w:val="00703335"/>
    <w:rsid w:val="00715D27"/>
    <w:rsid w:val="007175FD"/>
    <w:rsid w:val="007719BC"/>
    <w:rsid w:val="0078315E"/>
    <w:rsid w:val="00785399"/>
    <w:rsid w:val="00790614"/>
    <w:rsid w:val="00794C1B"/>
    <w:rsid w:val="007A73C3"/>
    <w:rsid w:val="007A7E7F"/>
    <w:rsid w:val="007B7740"/>
    <w:rsid w:val="007C0FA8"/>
    <w:rsid w:val="007C1F69"/>
    <w:rsid w:val="007D3B25"/>
    <w:rsid w:val="008066A8"/>
    <w:rsid w:val="00807A28"/>
    <w:rsid w:val="008141C3"/>
    <w:rsid w:val="00822C71"/>
    <w:rsid w:val="00847FE4"/>
    <w:rsid w:val="00850869"/>
    <w:rsid w:val="00863176"/>
    <w:rsid w:val="008C2142"/>
    <w:rsid w:val="008C5AA8"/>
    <w:rsid w:val="008E4117"/>
    <w:rsid w:val="008F6B5E"/>
    <w:rsid w:val="0090455B"/>
    <w:rsid w:val="00916AE5"/>
    <w:rsid w:val="009216E9"/>
    <w:rsid w:val="0093716D"/>
    <w:rsid w:val="0095220B"/>
    <w:rsid w:val="00961C25"/>
    <w:rsid w:val="0096286C"/>
    <w:rsid w:val="0097059A"/>
    <w:rsid w:val="009822E0"/>
    <w:rsid w:val="009B1D62"/>
    <w:rsid w:val="009E011E"/>
    <w:rsid w:val="009F0EEB"/>
    <w:rsid w:val="00A07424"/>
    <w:rsid w:val="00A20953"/>
    <w:rsid w:val="00A229AB"/>
    <w:rsid w:val="00A27F86"/>
    <w:rsid w:val="00A3290B"/>
    <w:rsid w:val="00A510B1"/>
    <w:rsid w:val="00A72C19"/>
    <w:rsid w:val="00A76CCA"/>
    <w:rsid w:val="00A90519"/>
    <w:rsid w:val="00AA1DC8"/>
    <w:rsid w:val="00AB023A"/>
    <w:rsid w:val="00AD40E2"/>
    <w:rsid w:val="00B055D0"/>
    <w:rsid w:val="00B05965"/>
    <w:rsid w:val="00B14614"/>
    <w:rsid w:val="00B147BA"/>
    <w:rsid w:val="00B202CB"/>
    <w:rsid w:val="00B4525C"/>
    <w:rsid w:val="00B574ED"/>
    <w:rsid w:val="00B762C8"/>
    <w:rsid w:val="00B836AA"/>
    <w:rsid w:val="00BB264D"/>
    <w:rsid w:val="00BD091A"/>
    <w:rsid w:val="00BD2150"/>
    <w:rsid w:val="00BE0715"/>
    <w:rsid w:val="00BE2659"/>
    <w:rsid w:val="00C060FF"/>
    <w:rsid w:val="00C34DA3"/>
    <w:rsid w:val="00C351E6"/>
    <w:rsid w:val="00C3775F"/>
    <w:rsid w:val="00C667CF"/>
    <w:rsid w:val="00C87C63"/>
    <w:rsid w:val="00CA5BF4"/>
    <w:rsid w:val="00CA6FFB"/>
    <w:rsid w:val="00CB4AED"/>
    <w:rsid w:val="00CC366E"/>
    <w:rsid w:val="00CF5A0C"/>
    <w:rsid w:val="00D17BEA"/>
    <w:rsid w:val="00D47E0F"/>
    <w:rsid w:val="00D50163"/>
    <w:rsid w:val="00D560B6"/>
    <w:rsid w:val="00D803DD"/>
    <w:rsid w:val="00D92938"/>
    <w:rsid w:val="00D95646"/>
    <w:rsid w:val="00DB5083"/>
    <w:rsid w:val="00DC4624"/>
    <w:rsid w:val="00DE6BC1"/>
    <w:rsid w:val="00DF10DB"/>
    <w:rsid w:val="00DF501B"/>
    <w:rsid w:val="00DF67FC"/>
    <w:rsid w:val="00E10DC3"/>
    <w:rsid w:val="00E2021F"/>
    <w:rsid w:val="00E36754"/>
    <w:rsid w:val="00E36BB9"/>
    <w:rsid w:val="00E52A91"/>
    <w:rsid w:val="00E61706"/>
    <w:rsid w:val="00E74BFC"/>
    <w:rsid w:val="00EA33A7"/>
    <w:rsid w:val="00F03210"/>
    <w:rsid w:val="00F75FCE"/>
    <w:rsid w:val="00FA158E"/>
    <w:rsid w:val="00FC53B7"/>
    <w:rsid w:val="00FD27B0"/>
    <w:rsid w:val="00FE7198"/>
    <w:rsid w:val="00FF589A"/>
    <w:rsid w:val="015E4F78"/>
    <w:rsid w:val="08F43136"/>
    <w:rsid w:val="09D24D30"/>
    <w:rsid w:val="0F427F3B"/>
    <w:rsid w:val="227D2A05"/>
    <w:rsid w:val="232C6C81"/>
    <w:rsid w:val="24586FBA"/>
    <w:rsid w:val="2B041553"/>
    <w:rsid w:val="42113C92"/>
    <w:rsid w:val="4A7F26E5"/>
    <w:rsid w:val="58701CA3"/>
    <w:rsid w:val="6EA76C6B"/>
    <w:rsid w:val="6ED475F7"/>
    <w:rsid w:val="710E6A54"/>
    <w:rsid w:val="7A196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604</Words>
  <Characters>3448</Characters>
  <Lines>28</Lines>
  <Paragraphs>8</Paragraphs>
  <TotalTime>7</TotalTime>
  <ScaleCrop>false</ScaleCrop>
  <LinksUpToDate>false</LinksUpToDate>
  <CharactersWithSpaces>4044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2022-01-19T11:03:00Z</dcterms:created>
  <dc:creator>尹 晨欣</dc:creator>
  <cp:lastModifiedBy>gysxzx04</cp:lastModifiedBy>
  <cp:lastPrinted>2022-01-25T02:24:00Z</cp:lastPrinted>
  <dcterms:modified xsi:type="dcterms:W3CDTF">2025-09-26T03:45:47Z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