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国家税务总局清镇市税务局</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w:t>
      </w:r>
      <w:r>
        <w:rPr>
          <w:rFonts w:ascii="方正小标宋简体" w:hAnsi="方正小标宋简体" w:eastAsia="方正小标宋简体"/>
          <w:sz w:val="44"/>
          <w:szCs w:val="44"/>
        </w:rPr>
        <w:t>0</w:t>
      </w:r>
      <w:r>
        <w:rPr>
          <w:rFonts w:hint="eastAsia" w:ascii="方正小标宋简体" w:hAnsi="方正小标宋简体" w:eastAsia="方正小标宋简体"/>
          <w:sz w:val="44"/>
          <w:szCs w:val="44"/>
          <w:lang w:val="en-US" w:eastAsia="zh-CN"/>
        </w:rPr>
        <w:t>21</w:t>
      </w:r>
      <w:r>
        <w:rPr>
          <w:rFonts w:hint="eastAsia" w:ascii="方正小标宋简体" w:hAnsi="方正小标宋简体" w:eastAsia="方正小标宋简体"/>
          <w:sz w:val="44"/>
          <w:szCs w:val="44"/>
        </w:rPr>
        <w:t>年政府信息公开工作年度报告</w:t>
      </w:r>
    </w:p>
    <w:p>
      <w:pPr>
        <w:rPr>
          <w:rFonts w:ascii="仿宋" w:hAnsi="仿宋" w:eastAsia="仿宋"/>
          <w:sz w:val="32"/>
          <w:szCs w:val="32"/>
        </w:rPr>
      </w:pPr>
    </w:p>
    <w:p>
      <w:pPr>
        <w:wordWrap w:val="0"/>
        <w:topLinePunct/>
        <w:spacing w:line="579" w:lineRule="exact"/>
        <w:ind w:firstLine="656"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根据《中华人民共和国政府信息公开条例》</w:t>
      </w:r>
      <w:r>
        <w:rPr>
          <w:rFonts w:hint="eastAsia" w:ascii="仿宋_GB2312" w:eastAsia="仿宋_GB2312"/>
          <w:color w:val="000000"/>
          <w:spacing w:val="4"/>
          <w:sz w:val="32"/>
          <w:szCs w:val="32"/>
          <w:lang w:eastAsia="zh-CN"/>
        </w:rPr>
        <w:t>规定</w:t>
      </w:r>
      <w:r>
        <w:rPr>
          <w:rFonts w:hint="eastAsia" w:ascii="仿宋_GB2312" w:eastAsia="仿宋_GB2312"/>
          <w:color w:val="000000"/>
          <w:spacing w:val="4"/>
          <w:sz w:val="32"/>
          <w:szCs w:val="32"/>
        </w:rPr>
        <w:t>要求</w:t>
      </w:r>
      <w:r>
        <w:rPr>
          <w:rFonts w:hint="eastAsia" w:ascii="仿宋_GB2312" w:eastAsia="仿宋_GB2312"/>
          <w:color w:val="000000"/>
          <w:spacing w:val="4"/>
          <w:sz w:val="32"/>
          <w:szCs w:val="32"/>
          <w:lang w:val="en-US" w:eastAsia="zh-CN"/>
        </w:rPr>
        <w:t>,</w:t>
      </w:r>
      <w:r>
        <w:rPr>
          <w:rFonts w:hint="eastAsia" w:ascii="仿宋_GB2312" w:eastAsia="仿宋_GB2312"/>
          <w:color w:val="000000"/>
          <w:spacing w:val="4"/>
          <w:sz w:val="32"/>
          <w:szCs w:val="32"/>
        </w:rPr>
        <w:t>全文包括</w:t>
      </w:r>
      <w:r>
        <w:rPr>
          <w:rFonts w:hint="eastAsia" w:ascii="仿宋_GB2312" w:hAnsi="仿宋_GB2312" w:eastAsia="仿宋_GB2312" w:cs="仿宋_GB2312"/>
          <w:color w:val="000000"/>
          <w:kern w:val="0"/>
          <w:sz w:val="32"/>
          <w:szCs w:val="32"/>
        </w:rPr>
        <w:t>总体情况、主动公开政府信息情况、收到和处理政府信息公开申请情况</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事项</w:t>
      </w:r>
      <w:r>
        <w:rPr>
          <w:rFonts w:hint="eastAsia" w:ascii="仿宋_GB2312" w:eastAsia="仿宋_GB2312"/>
          <w:color w:val="000000"/>
          <w:spacing w:val="4"/>
          <w:sz w:val="32"/>
          <w:szCs w:val="32"/>
        </w:rPr>
        <w:t>。报告中所列数据为国家税务</w:t>
      </w:r>
      <w:r>
        <w:rPr>
          <w:rFonts w:hint="eastAsia" w:ascii="仿宋_GB2312" w:eastAsia="仿宋_GB2312"/>
          <w:spacing w:val="4"/>
          <w:sz w:val="32"/>
          <w:szCs w:val="32"/>
        </w:rPr>
        <w:t>总局清镇市税务局的2</w:t>
      </w:r>
      <w:r>
        <w:rPr>
          <w:rFonts w:ascii="仿宋_GB2312" w:eastAsia="仿宋_GB2312"/>
          <w:spacing w:val="4"/>
          <w:sz w:val="32"/>
          <w:szCs w:val="32"/>
        </w:rPr>
        <w:t>0</w:t>
      </w:r>
      <w:r>
        <w:rPr>
          <w:rFonts w:hint="eastAsia" w:ascii="仿宋_GB2312" w:eastAsia="仿宋_GB2312"/>
          <w:spacing w:val="4"/>
          <w:sz w:val="32"/>
          <w:szCs w:val="32"/>
          <w:lang w:val="en-US" w:eastAsia="zh-CN"/>
        </w:rPr>
        <w:t>21</w:t>
      </w:r>
      <w:r>
        <w:rPr>
          <w:rFonts w:hint="eastAsia" w:ascii="仿宋_GB2312" w:eastAsia="仿宋_GB2312"/>
          <w:spacing w:val="4"/>
          <w:sz w:val="32"/>
          <w:szCs w:val="32"/>
        </w:rPr>
        <w:t>年整年数据，统计期限自20</w:t>
      </w:r>
      <w:r>
        <w:rPr>
          <w:rFonts w:hint="eastAsia" w:ascii="仿宋_GB2312" w:eastAsia="仿宋_GB2312"/>
          <w:spacing w:val="4"/>
          <w:sz w:val="32"/>
          <w:szCs w:val="32"/>
          <w:lang w:val="en-US" w:eastAsia="zh-CN"/>
        </w:rPr>
        <w:t>21</w:t>
      </w:r>
      <w:r>
        <w:rPr>
          <w:rFonts w:hint="eastAsia" w:ascii="仿宋_GB2312" w:eastAsia="仿宋_GB2312"/>
          <w:spacing w:val="4"/>
          <w:sz w:val="32"/>
          <w:szCs w:val="32"/>
        </w:rPr>
        <w:t>年1月1日起至20</w:t>
      </w:r>
      <w:r>
        <w:rPr>
          <w:rFonts w:hint="eastAsia" w:ascii="仿宋_GB2312" w:eastAsia="仿宋_GB2312"/>
          <w:spacing w:val="4"/>
          <w:sz w:val="32"/>
          <w:szCs w:val="32"/>
          <w:lang w:val="en-US" w:eastAsia="zh-CN"/>
        </w:rPr>
        <w:t>21</w:t>
      </w:r>
      <w:r>
        <w:rPr>
          <w:rFonts w:hint="eastAsia" w:ascii="仿宋_GB2312" w:eastAsia="仿宋_GB2312"/>
          <w:spacing w:val="4"/>
          <w:sz w:val="32"/>
          <w:szCs w:val="32"/>
        </w:rPr>
        <w:t>年12月31日止。</w:t>
      </w:r>
      <w:r>
        <w:rPr>
          <w:rFonts w:hint="eastAsia" w:ascii="仿宋_GB2312" w:eastAsia="仿宋_GB2312"/>
          <w:color w:val="000000"/>
          <w:spacing w:val="4"/>
          <w:sz w:val="32"/>
          <w:szCs w:val="32"/>
        </w:rPr>
        <w:t>报告电子版可在国家税务总局网站</w:t>
      </w:r>
      <w:r>
        <w:rPr>
          <w:rFonts w:hint="eastAsia" w:ascii="仿宋_GB2312" w:eastAsia="仿宋_GB2312"/>
          <w:spacing w:val="4"/>
          <w:sz w:val="32"/>
          <w:szCs w:val="32"/>
        </w:rPr>
        <w:t>（http://www.chinatax.gov.cn）、贵州省人民政府网站（http://www.guizhou.gov.cn/ztzl/zfxxgkndbg/）和国家税务总局贵州省税务局网站（http://guizhou.chinatax.gov.cn/）</w:t>
      </w:r>
      <w:r>
        <w:rPr>
          <w:rFonts w:hint="eastAsia" w:ascii="仿宋_GB2312" w:eastAsia="仿宋_GB2312"/>
          <w:color w:val="000000"/>
          <w:spacing w:val="4"/>
          <w:sz w:val="32"/>
          <w:szCs w:val="32"/>
        </w:rPr>
        <w:t>查阅。如有疑问请致电国家税务总局清镇市税务局（联系电话：0851-</w:t>
      </w:r>
      <w:r>
        <w:rPr>
          <w:rFonts w:hint="eastAsia" w:ascii="仿宋_GB2312" w:eastAsia="仿宋_GB2312"/>
          <w:color w:val="000000"/>
          <w:spacing w:val="4"/>
          <w:sz w:val="32"/>
          <w:szCs w:val="32"/>
          <w:lang w:val="en-US" w:eastAsia="zh-CN"/>
        </w:rPr>
        <w:t>82602129</w:t>
      </w:r>
      <w:r>
        <w:rPr>
          <w:rFonts w:hint="eastAsia" w:ascii="仿宋_GB2312" w:eastAsia="仿宋_GB2312"/>
          <w:color w:val="000000"/>
          <w:spacing w:val="4"/>
          <w:sz w:val="32"/>
          <w:szCs w:val="32"/>
        </w:rPr>
        <w:t>），竭诚欢迎您的关注支持和批评监督！</w:t>
      </w:r>
    </w:p>
    <w:p>
      <w:pPr>
        <w:ind w:firstLine="640" w:firstLineChars="200"/>
        <w:rPr>
          <w:rFonts w:ascii="黑体" w:hAnsi="黑体" w:eastAsia="黑体"/>
          <w:sz w:val="32"/>
          <w:szCs w:val="32"/>
        </w:rPr>
      </w:pPr>
      <w:r>
        <w:rPr>
          <w:rFonts w:hint="eastAsia" w:ascii="黑体" w:hAnsi="黑体" w:eastAsia="黑体"/>
          <w:sz w:val="32"/>
          <w:szCs w:val="32"/>
        </w:rPr>
        <w:t>一、总体情况</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年，国家税务总局清镇市税务局（以下简称“清镇市税务局”）认真</w:t>
      </w:r>
      <w:r>
        <w:rPr>
          <w:rFonts w:hint="eastAsia" w:ascii="仿宋" w:hAnsi="仿宋" w:eastAsia="仿宋"/>
          <w:sz w:val="32"/>
          <w:szCs w:val="32"/>
          <w:lang w:eastAsia="zh-CN"/>
        </w:rPr>
        <w:t>学习</w:t>
      </w:r>
      <w:r>
        <w:rPr>
          <w:rFonts w:hint="eastAsia" w:ascii="仿宋" w:hAnsi="仿宋" w:eastAsia="仿宋"/>
          <w:sz w:val="32"/>
          <w:szCs w:val="32"/>
        </w:rPr>
        <w:t>贯彻</w:t>
      </w:r>
      <w:r>
        <w:rPr>
          <w:rFonts w:hint="eastAsia" w:ascii="仿宋" w:hAnsi="仿宋" w:eastAsia="仿宋"/>
          <w:sz w:val="32"/>
          <w:szCs w:val="32"/>
          <w:lang w:eastAsia="zh-CN"/>
        </w:rPr>
        <w:t>党的十九大和十九届四中、五中、六中全会精神，全面贯彻</w:t>
      </w:r>
      <w:r>
        <w:rPr>
          <w:rFonts w:hint="eastAsia" w:ascii="仿宋" w:hAnsi="仿宋" w:eastAsia="仿宋"/>
          <w:sz w:val="32"/>
          <w:szCs w:val="32"/>
        </w:rPr>
        <w:t>落</w:t>
      </w:r>
      <w:r>
        <w:rPr>
          <w:rFonts w:hint="eastAsia" w:ascii="仿宋" w:hAnsi="仿宋" w:eastAsia="仿宋"/>
          <w:sz w:val="32"/>
          <w:szCs w:val="32"/>
          <w:lang w:eastAsia="zh-CN"/>
        </w:rPr>
        <w:t>实总局、省局、</w:t>
      </w:r>
      <w:r>
        <w:rPr>
          <w:rFonts w:hint="eastAsia" w:ascii="仿宋" w:hAnsi="仿宋" w:eastAsia="仿宋"/>
          <w:sz w:val="32"/>
          <w:szCs w:val="32"/>
        </w:rPr>
        <w:t>市局和市政府关于政务公开的工作部署，紧紧</w:t>
      </w:r>
      <w:r>
        <w:rPr>
          <w:rFonts w:hint="eastAsia" w:ascii="仿宋" w:hAnsi="仿宋" w:eastAsia="仿宋"/>
          <w:sz w:val="32"/>
          <w:szCs w:val="32"/>
          <w:lang w:eastAsia="zh-CN"/>
        </w:rPr>
        <w:t>围绕</w:t>
      </w:r>
      <w:r>
        <w:rPr>
          <w:rFonts w:hint="eastAsia" w:ascii="仿宋" w:hAnsi="仿宋" w:eastAsia="仿宋"/>
          <w:sz w:val="32"/>
          <w:szCs w:val="32"/>
        </w:rPr>
        <w:t>经济社会发展和人民群众</w:t>
      </w:r>
      <w:r>
        <w:rPr>
          <w:rFonts w:hint="eastAsia" w:ascii="仿宋" w:hAnsi="仿宋" w:eastAsia="仿宋"/>
          <w:sz w:val="32"/>
          <w:szCs w:val="32"/>
          <w:lang w:eastAsia="zh-CN"/>
        </w:rPr>
        <w:t>切实</w:t>
      </w:r>
      <w:r>
        <w:rPr>
          <w:rFonts w:hint="eastAsia" w:ascii="仿宋" w:hAnsi="仿宋" w:eastAsia="仿宋"/>
          <w:sz w:val="32"/>
          <w:szCs w:val="32"/>
        </w:rPr>
        <w:t>关注</w:t>
      </w:r>
      <w:r>
        <w:rPr>
          <w:rFonts w:hint="eastAsia" w:ascii="仿宋" w:hAnsi="仿宋" w:eastAsia="仿宋"/>
          <w:sz w:val="32"/>
          <w:szCs w:val="32"/>
          <w:lang w:eastAsia="zh-CN"/>
        </w:rPr>
        <w:t>内容</w:t>
      </w:r>
      <w:r>
        <w:rPr>
          <w:rFonts w:hint="eastAsia" w:ascii="仿宋" w:hAnsi="仿宋" w:eastAsia="仿宋"/>
          <w:sz w:val="32"/>
          <w:szCs w:val="32"/>
        </w:rPr>
        <w:t>，推进权力运行全流程、政务服务全过程。</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年，清镇市税务局在贵州省政府门户网站累计公开发布主动公开规范性文件</w:t>
      </w:r>
      <w:r>
        <w:rPr>
          <w:rFonts w:hint="eastAsia" w:ascii="仿宋" w:hAnsi="仿宋" w:eastAsia="仿宋"/>
          <w:sz w:val="32"/>
          <w:szCs w:val="32"/>
          <w:lang w:val="en-US" w:eastAsia="zh-CN"/>
        </w:rPr>
        <w:t>20</w:t>
      </w:r>
      <w:r>
        <w:rPr>
          <w:rFonts w:hint="eastAsia" w:ascii="仿宋" w:hAnsi="仿宋" w:eastAsia="仿宋"/>
          <w:sz w:val="32"/>
          <w:szCs w:val="32"/>
        </w:rPr>
        <w:t>条，纳税人办税指南</w:t>
      </w:r>
      <w:r>
        <w:rPr>
          <w:rFonts w:hint="eastAsia" w:ascii="仿宋" w:hAnsi="仿宋" w:eastAsia="仿宋"/>
          <w:sz w:val="32"/>
          <w:szCs w:val="32"/>
          <w:lang w:val="en-US" w:eastAsia="zh-CN"/>
        </w:rPr>
        <w:t>11</w:t>
      </w:r>
      <w:r>
        <w:rPr>
          <w:rFonts w:hint="eastAsia" w:ascii="仿宋" w:hAnsi="仿宋" w:eastAsia="仿宋"/>
          <w:sz w:val="32"/>
          <w:szCs w:val="32"/>
        </w:rPr>
        <w:t>条，信息简报</w:t>
      </w:r>
      <w:r>
        <w:rPr>
          <w:rFonts w:hint="eastAsia" w:ascii="仿宋" w:hAnsi="仿宋" w:eastAsia="仿宋"/>
          <w:sz w:val="32"/>
          <w:szCs w:val="32"/>
          <w:lang w:val="en-US" w:eastAsia="zh-CN"/>
        </w:rPr>
        <w:t>5</w:t>
      </w:r>
      <w:r>
        <w:rPr>
          <w:rFonts w:hint="eastAsia" w:ascii="仿宋" w:hAnsi="仿宋" w:eastAsia="仿宋"/>
          <w:sz w:val="32"/>
          <w:szCs w:val="32"/>
        </w:rPr>
        <w:t>条</w:t>
      </w:r>
      <w:r>
        <w:rPr>
          <w:rFonts w:hint="eastAsia" w:ascii="仿宋" w:hAnsi="仿宋" w:eastAsia="仿宋"/>
          <w:sz w:val="32"/>
          <w:szCs w:val="32"/>
          <w:lang w:eastAsia="zh-CN"/>
        </w:rPr>
        <w:t>。</w:t>
      </w:r>
      <w:r>
        <w:rPr>
          <w:rFonts w:hint="eastAsia" w:ascii="仿宋" w:hAnsi="仿宋" w:eastAsia="仿宋"/>
          <w:sz w:val="32"/>
          <w:szCs w:val="32"/>
          <w:lang w:val="zh-CN" w:eastAsia="zh-CN"/>
        </w:rPr>
        <w:t>事项清单共计1</w:t>
      </w:r>
      <w:r>
        <w:rPr>
          <w:rFonts w:hint="eastAsia" w:ascii="仿宋" w:hAnsi="仿宋" w:eastAsia="仿宋"/>
          <w:sz w:val="32"/>
          <w:szCs w:val="32"/>
          <w:lang w:val="en-US" w:eastAsia="zh-CN"/>
        </w:rPr>
        <w:t>13</w:t>
      </w:r>
      <w:r>
        <w:rPr>
          <w:rFonts w:hint="eastAsia" w:ascii="仿宋" w:hAnsi="仿宋" w:eastAsia="仿宋"/>
          <w:sz w:val="32"/>
          <w:szCs w:val="32"/>
          <w:lang w:val="zh-CN" w:eastAsia="zh-CN"/>
        </w:rPr>
        <w:t>条，其中行政许可</w:t>
      </w:r>
      <w:r>
        <w:rPr>
          <w:rFonts w:hint="eastAsia" w:ascii="仿宋" w:hAnsi="仿宋" w:eastAsia="仿宋"/>
          <w:sz w:val="32"/>
          <w:szCs w:val="32"/>
          <w:lang w:val="en-US" w:eastAsia="zh-CN"/>
        </w:rPr>
        <w:t>3</w:t>
      </w:r>
      <w:r>
        <w:rPr>
          <w:rFonts w:hint="eastAsia" w:ascii="仿宋" w:hAnsi="仿宋" w:eastAsia="仿宋"/>
          <w:sz w:val="32"/>
          <w:szCs w:val="32"/>
          <w:lang w:val="zh-CN" w:eastAsia="zh-CN"/>
        </w:rPr>
        <w:t>项，行政确认1</w:t>
      </w:r>
      <w:r>
        <w:rPr>
          <w:rFonts w:hint="eastAsia" w:ascii="仿宋" w:hAnsi="仿宋" w:eastAsia="仿宋"/>
          <w:sz w:val="32"/>
          <w:szCs w:val="32"/>
          <w:lang w:val="en-US" w:eastAsia="zh-CN"/>
        </w:rPr>
        <w:t>0</w:t>
      </w:r>
      <w:r>
        <w:rPr>
          <w:rFonts w:hint="eastAsia" w:ascii="仿宋" w:hAnsi="仿宋" w:eastAsia="仿宋"/>
          <w:sz w:val="32"/>
          <w:szCs w:val="32"/>
          <w:lang w:val="zh-CN" w:eastAsia="zh-CN"/>
        </w:rPr>
        <w:t>项，其他行政权力2</w:t>
      </w:r>
      <w:r>
        <w:rPr>
          <w:rFonts w:hint="eastAsia" w:ascii="仿宋" w:hAnsi="仿宋" w:eastAsia="仿宋"/>
          <w:sz w:val="32"/>
          <w:szCs w:val="32"/>
          <w:lang w:val="en-US" w:eastAsia="zh-CN"/>
        </w:rPr>
        <w:t>0</w:t>
      </w:r>
      <w:r>
        <w:rPr>
          <w:rFonts w:hint="eastAsia" w:ascii="仿宋" w:hAnsi="仿宋" w:eastAsia="仿宋"/>
          <w:sz w:val="32"/>
          <w:szCs w:val="32"/>
          <w:lang w:val="zh-CN" w:eastAsia="zh-CN"/>
        </w:rPr>
        <w:t>项，行政征收</w:t>
      </w:r>
      <w:r>
        <w:rPr>
          <w:rFonts w:hint="eastAsia" w:ascii="仿宋" w:hAnsi="仿宋" w:eastAsia="仿宋"/>
          <w:sz w:val="32"/>
          <w:szCs w:val="32"/>
          <w:lang w:val="en-US" w:eastAsia="zh-CN"/>
        </w:rPr>
        <w:t>30</w:t>
      </w:r>
      <w:r>
        <w:rPr>
          <w:rFonts w:hint="eastAsia" w:ascii="仿宋" w:hAnsi="仿宋" w:eastAsia="仿宋"/>
          <w:sz w:val="32"/>
          <w:szCs w:val="32"/>
          <w:lang w:val="zh-CN" w:eastAsia="zh-CN"/>
        </w:rPr>
        <w:t>项，公共服务</w:t>
      </w:r>
      <w:r>
        <w:rPr>
          <w:rFonts w:hint="eastAsia" w:ascii="仿宋" w:hAnsi="仿宋" w:eastAsia="仿宋"/>
          <w:sz w:val="32"/>
          <w:szCs w:val="32"/>
          <w:lang w:val="en-US" w:eastAsia="zh-CN"/>
        </w:rPr>
        <w:t>50</w:t>
      </w:r>
      <w:r>
        <w:rPr>
          <w:rFonts w:hint="eastAsia" w:ascii="仿宋" w:hAnsi="仿宋" w:eastAsia="仿宋"/>
          <w:sz w:val="32"/>
          <w:szCs w:val="32"/>
          <w:lang w:val="zh-CN" w:eastAsia="zh-CN"/>
        </w:rPr>
        <w:t>项</w:t>
      </w:r>
      <w:r>
        <w:rPr>
          <w:rFonts w:hint="eastAsia" w:ascii="仿宋" w:hAnsi="仿宋" w:eastAsia="仿宋"/>
          <w:sz w:val="32"/>
          <w:szCs w:val="32"/>
        </w:rPr>
        <w:t>。</w:t>
      </w:r>
    </w:p>
    <w:p>
      <w:pPr>
        <w:ind w:firstLine="640"/>
        <w:rPr>
          <w:rFonts w:hint="eastAsia" w:ascii="楷体_GB2312" w:hAnsi="仿宋" w:eastAsia="楷体_GB2312"/>
          <w:sz w:val="32"/>
          <w:szCs w:val="32"/>
          <w:lang w:val="en-US" w:eastAsia="zh-CN"/>
        </w:rPr>
      </w:pPr>
      <w:r>
        <w:rPr>
          <w:rFonts w:hint="eastAsia" w:ascii="楷体_GB2312" w:hAnsi="仿宋" w:eastAsia="楷体_GB2312"/>
          <w:sz w:val="32"/>
          <w:szCs w:val="32"/>
        </w:rPr>
        <w:t>（一）</w:t>
      </w:r>
      <w:r>
        <w:rPr>
          <w:rFonts w:hint="eastAsia" w:ascii="楷体_GB2312" w:hAnsi="仿宋" w:eastAsia="楷体_GB2312"/>
          <w:sz w:val="32"/>
          <w:szCs w:val="32"/>
          <w:lang w:eastAsia="zh-CN"/>
        </w:rPr>
        <w:t>主动公开</w:t>
      </w:r>
    </w:p>
    <w:p>
      <w:pPr>
        <w:ind w:firstLine="660"/>
        <w:rPr>
          <w:rFonts w:hint="default"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年，清镇</w:t>
      </w:r>
      <w:r>
        <w:rPr>
          <w:rFonts w:hint="eastAsia" w:ascii="仿宋" w:hAnsi="仿宋" w:eastAsia="仿宋" w:cs="宋体"/>
          <w:kern w:val="0"/>
          <w:sz w:val="32"/>
          <w:szCs w:val="32"/>
        </w:rPr>
        <w:t>市税务局按照《条例》规定，以公开为原则、以不公开为例外，全面加强主动公开。</w:t>
      </w:r>
      <w:r>
        <w:rPr>
          <w:rFonts w:hint="eastAsia" w:ascii="仿宋" w:hAnsi="仿宋" w:eastAsia="仿宋"/>
          <w:sz w:val="32"/>
          <w:szCs w:val="32"/>
          <w:lang w:val="en-US" w:eastAsia="zh-CN"/>
        </w:rPr>
        <w:t>截止2021年12月31日，清镇市税务局</w:t>
      </w:r>
      <w:r>
        <w:rPr>
          <w:rFonts w:hint="eastAsia" w:ascii="仿宋" w:hAnsi="仿宋" w:eastAsia="仿宋"/>
          <w:sz w:val="32"/>
          <w:szCs w:val="32"/>
        </w:rPr>
        <w:t>在贵州省政府门户网站累计公开发布主动公开规范性文件</w:t>
      </w:r>
      <w:r>
        <w:rPr>
          <w:rFonts w:hint="eastAsia" w:ascii="仿宋" w:hAnsi="仿宋" w:eastAsia="仿宋"/>
          <w:sz w:val="32"/>
          <w:szCs w:val="32"/>
          <w:lang w:val="en-US" w:eastAsia="zh-CN"/>
        </w:rPr>
        <w:t>20</w:t>
      </w:r>
      <w:r>
        <w:rPr>
          <w:rFonts w:hint="eastAsia" w:ascii="仿宋" w:hAnsi="仿宋" w:eastAsia="仿宋"/>
          <w:sz w:val="32"/>
          <w:szCs w:val="32"/>
        </w:rPr>
        <w:t>条，纳税人办税指南</w:t>
      </w:r>
      <w:r>
        <w:rPr>
          <w:rFonts w:hint="eastAsia" w:ascii="仿宋" w:hAnsi="仿宋" w:eastAsia="仿宋"/>
          <w:sz w:val="32"/>
          <w:szCs w:val="32"/>
          <w:lang w:val="en-US" w:eastAsia="zh-CN"/>
        </w:rPr>
        <w:t>11</w:t>
      </w:r>
      <w:r>
        <w:rPr>
          <w:rFonts w:hint="eastAsia" w:ascii="仿宋" w:hAnsi="仿宋" w:eastAsia="仿宋"/>
          <w:sz w:val="32"/>
          <w:szCs w:val="32"/>
        </w:rPr>
        <w:t>条，信息简报</w:t>
      </w:r>
      <w:r>
        <w:rPr>
          <w:rFonts w:hint="eastAsia" w:ascii="仿宋" w:hAnsi="仿宋" w:eastAsia="仿宋"/>
          <w:sz w:val="32"/>
          <w:szCs w:val="32"/>
          <w:lang w:val="en-US" w:eastAsia="zh-CN"/>
        </w:rPr>
        <w:t>5</w:t>
      </w:r>
      <w:r>
        <w:rPr>
          <w:rFonts w:hint="eastAsia" w:ascii="仿宋" w:hAnsi="仿宋" w:eastAsia="仿宋"/>
          <w:sz w:val="32"/>
          <w:szCs w:val="32"/>
        </w:rPr>
        <w:t>条</w:t>
      </w:r>
      <w:r>
        <w:rPr>
          <w:rFonts w:hint="eastAsia" w:ascii="仿宋" w:hAnsi="仿宋" w:eastAsia="仿宋"/>
          <w:sz w:val="32"/>
          <w:szCs w:val="32"/>
          <w:lang w:eastAsia="zh-CN"/>
        </w:rPr>
        <w:t>。</w:t>
      </w:r>
      <w:r>
        <w:rPr>
          <w:rFonts w:hint="eastAsia" w:ascii="仿宋" w:hAnsi="仿宋" w:eastAsia="仿宋"/>
          <w:sz w:val="32"/>
          <w:szCs w:val="32"/>
        </w:rPr>
        <w:t>围绕减税降费政策、税收管理建设、惠民政策建设</w:t>
      </w:r>
      <w:r>
        <w:rPr>
          <w:rFonts w:hint="eastAsia" w:ascii="仿宋" w:hAnsi="仿宋" w:eastAsia="仿宋"/>
          <w:sz w:val="32"/>
          <w:szCs w:val="32"/>
          <w:lang w:eastAsia="zh-CN"/>
        </w:rPr>
        <w:t>三</w:t>
      </w:r>
      <w:r>
        <w:rPr>
          <w:rFonts w:hint="eastAsia" w:ascii="仿宋" w:hAnsi="仿宋" w:eastAsia="仿宋"/>
          <w:sz w:val="32"/>
          <w:szCs w:val="32"/>
        </w:rPr>
        <w:t>个重点领域方面</w:t>
      </w:r>
      <w:r>
        <w:rPr>
          <w:rFonts w:hint="eastAsia" w:ascii="仿宋" w:hAnsi="仿宋" w:eastAsia="仿宋"/>
          <w:sz w:val="32"/>
          <w:szCs w:val="32"/>
          <w:lang w:eastAsia="zh-CN"/>
        </w:rPr>
        <w:t>。</w:t>
      </w:r>
    </w:p>
    <w:p>
      <w:pPr>
        <w:rPr>
          <w:rFonts w:hint="eastAsia" w:ascii="楷体_GB2312" w:hAnsi="仿宋" w:eastAsia="楷体_GB2312"/>
          <w:sz w:val="32"/>
          <w:szCs w:val="32"/>
          <w:lang w:eastAsia="zh-CN"/>
        </w:rPr>
      </w:pPr>
      <w:r>
        <w:rPr>
          <w:rFonts w:hint="eastAsia" w:ascii="仿宋" w:hAnsi="仿宋" w:eastAsia="仿宋"/>
          <w:sz w:val="32"/>
          <w:szCs w:val="32"/>
        </w:rPr>
        <w:t xml:space="preserve">   </w:t>
      </w:r>
      <w:r>
        <w:rPr>
          <w:rFonts w:hint="eastAsia" w:ascii="楷体_GB2312" w:hAnsi="仿宋" w:eastAsia="楷体_GB2312"/>
          <w:sz w:val="32"/>
          <w:szCs w:val="32"/>
        </w:rPr>
        <w:t>（二）</w:t>
      </w:r>
      <w:r>
        <w:rPr>
          <w:rFonts w:hint="eastAsia" w:ascii="楷体_GB2312" w:hAnsi="仿宋" w:eastAsia="楷体_GB2312"/>
          <w:sz w:val="32"/>
          <w:szCs w:val="32"/>
          <w:lang w:eastAsia="zh-CN"/>
        </w:rPr>
        <w:t>依申请公开</w:t>
      </w:r>
    </w:p>
    <w:p>
      <w:pPr>
        <w:ind w:firstLine="64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年，清镇</w:t>
      </w:r>
      <w:r>
        <w:rPr>
          <w:rFonts w:hint="eastAsia" w:ascii="仿宋" w:hAnsi="仿宋" w:eastAsia="仿宋" w:cs="宋体"/>
          <w:kern w:val="0"/>
          <w:sz w:val="32"/>
          <w:szCs w:val="32"/>
        </w:rPr>
        <w:t>市税务局按照《条例》规定，</w:t>
      </w:r>
      <w:r>
        <w:rPr>
          <w:rFonts w:hint="eastAsia" w:ascii="仿宋" w:hAnsi="仿宋" w:eastAsia="仿宋" w:cs="宋体"/>
          <w:kern w:val="0"/>
          <w:sz w:val="32"/>
          <w:szCs w:val="32"/>
          <w:lang w:eastAsia="zh-CN"/>
        </w:rPr>
        <w:t>按照总局、省局、市局、清镇市政府的要求，依申请做好信息公开工作。</w:t>
      </w:r>
      <w:r>
        <w:rPr>
          <w:rFonts w:hint="eastAsia" w:ascii="仿宋" w:hAnsi="仿宋" w:eastAsia="仿宋"/>
          <w:sz w:val="32"/>
          <w:szCs w:val="32"/>
          <w:lang w:val="en-US" w:eastAsia="zh-CN"/>
        </w:rPr>
        <w:t>截止2021年12月31日，清镇市税务局</w:t>
      </w:r>
      <w:r>
        <w:rPr>
          <w:rFonts w:hint="eastAsia" w:ascii="仿宋" w:hAnsi="仿宋" w:eastAsia="仿宋"/>
          <w:sz w:val="32"/>
          <w:szCs w:val="32"/>
        </w:rPr>
        <w:t>在</w:t>
      </w:r>
      <w:r>
        <w:rPr>
          <w:rFonts w:hint="eastAsia" w:ascii="仿宋" w:hAnsi="仿宋" w:eastAsia="仿宋"/>
          <w:sz w:val="32"/>
          <w:szCs w:val="32"/>
          <w:lang w:eastAsia="zh-CN"/>
        </w:rPr>
        <w:t>各个公开网站、平台</w:t>
      </w:r>
      <w:r>
        <w:rPr>
          <w:rFonts w:hint="eastAsia" w:ascii="仿宋" w:hAnsi="仿宋" w:eastAsia="仿宋"/>
          <w:sz w:val="32"/>
          <w:szCs w:val="32"/>
        </w:rPr>
        <w:t>累计</w:t>
      </w:r>
      <w:r>
        <w:rPr>
          <w:rFonts w:hint="eastAsia" w:ascii="仿宋" w:hAnsi="仿宋" w:eastAsia="仿宋"/>
          <w:sz w:val="32"/>
          <w:szCs w:val="32"/>
          <w:lang w:eastAsia="zh-CN"/>
        </w:rPr>
        <w:t>依申请</w:t>
      </w:r>
      <w:r>
        <w:rPr>
          <w:rFonts w:hint="eastAsia" w:ascii="仿宋" w:hAnsi="仿宋" w:eastAsia="仿宋"/>
          <w:sz w:val="32"/>
          <w:szCs w:val="32"/>
        </w:rPr>
        <w:t>发布</w:t>
      </w:r>
      <w:r>
        <w:rPr>
          <w:rFonts w:hint="eastAsia" w:ascii="仿宋" w:hAnsi="仿宋" w:eastAsia="仿宋"/>
          <w:sz w:val="32"/>
          <w:szCs w:val="32"/>
          <w:lang w:val="zh-CN" w:eastAsia="zh-CN"/>
        </w:rPr>
        <w:t>事项清单共计1</w:t>
      </w:r>
      <w:r>
        <w:rPr>
          <w:rFonts w:hint="eastAsia" w:ascii="仿宋" w:hAnsi="仿宋" w:eastAsia="仿宋"/>
          <w:sz w:val="32"/>
          <w:szCs w:val="32"/>
          <w:lang w:val="en-US" w:eastAsia="zh-CN"/>
        </w:rPr>
        <w:t>13</w:t>
      </w:r>
      <w:r>
        <w:rPr>
          <w:rFonts w:hint="eastAsia" w:ascii="仿宋" w:hAnsi="仿宋" w:eastAsia="仿宋"/>
          <w:sz w:val="32"/>
          <w:szCs w:val="32"/>
          <w:lang w:val="zh-CN" w:eastAsia="zh-CN"/>
        </w:rPr>
        <w:t>条，其中行政许可</w:t>
      </w:r>
      <w:r>
        <w:rPr>
          <w:rFonts w:hint="eastAsia" w:ascii="仿宋" w:hAnsi="仿宋" w:eastAsia="仿宋"/>
          <w:sz w:val="32"/>
          <w:szCs w:val="32"/>
          <w:lang w:val="en-US" w:eastAsia="zh-CN"/>
        </w:rPr>
        <w:t>3</w:t>
      </w:r>
      <w:r>
        <w:rPr>
          <w:rFonts w:hint="eastAsia" w:ascii="仿宋" w:hAnsi="仿宋" w:eastAsia="仿宋"/>
          <w:sz w:val="32"/>
          <w:szCs w:val="32"/>
          <w:lang w:val="zh-CN" w:eastAsia="zh-CN"/>
        </w:rPr>
        <w:t>项，行政确认1</w:t>
      </w:r>
      <w:r>
        <w:rPr>
          <w:rFonts w:hint="eastAsia" w:ascii="仿宋" w:hAnsi="仿宋" w:eastAsia="仿宋"/>
          <w:sz w:val="32"/>
          <w:szCs w:val="32"/>
          <w:lang w:val="en-US" w:eastAsia="zh-CN"/>
        </w:rPr>
        <w:t>0</w:t>
      </w:r>
      <w:r>
        <w:rPr>
          <w:rFonts w:hint="eastAsia" w:ascii="仿宋" w:hAnsi="仿宋" w:eastAsia="仿宋"/>
          <w:sz w:val="32"/>
          <w:szCs w:val="32"/>
          <w:lang w:val="zh-CN" w:eastAsia="zh-CN"/>
        </w:rPr>
        <w:t>项，其他行政权力2</w:t>
      </w:r>
      <w:r>
        <w:rPr>
          <w:rFonts w:hint="eastAsia" w:ascii="仿宋" w:hAnsi="仿宋" w:eastAsia="仿宋"/>
          <w:sz w:val="32"/>
          <w:szCs w:val="32"/>
          <w:lang w:val="en-US" w:eastAsia="zh-CN"/>
        </w:rPr>
        <w:t>0</w:t>
      </w:r>
      <w:r>
        <w:rPr>
          <w:rFonts w:hint="eastAsia" w:ascii="仿宋" w:hAnsi="仿宋" w:eastAsia="仿宋"/>
          <w:sz w:val="32"/>
          <w:szCs w:val="32"/>
          <w:lang w:val="zh-CN" w:eastAsia="zh-CN"/>
        </w:rPr>
        <w:t>项，行政征收</w:t>
      </w:r>
      <w:r>
        <w:rPr>
          <w:rFonts w:hint="eastAsia" w:ascii="仿宋" w:hAnsi="仿宋" w:eastAsia="仿宋"/>
          <w:sz w:val="32"/>
          <w:szCs w:val="32"/>
          <w:lang w:val="en-US" w:eastAsia="zh-CN"/>
        </w:rPr>
        <w:t>30</w:t>
      </w:r>
      <w:r>
        <w:rPr>
          <w:rFonts w:hint="eastAsia" w:ascii="仿宋" w:hAnsi="仿宋" w:eastAsia="仿宋"/>
          <w:sz w:val="32"/>
          <w:szCs w:val="32"/>
          <w:lang w:val="zh-CN" w:eastAsia="zh-CN"/>
        </w:rPr>
        <w:t>项，公共服务</w:t>
      </w:r>
      <w:r>
        <w:rPr>
          <w:rFonts w:hint="eastAsia" w:ascii="仿宋" w:hAnsi="仿宋" w:eastAsia="仿宋"/>
          <w:sz w:val="32"/>
          <w:szCs w:val="32"/>
          <w:lang w:val="en-US" w:eastAsia="zh-CN"/>
        </w:rPr>
        <w:t>50</w:t>
      </w:r>
      <w:r>
        <w:rPr>
          <w:rFonts w:hint="eastAsia" w:ascii="仿宋" w:hAnsi="仿宋" w:eastAsia="仿宋"/>
          <w:sz w:val="32"/>
          <w:szCs w:val="32"/>
          <w:lang w:val="zh-CN" w:eastAsia="zh-CN"/>
        </w:rPr>
        <w:t>项</w:t>
      </w:r>
      <w:r>
        <w:rPr>
          <w:rFonts w:hint="eastAsia" w:ascii="仿宋" w:hAnsi="仿宋" w:eastAsia="仿宋"/>
          <w:sz w:val="32"/>
          <w:szCs w:val="32"/>
        </w:rPr>
        <w:t>。围绕</w:t>
      </w:r>
      <w:r>
        <w:rPr>
          <w:rFonts w:hint="eastAsia" w:ascii="仿宋" w:hAnsi="仿宋" w:eastAsia="仿宋"/>
          <w:sz w:val="32"/>
          <w:szCs w:val="32"/>
          <w:lang w:eastAsia="zh-CN"/>
        </w:rPr>
        <w:t>纳税人需求、上级部门要求、本级政府管理</w:t>
      </w:r>
      <w:r>
        <w:rPr>
          <w:rFonts w:hint="eastAsia" w:ascii="仿宋" w:hAnsi="仿宋" w:eastAsia="仿宋"/>
          <w:sz w:val="32"/>
          <w:szCs w:val="32"/>
        </w:rPr>
        <w:t>，</w:t>
      </w:r>
      <w:r>
        <w:rPr>
          <w:rFonts w:hint="eastAsia" w:ascii="仿宋" w:hAnsi="仿宋" w:eastAsia="仿宋"/>
          <w:sz w:val="32"/>
          <w:szCs w:val="32"/>
          <w:lang w:eastAsia="zh-CN"/>
        </w:rPr>
        <w:t>依申请对外发布事项清单。</w:t>
      </w:r>
    </w:p>
    <w:p>
      <w:pPr>
        <w:ind w:firstLine="480" w:firstLineChars="150"/>
        <w:rPr>
          <w:rFonts w:hint="eastAsia" w:ascii="楷体_GB2312" w:hAnsi="仿宋" w:eastAsia="楷体_GB2312"/>
          <w:sz w:val="32"/>
          <w:szCs w:val="32"/>
          <w:lang w:eastAsia="zh-CN"/>
        </w:rPr>
      </w:pPr>
      <w:r>
        <w:rPr>
          <w:rFonts w:hint="eastAsia" w:ascii="楷体_GB2312" w:hAnsi="仿宋" w:eastAsia="楷体_GB2312"/>
          <w:sz w:val="32"/>
          <w:szCs w:val="32"/>
        </w:rPr>
        <w:t>（三）</w:t>
      </w:r>
      <w:r>
        <w:rPr>
          <w:rFonts w:hint="eastAsia" w:ascii="楷体_GB2312" w:hAnsi="仿宋" w:eastAsia="楷体_GB2312"/>
          <w:sz w:val="32"/>
          <w:szCs w:val="32"/>
          <w:lang w:eastAsia="zh-CN"/>
        </w:rPr>
        <w:t>政府信息管理</w:t>
      </w:r>
    </w:p>
    <w:p>
      <w:pPr>
        <w:ind w:firstLine="660"/>
        <w:rPr>
          <w:rFonts w:ascii="仿宋" w:hAnsi="仿宋" w:eastAsia="仿宋"/>
          <w:sz w:val="32"/>
          <w:szCs w:val="32"/>
        </w:rPr>
      </w:pPr>
      <w:r>
        <w:rPr>
          <w:rFonts w:hint="eastAsia" w:ascii="仿宋" w:hAnsi="仿宋" w:eastAsia="仿宋"/>
          <w:sz w:val="32"/>
          <w:szCs w:val="32"/>
          <w:lang w:eastAsia="zh-CN"/>
        </w:rPr>
        <w:t>在信息管理方面，我局严格按照网络安全行为准则，</w:t>
      </w:r>
      <w:r>
        <w:rPr>
          <w:rFonts w:hint="eastAsia" w:ascii="仿宋" w:hAnsi="仿宋" w:eastAsia="仿宋"/>
          <w:sz w:val="32"/>
          <w:szCs w:val="32"/>
        </w:rPr>
        <w:t>成立政务（政府信息）公开工作领导小组</w:t>
      </w:r>
      <w:r>
        <w:rPr>
          <w:rFonts w:hint="eastAsia" w:ascii="仿宋" w:hAnsi="仿宋" w:eastAsia="仿宋"/>
          <w:sz w:val="32"/>
          <w:szCs w:val="32"/>
          <w:lang w:eastAsia="zh-CN"/>
        </w:rPr>
        <w:t>。</w:t>
      </w:r>
      <w:r>
        <w:rPr>
          <w:rFonts w:hint="eastAsia" w:ascii="仿宋" w:hAnsi="仿宋" w:eastAsia="仿宋"/>
          <w:sz w:val="32"/>
          <w:szCs w:val="32"/>
        </w:rPr>
        <w:t>从制度上强化依法行政公开程序，使整个工作</w:t>
      </w:r>
      <w:r>
        <w:rPr>
          <w:rFonts w:hint="eastAsia" w:ascii="仿宋" w:hAnsi="仿宋" w:eastAsia="仿宋"/>
          <w:sz w:val="32"/>
          <w:szCs w:val="32"/>
          <w:lang w:eastAsia="zh-CN"/>
        </w:rPr>
        <w:t>按</w:t>
      </w:r>
      <w:r>
        <w:rPr>
          <w:rFonts w:hint="eastAsia" w:ascii="仿宋" w:hAnsi="仿宋" w:eastAsia="仿宋"/>
          <w:sz w:val="32"/>
          <w:szCs w:val="32"/>
        </w:rPr>
        <w:t>严格的工作制度运转。</w:t>
      </w:r>
      <w:r>
        <w:rPr>
          <w:rFonts w:hint="eastAsia" w:ascii="仿宋" w:hAnsi="仿宋" w:eastAsia="仿宋"/>
          <w:sz w:val="32"/>
          <w:szCs w:val="32"/>
          <w:lang w:eastAsia="zh-CN"/>
        </w:rPr>
        <w:t>信息发布方面严格把关，更新发布的信息以上级部门网站公开发布的为主，其他转发信息按照要求落实三级审批制度，切实把责任落实到细处</w:t>
      </w:r>
      <w:r>
        <w:rPr>
          <w:rFonts w:hint="eastAsia" w:ascii="仿宋" w:hAnsi="仿宋" w:eastAsia="仿宋"/>
          <w:sz w:val="32"/>
          <w:szCs w:val="32"/>
        </w:rPr>
        <w:t>。</w:t>
      </w:r>
    </w:p>
    <w:p>
      <w:pPr>
        <w:ind w:firstLine="640" w:firstLineChars="200"/>
        <w:rPr>
          <w:rFonts w:hint="eastAsia" w:ascii="楷体_GB2312" w:hAnsi="仿宋" w:eastAsia="楷体_GB2312"/>
          <w:sz w:val="32"/>
          <w:szCs w:val="32"/>
          <w:lang w:eastAsia="zh-CN"/>
        </w:rPr>
      </w:pPr>
      <w:r>
        <w:rPr>
          <w:rFonts w:hint="eastAsia" w:ascii="楷体_GB2312" w:hAnsi="仿宋" w:eastAsia="楷体_GB2312"/>
          <w:sz w:val="32"/>
          <w:szCs w:val="32"/>
        </w:rPr>
        <w:t>（四）</w:t>
      </w:r>
      <w:r>
        <w:rPr>
          <w:rFonts w:hint="eastAsia" w:ascii="楷体_GB2312" w:hAnsi="仿宋" w:eastAsia="楷体_GB2312"/>
          <w:sz w:val="32"/>
          <w:szCs w:val="32"/>
          <w:lang w:eastAsia="zh-CN"/>
        </w:rPr>
        <w:t>政府信息公开平台建设</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我局对外公开信息的平台主要有政府门户网站、政务新媒体。其中政府门户网站是清镇市政府对外公开平台开设的板块，配专人负责日常更新和维护；政务新媒体主要包括微信公众号、贵阳网、黔知道等平台，及时、准确发布纳税人关心的热点、清镇市税务局可公开的工作重点，实现“政民”互通的新型信息管理新模式。</w:t>
      </w:r>
    </w:p>
    <w:p>
      <w:pPr>
        <w:numPr>
          <w:ilvl w:val="0"/>
          <w:numId w:val="1"/>
        </w:numPr>
        <w:ind w:firstLine="640" w:firstLineChars="200"/>
        <w:rPr>
          <w:rFonts w:hint="eastAsia" w:ascii="楷体_GB2312" w:hAnsi="仿宋" w:eastAsia="楷体_GB2312"/>
          <w:sz w:val="32"/>
          <w:szCs w:val="32"/>
          <w:lang w:eastAsia="zh-CN"/>
        </w:rPr>
      </w:pPr>
      <w:r>
        <w:rPr>
          <w:rFonts w:hint="eastAsia" w:ascii="楷体_GB2312" w:hAnsi="仿宋" w:eastAsia="楷体_GB2312"/>
          <w:sz w:val="32"/>
          <w:szCs w:val="32"/>
          <w:lang w:eastAsia="zh-CN"/>
        </w:rPr>
        <w:t>监督保障</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一是按照信息公开指南，进一步规范公开内容，准确做好明确公开、不予公开等情况的回复以及相关的解释工作；二是专人专用，专门配备专人管理信息公开平台、发布信息，并建立台账，使信息公开更加规范、合理、合规；三是和后台维护人员建立实时沟通，确保公开平台的正常运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5"/>
        <w:tblW w:w="0" w:type="auto"/>
        <w:jc w:val="center"/>
        <w:tblLayout w:type="fixed"/>
        <w:tblCellMar>
          <w:top w:w="0" w:type="dxa"/>
          <w:left w:w="108" w:type="dxa"/>
          <w:bottom w:w="0" w:type="dxa"/>
          <w:right w:w="108" w:type="dxa"/>
        </w:tblCellMar>
      </w:tblPr>
      <w:tblGrid>
        <w:gridCol w:w="2849"/>
        <w:gridCol w:w="2026"/>
        <w:gridCol w:w="2025"/>
        <w:gridCol w:w="1740"/>
      </w:tblGrid>
      <w:tr>
        <w:tblPrEx>
          <w:tblCellMar>
            <w:top w:w="0" w:type="dxa"/>
            <w:left w:w="108" w:type="dxa"/>
            <w:bottom w:w="0" w:type="dxa"/>
            <w:right w:w="108" w:type="dxa"/>
          </w:tblCellMar>
        </w:tblPrEx>
        <w:trPr>
          <w:trHeight w:val="434" w:hRule="atLeast"/>
          <w:jc w:val="center"/>
        </w:trPr>
        <w:tc>
          <w:tcPr>
            <w:tcW w:w="8640" w:type="dxa"/>
            <w:gridSpan w:val="4"/>
            <w:tcBorders>
              <w:top w:val="single" w:color="auto" w:sz="12"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第二十条第（一）项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本年制作数量</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本年新公开数量</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现行有效件数</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规章</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行政规范性文件</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第二十条第（五）项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行政许可</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hint="default" w:ascii="黑体" w:hAnsi="黑体" w:eastAsia="黑体" w:cs="宋体"/>
                <w:kern w:val="0"/>
                <w:sz w:val="22"/>
                <w:lang w:val="en-US" w:eastAsia="zh-CN"/>
              </w:rPr>
            </w:pPr>
            <w:r>
              <w:rPr>
                <w:rFonts w:hint="eastAsia" w:ascii="黑体" w:hAnsi="黑体" w:eastAsia="黑体" w:cs="宋体"/>
                <w:kern w:val="0"/>
                <w:sz w:val="22"/>
                <w:lang w:val="en-US" w:eastAsia="zh-CN"/>
              </w:rPr>
              <w:t>1467</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第二十条第（六）项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行政处罚</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hint="default" w:ascii="黑体" w:hAnsi="黑体" w:eastAsia="黑体" w:cs="宋体"/>
                <w:kern w:val="0"/>
                <w:sz w:val="22"/>
                <w:lang w:val="en-US" w:eastAsia="zh-CN"/>
              </w:rPr>
            </w:pPr>
            <w:r>
              <w:rPr>
                <w:rFonts w:hint="eastAsia" w:ascii="黑体" w:hAnsi="黑体" w:eastAsia="黑体" w:cs="宋体"/>
                <w:kern w:val="0"/>
                <w:sz w:val="22"/>
                <w:lang w:val="en-US" w:eastAsia="zh-CN"/>
              </w:rPr>
              <w:t>1491</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行政强制</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0</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第二十条第（八）项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本年收费金额（单位：万元）</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行政事业性收费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5"/>
        <w:tblW w:w="0" w:type="auto"/>
        <w:jc w:val="center"/>
        <w:tblLayout w:type="fixed"/>
        <w:tblCellMar>
          <w:top w:w="0" w:type="dxa"/>
          <w:left w:w="108" w:type="dxa"/>
          <w:bottom w:w="0" w:type="dxa"/>
          <w:right w:w="108" w:type="dxa"/>
        </w:tblCellMar>
      </w:tblPr>
      <w:tblGrid>
        <w:gridCol w:w="656"/>
        <w:gridCol w:w="773"/>
        <w:gridCol w:w="2644"/>
        <w:gridCol w:w="709"/>
        <w:gridCol w:w="709"/>
        <w:gridCol w:w="708"/>
        <w:gridCol w:w="709"/>
        <w:gridCol w:w="709"/>
        <w:gridCol w:w="567"/>
        <w:gridCol w:w="584"/>
      </w:tblGrid>
      <w:tr>
        <w:tblPrEx>
          <w:tblCellMar>
            <w:top w:w="0" w:type="dxa"/>
            <w:left w:w="108" w:type="dxa"/>
            <w:bottom w:w="0" w:type="dxa"/>
            <w:right w:w="108" w:type="dxa"/>
          </w:tblCellMar>
        </w:tblPrEx>
        <w:trPr>
          <w:trHeight w:val="302" w:hRule="atLeast"/>
          <w:jc w:val="center"/>
        </w:trPr>
        <w:tc>
          <w:tcPr>
            <w:tcW w:w="4073" w:type="dxa"/>
            <w:gridSpan w:val="3"/>
            <w:vMerge w:val="restart"/>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（本列数据勾稽关系为：第一项加第二项之和，等于第三项加第四项之和）</w:t>
            </w:r>
          </w:p>
        </w:tc>
        <w:tc>
          <w:tcPr>
            <w:tcW w:w="4695" w:type="dxa"/>
            <w:gridSpan w:val="7"/>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申请人情况</w:t>
            </w:r>
          </w:p>
        </w:tc>
      </w:tr>
      <w:tr>
        <w:tblPrEx>
          <w:tblCellMar>
            <w:top w:w="0" w:type="dxa"/>
            <w:left w:w="108" w:type="dxa"/>
            <w:bottom w:w="0" w:type="dxa"/>
            <w:right w:w="108" w:type="dxa"/>
          </w:tblCellMar>
        </w:tblPrEx>
        <w:trPr>
          <w:trHeight w:val="287"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自然人</w:t>
            </w:r>
          </w:p>
        </w:tc>
        <w:tc>
          <w:tcPr>
            <w:tcW w:w="3402" w:type="dxa"/>
            <w:gridSpan w:val="5"/>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法人或其他组织</w:t>
            </w:r>
          </w:p>
        </w:tc>
        <w:tc>
          <w:tcPr>
            <w:tcW w:w="584" w:type="dxa"/>
            <w:vMerge w:val="restart"/>
            <w:tcBorders>
              <w:top w:val="nil"/>
              <w:left w:val="single" w:color="auto" w:sz="4" w:space="0"/>
              <w:bottom w:val="single" w:color="000000"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r>
      <w:tr>
        <w:tblPrEx>
          <w:tblCellMar>
            <w:top w:w="0" w:type="dxa"/>
            <w:left w:w="108" w:type="dxa"/>
            <w:bottom w:w="0" w:type="dxa"/>
            <w:right w:w="108" w:type="dxa"/>
          </w:tblCellMar>
        </w:tblPrEx>
        <w:trPr>
          <w:trHeight w:val="544"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商业企业</w:t>
            </w:r>
          </w:p>
        </w:tc>
        <w:tc>
          <w:tcPr>
            <w:tcW w:w="708"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科研机构</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社会公益组织</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法律服务机构</w:t>
            </w:r>
          </w:p>
        </w:tc>
        <w:tc>
          <w:tcPr>
            <w:tcW w:w="567"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其他</w:t>
            </w:r>
          </w:p>
        </w:tc>
        <w:tc>
          <w:tcPr>
            <w:tcW w:w="584" w:type="dxa"/>
            <w:vMerge w:val="continue"/>
            <w:tcBorders>
              <w:top w:val="nil"/>
              <w:left w:val="single" w:color="auto" w:sz="4" w:space="0"/>
              <w:bottom w:val="single" w:color="000000" w:sz="4" w:space="0"/>
              <w:right w:val="single" w:color="auto" w:sz="12" w:space="0"/>
            </w:tcBorders>
            <w:noWrap/>
            <w:vAlign w:val="center"/>
          </w:tcPr>
          <w:p>
            <w:pPr>
              <w:widowControl/>
              <w:spacing w:line="560" w:lineRule="exact"/>
              <w:jc w:val="left"/>
              <w:rPr>
                <w:rFonts w:ascii="黑体" w:hAnsi="黑体" w:eastAsia="黑体" w:cs="宋体"/>
                <w:kern w:val="0"/>
                <w:sz w:val="22"/>
              </w:rPr>
            </w:pP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一、本年新收政府信息公开申请数量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二、上年结转政府信息公开申请数量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70" w:hRule="atLeast"/>
          <w:jc w:val="center"/>
        </w:trPr>
        <w:tc>
          <w:tcPr>
            <w:tcW w:w="656" w:type="dxa"/>
            <w:vMerge w:val="restart"/>
            <w:tcBorders>
              <w:top w:val="nil"/>
              <w:left w:val="single" w:color="auto" w:sz="12" w:space="0"/>
              <w:bottom w:val="nil"/>
              <w:right w:val="single" w:color="auto" w:sz="4" w:space="0"/>
            </w:tcBorders>
            <w:noWrap/>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三、本年度办理结果</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一、予以公开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12"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二、部分公开（区分处理的，只计这一情形，不计其他情形）</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（三）不予公开</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1.属于国家秘密</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2.其他法律行政法规禁止公开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3.危及“三安全一稳定”</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4.保护第三方合法权益</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5.属于三类内部事务信息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6.属于四类过程信息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7.属于行政执法案卷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8.属于行政查询事项</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（四）无法提供</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1.本机关不掌握相关政府信息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2.没有现成信息需要另外制作</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3.补正后申请内容仍不明确</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（五）不予处理</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1.信访举报投诉类申请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3.要求提供公开出版物</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1"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w:t>
            </w:r>
            <w:r>
              <w:rPr>
                <w:rFonts w:hint="eastAsia" w:ascii="黑体" w:hAnsi="黑体" w:eastAsia="黑体" w:cs="宋体"/>
                <w:w w:val="90"/>
                <w:kern w:val="0"/>
                <w:sz w:val="22"/>
              </w:rPr>
              <w:t>无正当理由大量反复申请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58"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5.要求行政机关确认或重新出具已获取信息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single" w:color="auto" w:sz="4" w:space="0"/>
              <w:left w:val="nil"/>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（六）其他处理</w:t>
            </w: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1.申请人无正当理由逾期不补正、行政机关不再处理其政府信息公开申请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pPr>
          </w:p>
        </w:tc>
        <w:tc>
          <w:tcPr>
            <w:tcW w:w="773" w:type="dxa"/>
            <w:vMerge w:val="continue"/>
            <w:tcBorders>
              <w:left w:val="nil"/>
              <w:right w:val="single" w:color="000000" w:sz="4" w:space="0"/>
            </w:tcBorders>
            <w:noWrap/>
            <w:vAlign w:val="center"/>
          </w:tcPr>
          <w:p>
            <w:pPr>
              <w:widowControl/>
              <w:spacing w:line="560" w:lineRule="exact"/>
              <w:jc w:val="left"/>
            </w:pP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2.申请人逾期未按收费通知要求缴纳费用、行政机关不再处理其政府信息公开申请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3.其他</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nil"/>
              <w:bottom w:val="single" w:color="auto" w:sz="4" w:space="0"/>
              <w:right w:val="single" w:color="auto" w:sz="12"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（七）总计</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302" w:hRule="atLeast"/>
          <w:jc w:val="center"/>
        </w:trPr>
        <w:tc>
          <w:tcPr>
            <w:tcW w:w="4073" w:type="dxa"/>
            <w:gridSpan w:val="3"/>
            <w:tcBorders>
              <w:top w:val="single" w:color="auto" w:sz="4" w:space="0"/>
              <w:left w:val="single" w:color="auto" w:sz="12" w:space="0"/>
              <w:bottom w:val="single" w:color="auto" w:sz="12"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四、结转下年度继续办理</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5"/>
        <w:tblW w:w="0" w:type="auto"/>
        <w:jc w:val="center"/>
        <w:tblLayout w:type="fixed"/>
        <w:tblCellMar>
          <w:top w:w="0" w:type="dxa"/>
          <w:left w:w="108" w:type="dxa"/>
          <w:bottom w:w="0" w:type="dxa"/>
          <w:right w:w="108" w:type="dxa"/>
        </w:tblCellMar>
      </w:tblPr>
      <w:tblGrid>
        <w:gridCol w:w="550"/>
        <w:gridCol w:w="550"/>
        <w:gridCol w:w="549"/>
        <w:gridCol w:w="549"/>
        <w:gridCol w:w="553"/>
        <w:gridCol w:w="548"/>
        <w:gridCol w:w="548"/>
        <w:gridCol w:w="548"/>
        <w:gridCol w:w="548"/>
        <w:gridCol w:w="552"/>
        <w:gridCol w:w="548"/>
        <w:gridCol w:w="548"/>
        <w:gridCol w:w="548"/>
        <w:gridCol w:w="548"/>
        <w:gridCol w:w="804"/>
      </w:tblGrid>
      <w:tr>
        <w:tblPrEx>
          <w:tblCellMar>
            <w:top w:w="0" w:type="dxa"/>
            <w:left w:w="108" w:type="dxa"/>
            <w:bottom w:w="0" w:type="dxa"/>
            <w:right w:w="108" w:type="dxa"/>
          </w:tblCellMar>
        </w:tblPrEx>
        <w:trPr>
          <w:trHeight w:val="331" w:hRule="atLeast"/>
          <w:jc w:val="center"/>
        </w:trPr>
        <w:tc>
          <w:tcPr>
            <w:tcW w:w="2751" w:type="dxa"/>
            <w:gridSpan w:val="5"/>
            <w:tcBorders>
              <w:top w:val="single" w:color="auto" w:sz="12" w:space="0"/>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行政复议</w:t>
            </w:r>
          </w:p>
        </w:tc>
        <w:tc>
          <w:tcPr>
            <w:tcW w:w="5740" w:type="dxa"/>
            <w:gridSpan w:val="10"/>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行政诉讼</w:t>
            </w:r>
          </w:p>
        </w:tc>
      </w:tr>
      <w:tr>
        <w:tblPrEx>
          <w:tblCellMar>
            <w:top w:w="0" w:type="dxa"/>
            <w:left w:w="108" w:type="dxa"/>
            <w:bottom w:w="0" w:type="dxa"/>
            <w:right w:w="108" w:type="dxa"/>
          </w:tblCellMar>
        </w:tblPrEx>
        <w:trPr>
          <w:trHeight w:val="401" w:hRule="atLeast"/>
          <w:jc w:val="center"/>
        </w:trPr>
        <w:tc>
          <w:tcPr>
            <w:tcW w:w="550" w:type="dxa"/>
            <w:vMerge w:val="restart"/>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50"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3"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c>
          <w:tcPr>
            <w:tcW w:w="2744" w:type="dxa"/>
            <w:gridSpan w:val="5"/>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未经复议直接起诉</w:t>
            </w:r>
          </w:p>
        </w:tc>
        <w:tc>
          <w:tcPr>
            <w:tcW w:w="2996" w:type="dxa"/>
            <w:gridSpan w:val="5"/>
            <w:tcBorders>
              <w:top w:val="single" w:color="auto" w:sz="4"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复议后起诉</w:t>
            </w:r>
          </w:p>
        </w:tc>
      </w:tr>
      <w:tr>
        <w:tblPrEx>
          <w:tblCellMar>
            <w:top w:w="0" w:type="dxa"/>
            <w:left w:w="108" w:type="dxa"/>
            <w:bottom w:w="0" w:type="dxa"/>
            <w:right w:w="108" w:type="dxa"/>
          </w:tblCellMar>
        </w:tblPrEx>
        <w:trPr>
          <w:trHeight w:val="1272" w:hRule="atLeast"/>
          <w:jc w:val="center"/>
        </w:trPr>
        <w:tc>
          <w:tcPr>
            <w:tcW w:w="550" w:type="dxa"/>
            <w:vMerge w:val="continue"/>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0"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3"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2"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80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r>
      <w:tr>
        <w:tblPrEx>
          <w:tblCellMar>
            <w:top w:w="0" w:type="dxa"/>
            <w:left w:w="108" w:type="dxa"/>
            <w:bottom w:w="0" w:type="dxa"/>
            <w:right w:w="108" w:type="dxa"/>
          </w:tblCellMar>
        </w:tblPrEx>
        <w:trPr>
          <w:trHeight w:val="429" w:hRule="atLeast"/>
          <w:jc w:val="center"/>
        </w:trPr>
        <w:tc>
          <w:tcPr>
            <w:tcW w:w="550" w:type="dxa"/>
            <w:tcBorders>
              <w:top w:val="nil"/>
              <w:left w:val="single" w:color="auto" w:sz="12" w:space="0"/>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0"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3"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52"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80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r>
    </w:tbl>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年，清镇市税务局政府信息公开工作取得了一定的成效，但也还存在一定差距与不足。</w:t>
      </w:r>
    </w:p>
    <w:p>
      <w:pPr>
        <w:ind w:firstLine="640" w:firstLineChars="200"/>
        <w:rPr>
          <w:rFonts w:ascii="仿宋" w:hAnsi="仿宋" w:eastAsia="仿宋"/>
          <w:sz w:val="32"/>
          <w:szCs w:val="32"/>
        </w:rPr>
      </w:pPr>
      <w:r>
        <w:rPr>
          <w:rFonts w:hint="eastAsia" w:ascii="仿宋" w:hAnsi="仿宋" w:eastAsia="仿宋"/>
          <w:sz w:val="32"/>
          <w:szCs w:val="32"/>
        </w:rPr>
        <w:t>一是文件、政策更新</w:t>
      </w:r>
      <w:r>
        <w:rPr>
          <w:rFonts w:hint="eastAsia" w:ascii="仿宋" w:hAnsi="仿宋" w:eastAsia="仿宋"/>
          <w:sz w:val="32"/>
          <w:szCs w:val="32"/>
          <w:lang w:eastAsia="zh-CN"/>
        </w:rPr>
        <w:t>速度有待提升</w:t>
      </w:r>
      <w:r>
        <w:rPr>
          <w:rFonts w:hint="eastAsia" w:ascii="仿宋" w:hAnsi="仿宋" w:eastAsia="仿宋"/>
          <w:sz w:val="32"/>
          <w:szCs w:val="32"/>
        </w:rPr>
        <w:t>。清镇市税务局进一步完善管理制度，细化责任分工，将具体工作落实到</w:t>
      </w:r>
      <w:r>
        <w:rPr>
          <w:rFonts w:hint="eastAsia" w:ascii="仿宋" w:hAnsi="仿宋" w:eastAsia="仿宋"/>
          <w:sz w:val="32"/>
          <w:szCs w:val="32"/>
          <w:lang w:eastAsia="zh-CN"/>
        </w:rPr>
        <w:t>相应个人</w:t>
      </w:r>
      <w:r>
        <w:rPr>
          <w:rFonts w:hint="eastAsia" w:ascii="仿宋" w:hAnsi="仿宋" w:eastAsia="仿宋"/>
          <w:sz w:val="32"/>
          <w:szCs w:val="32"/>
        </w:rPr>
        <w:t>，以求确保及时更新</w:t>
      </w:r>
      <w:r>
        <w:rPr>
          <w:rFonts w:hint="eastAsia" w:ascii="仿宋" w:hAnsi="仿宋" w:eastAsia="仿宋"/>
          <w:sz w:val="32"/>
          <w:szCs w:val="32"/>
          <w:lang w:eastAsia="zh-CN"/>
        </w:rPr>
        <w:t>相关的文件和政策</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二是工作方式</w:t>
      </w:r>
      <w:r>
        <w:rPr>
          <w:rFonts w:hint="eastAsia" w:ascii="仿宋" w:hAnsi="仿宋" w:eastAsia="仿宋"/>
          <w:sz w:val="32"/>
          <w:szCs w:val="32"/>
          <w:lang w:eastAsia="zh-CN"/>
        </w:rPr>
        <w:t>还需加强</w:t>
      </w:r>
      <w:r>
        <w:rPr>
          <w:rFonts w:hint="eastAsia" w:ascii="仿宋" w:hAnsi="仿宋" w:eastAsia="仿宋"/>
          <w:sz w:val="32"/>
          <w:szCs w:val="32"/>
        </w:rPr>
        <w:t>。清镇市税务局以政府信息公开工作情况为基础，</w:t>
      </w:r>
      <w:r>
        <w:rPr>
          <w:rFonts w:hint="eastAsia" w:ascii="仿宋" w:hAnsi="仿宋" w:eastAsia="仿宋"/>
          <w:sz w:val="32"/>
          <w:szCs w:val="32"/>
          <w:lang w:eastAsia="zh-CN"/>
        </w:rPr>
        <w:t>逐步结合利用如今的“大数据”平台来为税收工作提供数据支撑能力，同时</w:t>
      </w:r>
      <w:r>
        <w:rPr>
          <w:rFonts w:hint="eastAsia" w:ascii="仿宋" w:hAnsi="仿宋" w:eastAsia="仿宋"/>
          <w:sz w:val="32"/>
          <w:szCs w:val="32"/>
        </w:rPr>
        <w:t>认真查找各部门在配合完成工作中存在</w:t>
      </w:r>
      <w:r>
        <w:rPr>
          <w:rFonts w:hint="eastAsia" w:ascii="仿宋" w:hAnsi="仿宋" w:eastAsia="仿宋"/>
          <w:sz w:val="32"/>
          <w:szCs w:val="32"/>
          <w:lang w:eastAsia="zh-CN"/>
        </w:rPr>
        <w:t>的共性和个性</w:t>
      </w:r>
      <w:r>
        <w:rPr>
          <w:rFonts w:hint="eastAsia" w:ascii="仿宋" w:hAnsi="仿宋" w:eastAsia="仿宋"/>
          <w:sz w:val="32"/>
          <w:szCs w:val="32"/>
        </w:rPr>
        <w:t>问题，</w:t>
      </w:r>
      <w:r>
        <w:rPr>
          <w:rFonts w:hint="eastAsia" w:ascii="仿宋" w:hAnsi="仿宋" w:eastAsia="仿宋"/>
          <w:sz w:val="32"/>
          <w:szCs w:val="32"/>
          <w:lang w:eastAsia="zh-CN"/>
        </w:rPr>
        <w:t>通过讨论来集思广益，</w:t>
      </w:r>
      <w:r>
        <w:rPr>
          <w:rFonts w:hint="eastAsia" w:ascii="仿宋" w:hAnsi="仿宋" w:eastAsia="仿宋"/>
          <w:sz w:val="32"/>
          <w:szCs w:val="32"/>
        </w:rPr>
        <w:t>创新</w:t>
      </w:r>
      <w:r>
        <w:rPr>
          <w:rFonts w:hint="eastAsia" w:ascii="仿宋" w:hAnsi="仿宋" w:eastAsia="仿宋"/>
          <w:sz w:val="32"/>
          <w:szCs w:val="32"/>
          <w:lang w:eastAsia="zh-CN"/>
        </w:rPr>
        <w:t>工作</w:t>
      </w:r>
      <w:r>
        <w:rPr>
          <w:rFonts w:hint="eastAsia" w:ascii="仿宋" w:hAnsi="仿宋" w:eastAsia="仿宋"/>
          <w:sz w:val="32"/>
          <w:szCs w:val="32"/>
        </w:rPr>
        <w:t>思路，提高政务服务水平，</w:t>
      </w:r>
      <w:r>
        <w:rPr>
          <w:rFonts w:hint="eastAsia" w:ascii="仿宋" w:hAnsi="仿宋" w:eastAsia="仿宋"/>
          <w:sz w:val="32"/>
          <w:szCs w:val="32"/>
          <w:lang w:eastAsia="zh-CN"/>
        </w:rPr>
        <w:t>尤其是今年疫情期间，学习“不见面审批”等相应优秀工作方法</w:t>
      </w:r>
      <w:r>
        <w:rPr>
          <w:rFonts w:hint="eastAsia" w:ascii="仿宋" w:hAnsi="仿宋" w:eastAsia="仿宋"/>
          <w:sz w:val="32"/>
          <w:szCs w:val="32"/>
        </w:rPr>
        <w:t>同时，突出服务功能，促进税企互动，及时了解社情民意，进一步增强政府信息公开的影响力。</w:t>
      </w:r>
    </w:p>
    <w:p>
      <w:pPr>
        <w:ind w:firstLine="640" w:firstLineChars="200"/>
        <w:rPr>
          <w:rFonts w:ascii="仿宋" w:hAnsi="仿宋" w:eastAsia="仿宋"/>
          <w:sz w:val="32"/>
          <w:szCs w:val="32"/>
        </w:rPr>
      </w:pPr>
      <w:r>
        <w:rPr>
          <w:rFonts w:hint="eastAsia" w:ascii="仿宋" w:hAnsi="仿宋" w:eastAsia="仿宋"/>
          <w:sz w:val="32"/>
          <w:szCs w:val="32"/>
        </w:rPr>
        <w:t>三是</w:t>
      </w:r>
      <w:r>
        <w:rPr>
          <w:rFonts w:hint="eastAsia" w:ascii="仿宋" w:hAnsi="仿宋" w:eastAsia="仿宋"/>
          <w:sz w:val="32"/>
          <w:szCs w:val="32"/>
          <w:lang w:eastAsia="zh-CN"/>
        </w:rPr>
        <w:t>持续提升</w:t>
      </w:r>
      <w:r>
        <w:rPr>
          <w:rFonts w:hint="eastAsia" w:ascii="仿宋" w:hAnsi="仿宋" w:eastAsia="仿宋"/>
          <w:sz w:val="32"/>
          <w:szCs w:val="32"/>
        </w:rPr>
        <w:t>公开工作队伍能力建设。清镇市税务局持续加强政府信息公开工作税务人员能力建设，整体提升税务人员的专业化、理论化水平，</w:t>
      </w:r>
      <w:r>
        <w:rPr>
          <w:rFonts w:hint="eastAsia" w:ascii="仿宋" w:hAnsi="仿宋" w:eastAsia="仿宋"/>
          <w:sz w:val="32"/>
          <w:szCs w:val="32"/>
          <w:lang w:eastAsia="zh-CN"/>
        </w:rPr>
        <w:t>疫情期间</w:t>
      </w:r>
      <w:r>
        <w:rPr>
          <w:rFonts w:hint="eastAsia" w:ascii="仿宋" w:hAnsi="仿宋" w:eastAsia="仿宋"/>
          <w:sz w:val="32"/>
          <w:szCs w:val="32"/>
        </w:rPr>
        <w:t>加强</w:t>
      </w:r>
      <w:r>
        <w:rPr>
          <w:rFonts w:hint="eastAsia" w:ascii="仿宋" w:hAnsi="仿宋" w:eastAsia="仿宋"/>
          <w:sz w:val="32"/>
          <w:szCs w:val="32"/>
          <w:lang w:eastAsia="zh-CN"/>
        </w:rPr>
        <w:t>税务人员</w:t>
      </w:r>
      <w:r>
        <w:rPr>
          <w:rFonts w:hint="eastAsia" w:ascii="仿宋" w:hAnsi="仿宋" w:eastAsia="仿宋"/>
          <w:sz w:val="32"/>
          <w:szCs w:val="32"/>
        </w:rPr>
        <w:t>对</w:t>
      </w:r>
      <w:r>
        <w:rPr>
          <w:rFonts w:hint="eastAsia" w:ascii="仿宋" w:hAnsi="仿宋" w:eastAsia="仿宋"/>
          <w:sz w:val="32"/>
          <w:szCs w:val="32"/>
          <w:lang w:eastAsia="zh-CN"/>
        </w:rPr>
        <w:t>相关</w:t>
      </w:r>
      <w:r>
        <w:rPr>
          <w:rFonts w:hint="eastAsia" w:ascii="仿宋" w:hAnsi="仿宋" w:eastAsia="仿宋"/>
          <w:sz w:val="32"/>
          <w:szCs w:val="32"/>
        </w:rPr>
        <w:t>政策的把握能力，切实提高其综合素质和业务能力。</w:t>
      </w:r>
    </w:p>
    <w:p>
      <w:pPr>
        <w:ind w:firstLine="640" w:firstLineChars="200"/>
        <w:rPr>
          <w:rFonts w:ascii="仿宋" w:hAnsi="仿宋" w:eastAsia="仿宋"/>
          <w:sz w:val="32"/>
          <w:szCs w:val="32"/>
        </w:rPr>
      </w:pPr>
      <w:r>
        <w:rPr>
          <w:rFonts w:hint="eastAsia" w:ascii="仿宋" w:hAnsi="仿宋" w:eastAsia="仿宋"/>
          <w:sz w:val="32"/>
          <w:szCs w:val="32"/>
        </w:rPr>
        <w:t>下一步，清镇市税务局将着力在落实政府信息公开工作内容、夯实工作基础、拓宽公开渠道、突出重点领域上下功夫，不断完善制度建设，提升主动公开信息质量，加大重点领域信息公开力度，加强政府信息公开平台建设，全面推进清镇市税务局政府信息公开工作。</w:t>
      </w:r>
    </w:p>
    <w:p>
      <w:pPr>
        <w:ind w:firstLine="640" w:firstLineChars="200"/>
        <w:rPr>
          <w:rFonts w:ascii="黑体" w:hAnsi="黑体" w:eastAsia="黑体"/>
          <w:sz w:val="32"/>
          <w:szCs w:val="32"/>
        </w:rPr>
      </w:pPr>
      <w:r>
        <w:rPr>
          <w:rFonts w:hint="eastAsia" w:ascii="黑体" w:hAnsi="黑体" w:eastAsia="黑体"/>
          <w:sz w:val="32"/>
          <w:szCs w:val="32"/>
        </w:rPr>
        <w:t>六、其他需要报告的事项</w:t>
      </w:r>
    </w:p>
    <w:p>
      <w:pPr>
        <w:overflowPunct w:val="0"/>
        <w:autoSpaceDE w:val="0"/>
        <w:autoSpaceDN w:val="0"/>
        <w:adjustRightInd w:val="0"/>
        <w:snapToGrid w:val="0"/>
        <w:spacing w:line="52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202</w:t>
      </w: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年度</w:t>
      </w:r>
      <w:r>
        <w:rPr>
          <w:rFonts w:hint="eastAsia" w:ascii="仿宋_GB2312" w:eastAsia="仿宋_GB2312"/>
          <w:snapToGrid w:val="0"/>
          <w:kern w:val="0"/>
          <w:sz w:val="32"/>
          <w:szCs w:val="32"/>
          <w:lang w:eastAsia="zh-CN"/>
        </w:rPr>
        <w:t>，清镇市税务局全面贯彻落实《国家税务总局贵州省税务局</w:t>
      </w:r>
      <w:r>
        <w:rPr>
          <w:rFonts w:hint="eastAsia" w:ascii="仿宋_GB2312" w:eastAsia="仿宋_GB2312"/>
          <w:snapToGrid w:val="0"/>
          <w:kern w:val="0"/>
          <w:sz w:val="32"/>
          <w:szCs w:val="32"/>
          <w:lang w:val="en-US" w:eastAsia="zh-CN"/>
        </w:rPr>
        <w:t>2021年政务公开工作重点任务清单》工作内容，</w:t>
      </w:r>
      <w:bookmarkStart w:id="0" w:name="_GoBack"/>
      <w:bookmarkEnd w:id="0"/>
      <w:r>
        <w:rPr>
          <w:rFonts w:hint="eastAsia" w:ascii="仿宋_GB2312" w:eastAsia="仿宋_GB2312"/>
          <w:snapToGrid w:val="0"/>
          <w:kern w:val="0"/>
          <w:sz w:val="32"/>
          <w:szCs w:val="32"/>
        </w:rPr>
        <w:t>均</w:t>
      </w:r>
      <w:r>
        <w:rPr>
          <w:rFonts w:hint="eastAsia" w:ascii="仿宋_GB2312" w:eastAsia="仿宋_GB2312"/>
          <w:snapToGrid w:val="0"/>
          <w:kern w:val="0"/>
          <w:sz w:val="32"/>
          <w:szCs w:val="32"/>
          <w:lang w:eastAsia="zh-CN"/>
        </w:rPr>
        <w:t>已</w:t>
      </w:r>
      <w:r>
        <w:rPr>
          <w:rFonts w:hint="eastAsia" w:ascii="仿宋_GB2312" w:eastAsia="仿宋_GB2312"/>
          <w:snapToGrid w:val="0"/>
          <w:kern w:val="0"/>
          <w:sz w:val="32"/>
          <w:szCs w:val="32"/>
        </w:rPr>
        <w:t>按要求推进和抓好落实。</w:t>
      </w: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国家税务总局清镇市税务局</w:t>
      </w:r>
    </w:p>
    <w:p>
      <w:pPr>
        <w:wordWrap w:val="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lang w:val="en-US" w:eastAsia="zh-CN"/>
        </w:rPr>
        <w:t>24</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7A79"/>
    <w:multiLevelType w:val="singleLevel"/>
    <w:tmpl w:val="14B27A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85CCA"/>
    <w:rsid w:val="36707BF4"/>
    <w:rsid w:val="7A51336A"/>
    <w:rsid w:val="7CA455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32"/>
      <w:szCs w:val="32"/>
      <w:u w:val="none" w:color="000000"/>
      <w:lang w:val="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494</Words>
  <Characters>2819</Characters>
  <Lines>23</Lines>
  <Paragraphs>6</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2019-12-03T01:11:00Z</dcterms:created>
  <dc:creator>尹 晨欣</dc:creator>
  <cp:lastModifiedBy>李明芳</cp:lastModifiedBy>
  <cp:lastPrinted>2021-01-14T03:16:00Z</cp:lastPrinted>
  <dcterms:modified xsi:type="dcterms:W3CDTF">2022-01-25T03:39:17Z</dcterms:modified>
  <dc:title>国家税务总局清镇市税务局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