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993"/>
          <w:tab w:val="left" w:pos="1135"/>
          <w:tab w:val="left" w:pos="1418"/>
        </w:tabs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"/>
        </w:rPr>
        <w:t>国家税务总局贵阳市南明区税务局2025年6月</w:t>
      </w:r>
    </w:p>
    <w:p>
      <w:pPr>
        <w:keepNext w:val="0"/>
        <w:keepLines w:val="0"/>
        <w:widowControl w:val="0"/>
        <w:suppressLineNumbers w:val="0"/>
        <w:tabs>
          <w:tab w:val="left" w:pos="993"/>
          <w:tab w:val="left" w:pos="1135"/>
          <w:tab w:val="left" w:pos="1418"/>
        </w:tabs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"/>
        </w:rPr>
        <w:t>政府采购意向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tabs>
          <w:tab w:val="left" w:pos="993"/>
          <w:tab w:val="left" w:pos="1135"/>
          <w:tab w:val="left" w:pos="1418"/>
        </w:tabs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为便于供应商及时了解政府采购信息，根据《财政部关于开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展政府采购意向公开工作的通知》（财库〔2020〕10号）等有关规定，现将国家税务总局贵阳市南明区税务局2025年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月采购意向公开如下：</w:t>
      </w:r>
    </w:p>
    <w:tbl>
      <w:tblPr>
        <w:tblStyle w:val="4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39"/>
        <w:gridCol w:w="2745"/>
        <w:gridCol w:w="1345"/>
        <w:gridCol w:w="1702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序号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采购项目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名称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采购需求概况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预算金额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（万元）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预计采购时间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（填写到月）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/>
              <w:autoSpaceDE w:val="0"/>
              <w:autoSpaceDN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国家税务总局贵阳市南明区税务局2025年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8月至12月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食堂食材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供应及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配送服务项目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为国家税务总局贵阳市南明区税务局食堂提供食材供应及配送服务，供应包括并不限于肉类及其制品、果蔬类、禽蛋类、水产品及其制品、奶制品、副食、干货、调料、物料等食材及其配送服务。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140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2025年7月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最终采购金额将根据每月食堂食材的实际所需、市场行情、供应商有无违规处罚等因素进行据实结算。</w:t>
            </w: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993"/>
          <w:tab w:val="left" w:pos="1135"/>
          <w:tab w:val="left" w:pos="1418"/>
        </w:tabs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widowControl w:val="0"/>
        <w:suppressLineNumbers w:val="0"/>
        <w:tabs>
          <w:tab w:val="left" w:pos="993"/>
          <w:tab w:val="left" w:pos="1135"/>
          <w:tab w:val="left" w:pos="1418"/>
        </w:tabs>
        <w:spacing w:before="0" w:beforeAutospacing="0" w:after="0" w:afterAutospacing="0" w:line="600" w:lineRule="exact"/>
        <w:ind w:right="0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                                                             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国家税务总局贵阳市南明区税务局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 w:firstLine="320" w:firstLineChars="100"/>
        <w:jc w:val="right"/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日</w:t>
      </w: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F7575"/>
    <w:rsid w:val="03801175"/>
    <w:rsid w:val="09390FFA"/>
    <w:rsid w:val="0967458F"/>
    <w:rsid w:val="09760566"/>
    <w:rsid w:val="12F60DB9"/>
    <w:rsid w:val="15674D36"/>
    <w:rsid w:val="18B10007"/>
    <w:rsid w:val="1E9E5926"/>
    <w:rsid w:val="2544757C"/>
    <w:rsid w:val="27564B22"/>
    <w:rsid w:val="27676065"/>
    <w:rsid w:val="2F7A7704"/>
    <w:rsid w:val="31126610"/>
    <w:rsid w:val="39822CD3"/>
    <w:rsid w:val="3FE63730"/>
    <w:rsid w:val="436E31F8"/>
    <w:rsid w:val="479736B2"/>
    <w:rsid w:val="4CD51D51"/>
    <w:rsid w:val="4FA5697D"/>
    <w:rsid w:val="58554FEC"/>
    <w:rsid w:val="5DCA5C1B"/>
    <w:rsid w:val="5EB14422"/>
    <w:rsid w:val="5EBA1E9D"/>
    <w:rsid w:val="5F871FDF"/>
    <w:rsid w:val="61804C1A"/>
    <w:rsid w:val="64F16622"/>
    <w:rsid w:val="68DF7575"/>
    <w:rsid w:val="6E514AF7"/>
    <w:rsid w:val="724E2615"/>
    <w:rsid w:val="72EB0E5F"/>
    <w:rsid w:val="77C76B3A"/>
    <w:rsid w:val="7906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2025-03-12T08:10:00Z</dcterms:created>
  <dc:creator>黄菊</dc:creator>
  <cp:lastModifiedBy>Administrator</cp:lastModifiedBy>
  <cp:lastPrinted>2025-05-29T08:30:00Z</cp:lastPrinted>
  <dcterms:modified xsi:type="dcterms:W3CDTF">2025-05-30T06:38:28Z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