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82D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rFonts w:hint="eastAsia" w:eastAsia="宋体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eastAsia="zh-CN"/>
        </w:rPr>
      </w:pP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国家税务总局修文县税务局纳税辅助性服务项目竞争性磋商</w:t>
      </w: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eastAsia="zh-CN"/>
        </w:rPr>
        <w:t>公告</w:t>
      </w:r>
    </w:p>
    <w:p w14:paraId="1E8FF3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300" w:afterAutospacing="0" w:line="560" w:lineRule="exact"/>
        <w:ind w:left="0" w:right="0"/>
        <w:jc w:val="both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项目概况</w:t>
      </w:r>
    </w:p>
    <w:p w14:paraId="4F6475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国家税务总局修文县税务局纳税辅助性服务项目 采购项目的潜在供应商应在贵州省公共资源交易中心网上获取（交易中心网址：https://ggzy.guizhou.gov.cn/hallweb/）获取采购文件，并于2024年10月21日 09点30分（北京时间）前提交响应文件。</w:t>
      </w:r>
    </w:p>
    <w:p w14:paraId="0565716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一、项目基本情况</w:t>
      </w:r>
      <w:bookmarkStart w:id="0" w:name="_GoBack"/>
      <w:bookmarkEnd w:id="0"/>
    </w:p>
    <w:p w14:paraId="74F236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项目编号：THZB2024-469CGFW</w:t>
      </w:r>
    </w:p>
    <w:p w14:paraId="33C037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项目名称：国家税务总局修文县税务局纳税辅助性服务项目</w:t>
      </w:r>
    </w:p>
    <w:p w14:paraId="0E067C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采购方式：竞争性磋商</w:t>
      </w:r>
    </w:p>
    <w:p w14:paraId="61F2D66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预算金额：140.000000 万元（人民币）</w:t>
      </w:r>
    </w:p>
    <w:p w14:paraId="13ABE6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最高限价（如有）：140.000000 万元（人民币）</w:t>
      </w:r>
    </w:p>
    <w:p w14:paraId="14498E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采购需求：国家税务总局修文县税务局纳税辅助性服务项目，具体详见磋商文件。</w:t>
      </w:r>
    </w:p>
    <w:p w14:paraId="3FC285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合同履行期限：自合同签订生效且提供实质性有效服务之日起1年。</w:t>
      </w:r>
    </w:p>
    <w:p w14:paraId="4590AA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本项目( 不接受  )联合体投标。</w:t>
      </w:r>
    </w:p>
    <w:p w14:paraId="0A5621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二、申请人的资格要求：</w:t>
      </w:r>
    </w:p>
    <w:p w14:paraId="1AD7D7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1.满足《中华人民共和国政府采购法》第二十二条规定；</w:t>
      </w:r>
    </w:p>
    <w:p w14:paraId="224B61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2.落实政府采购政策需满足的资格要求：</w:t>
      </w:r>
    </w:p>
    <w:p w14:paraId="0F7A100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本项目专门面向中小微企业采购(符合条件的监狱企业、戒毒企业以及残疾人福利企业视同中小微企业)。具体需满足如下要求：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本项目专门面向符合条件的中小微企业采购，须符合《财政部 工业和信息化部关于印发&lt;政府采购促进中小企业发展管理办法&gt;的通知》（财库〔2020〕46号）规定并提供《中小企业声明函》（供应商须按照《中小企业声明函》格式内容进行完整声明，不得删减财库〔2020〕46号文第二条规定的内容等，否则作无效响应处理）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监狱企业、戒毒企业须符合《财政部 司法部关于政府采购支持监狱企业发展有关问题的通知》（财库〔2014〕68号）规定并提供由省级以上监狱管理局、戒毒管理局（含新疆生产建设兵团）出具的属于监狱企业、戒毒企业的证明文件；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残疾人福利企业须符合《关于促进残疾人就业政府采购政策的通知》（财库〔2017〕141号）规定并提供《残疾人福利性单位声明函》。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本项目中小企业行业划分为：租赁和商务服务业或其他未列明行业（只能选择其中一个行业）。</w:t>
      </w:r>
    </w:p>
    <w:p w14:paraId="1E5A317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3.本项目的特定资格要求：/</w:t>
      </w:r>
    </w:p>
    <w:p w14:paraId="075FE3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三、获取采购文件</w:t>
      </w:r>
    </w:p>
    <w:p w14:paraId="1D10EE3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时间：2024年10月09日  至 2024年10月15日，每天上午00:00至11:59，下午12:00至23:59。（北京时间，法定节假日除外）</w:t>
      </w:r>
    </w:p>
    <w:p w14:paraId="2881FE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地点：贵州省公共资源交易中心网上获取（交易中心网址：https://ggzy.guizhou.gov.cn/hallweb/）</w:t>
      </w:r>
    </w:p>
    <w:p w14:paraId="30CC8B4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方式：贵州省公共资源交易中心网上获取（交易中心网址：https://ggzy.guizhou.gov.cn/hallweb/）</w:t>
      </w:r>
    </w:p>
    <w:p w14:paraId="06D53C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售价：￥0.0 元（人民币）</w:t>
      </w:r>
    </w:p>
    <w:p w14:paraId="449BEC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四、响应文件提交</w:t>
      </w:r>
    </w:p>
    <w:p w14:paraId="548070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截止时间：2024年10月21日 09点30分（北京时间）</w:t>
      </w:r>
    </w:p>
    <w:p w14:paraId="51F212D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地点：贵州省公共资源交易中心</w:t>
      </w:r>
    </w:p>
    <w:p w14:paraId="6F5ED5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五、开启</w:t>
      </w:r>
    </w:p>
    <w:p w14:paraId="0BC005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时间：2024年10月21日 09点30分（北京时间）</w:t>
      </w:r>
    </w:p>
    <w:p w14:paraId="492935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地点：贵州省公共资源交易中心</w:t>
      </w:r>
    </w:p>
    <w:p w14:paraId="560FAD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六、公告期限</w:t>
      </w:r>
    </w:p>
    <w:p w14:paraId="3CFB975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自本公告发布之日起3个工作日。</w:t>
      </w:r>
    </w:p>
    <w:p w14:paraId="5BD2C6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七、其他补充事宜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/</w:t>
      </w:r>
    </w:p>
    <w:p w14:paraId="1B8D0B1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八、凡对本次采购提出询问，请按以下方式联系。</w:t>
      </w:r>
    </w:p>
    <w:p w14:paraId="132FAC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1.采购人信息</w:t>
      </w:r>
    </w:p>
    <w:p w14:paraId="700FF8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称：国家税务总局修文县税务局　　　　　</w:t>
      </w:r>
    </w:p>
    <w:p w14:paraId="7324A7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地址：贵州省贵阳市修文县人民北路41号　　　　　　　　</w:t>
      </w:r>
    </w:p>
    <w:p w14:paraId="1BDD455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联系方式：杨璐妃 0851-82322160　　　　　　</w:t>
      </w:r>
    </w:p>
    <w:p w14:paraId="00D906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2.采购代理机构信息</w:t>
      </w:r>
    </w:p>
    <w:p w14:paraId="3980AF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称：泰禾云工程咨询有限公司　　　　　　　　　　　　</w:t>
      </w:r>
    </w:p>
    <w:p w14:paraId="786DDC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　址：贵阳市观山湖区金融商业区内建勘大厦16楼1-9号　　　　　　　　　　　　</w:t>
      </w:r>
    </w:p>
    <w:p w14:paraId="7543EB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联系方式：刘玉瑶、贾翔瑞 0851-85842169、85824556、85828196-601　　　　　　　　　　　　3.项目联系方式</w:t>
      </w:r>
    </w:p>
    <w:p w14:paraId="399BD9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项目联系人：刘玉瑶、贾翔瑞</w:t>
      </w:r>
    </w:p>
    <w:p w14:paraId="442CD3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话：　　0851-85842169、85824556、85828196-601</w:t>
      </w:r>
    </w:p>
    <w:p w14:paraId="148908A8">
      <w:pPr>
        <w:rPr>
          <w:rFonts w:hint="eastAsia" w:eastAsiaTheme="minorEastAsia"/>
          <w:lang w:val="en-US" w:eastAsia="zh-CN"/>
        </w:rPr>
      </w:pPr>
    </w:p>
    <w:p w14:paraId="72D164A4">
      <w:pPr>
        <w:rPr>
          <w:rFonts w:hint="eastAsia" w:eastAsiaTheme="minorEastAsia"/>
          <w:sz w:val="32"/>
          <w:szCs w:val="32"/>
          <w:lang w:val="en-US" w:eastAsia="zh-CN"/>
        </w:rPr>
      </w:pPr>
    </w:p>
    <w:p w14:paraId="0A5864FC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中国政府采购网公告链接：</w:t>
      </w:r>
    </w:p>
    <w:p w14:paraId="258B7D13"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http://www.ccgp.gov.cn/cggg/dfgg/jzxcs/202410/t20241008_23299889.htm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ZTZlZDYyZjAzOGI1Y2JhMTFmMTFiMjAyM2MwODMifQ=="/>
  </w:docVars>
  <w:rsids>
    <w:rsidRoot w:val="00000000"/>
    <w:rsid w:val="58961CED"/>
    <w:rsid w:val="6AA9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1157</Words>
  <Characters>1510</Characters>
  <Lines>0</Lines>
  <Paragraphs>0</Paragraphs>
  <TotalTime>9</TotalTime>
  <ScaleCrop>false</ScaleCrop>
  <LinksUpToDate>false</LinksUpToDate>
  <CharactersWithSpaces>1588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2024-10-08T07:39:00Z</dcterms:created>
  <dc:creator>Administrator</dc:creator>
  <cp:lastModifiedBy>^O^</cp:lastModifiedBy>
  <dcterms:modified xsi:type="dcterms:W3CDTF">2024-10-08T07:52:45Z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95DE164D29754A64A52B7F6A4AC12030_12</vt:lpwstr>
  </property>
</Properties>
</file>