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540" w:lineRule="atLeast"/>
        <w:ind w:left="0" w:right="0"/>
        <w:jc w:val="center"/>
        <w:textAlignment w:val="baseline"/>
        <w:rPr>
          <w:b/>
          <w:color w:val="383940"/>
          <w:sz w:val="39"/>
          <w:szCs w:val="39"/>
        </w:rPr>
      </w:pPr>
      <w:r>
        <w:rPr>
          <w:b/>
          <w:i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政府采购意向公告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540" w:lineRule="atLeast"/>
        <w:ind w:left="0" w:right="0"/>
        <w:jc w:val="center"/>
        <w:textAlignment w:val="baseline"/>
        <w:rPr>
          <w:b/>
          <w:color w:val="383940"/>
          <w:sz w:val="30"/>
          <w:szCs w:val="30"/>
        </w:rPr>
      </w:pPr>
      <w:r>
        <w:rPr>
          <w:b/>
          <w:i w:val="0"/>
          <w:caps w:val="0"/>
          <w:color w:val="38394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国家税务总局贵阳市白云区税务局2024年7至12月政府采购意向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602" w:afterAutospacing="0" w:line="480" w:lineRule="atLeast"/>
        <w:ind w:left="976" w:right="0" w:firstLine="420"/>
        <w:textAlignment w:val="baseline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为便于供应商及时了解政府采购信息，根据《财政部关于开展政府采购意向公开工作的通知》（财库〔2020〕10号）等有关规定，现将国家税务总局贵阳市白云区税务局2024年7至12月政府采购意向公开如下：</w:t>
      </w:r>
    </w:p>
    <w:tbl>
      <w:tblPr>
        <w:tblW w:w="7900" w:type="dxa"/>
        <w:tblInd w:w="976" w:type="dxa"/>
        <w:shd w:val="clear" w:color="auto" w:fill="BFBFB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228"/>
        <w:gridCol w:w="1719"/>
        <w:gridCol w:w="1104"/>
        <w:gridCol w:w="871"/>
        <w:gridCol w:w="1209"/>
        <w:gridCol w:w="640"/>
        <w:gridCol w:w="723"/>
      </w:tblGrid>
      <w:tr>
        <w:tblPrEx>
          <w:shd w:val="clear" w:color="auto" w:fill="BFBFB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tblHeader/>
        </w:trPr>
        <w:tc>
          <w:tcPr>
            <w:tcW w:w="406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采购单位</w:t>
            </w:r>
          </w:p>
        </w:tc>
        <w:tc>
          <w:tcPr>
            <w:tcW w:w="1719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采购项目</w:t>
            </w: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04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采购品目</w:t>
            </w:r>
          </w:p>
        </w:tc>
        <w:tc>
          <w:tcPr>
            <w:tcW w:w="871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1209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预算金额</w:t>
            </w: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(万元)</w:t>
            </w:r>
          </w:p>
        </w:tc>
        <w:tc>
          <w:tcPr>
            <w:tcW w:w="64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预计</w:t>
            </w: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采购日期</w:t>
            </w:r>
          </w:p>
        </w:tc>
        <w:tc>
          <w:tcPr>
            <w:tcW w:w="723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BFBFB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406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国家税务总局贵阳市白云区税务局</w:t>
            </w:r>
          </w:p>
        </w:tc>
        <w:tc>
          <w:tcPr>
            <w:tcW w:w="1719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"http://cgyx.ccgp.gov.cn/cgyx/pub/proJ/details?projId=465fe3ff-50d6-47c5-8e8f-a0b4d7991a4c" \t "http://cgyx.ccgp.gov.cn/cgyx/pub/_blank" </w:instrText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color w:val="02396F"/>
                <w:sz w:val="21"/>
                <w:szCs w:val="21"/>
                <w:bdr w:val="none" w:color="auto" w:sz="0" w:space="0"/>
                <w:vertAlign w:val="baseline"/>
              </w:rPr>
              <w:t>国家税务总局贵阳市白云区税务局纳税辅助性服务</w:t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1104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C99000000其他服务</w:t>
            </w:r>
          </w:p>
        </w:tc>
        <w:tc>
          <w:tcPr>
            <w:tcW w:w="871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"http://cgyx.ccgp.gov.cn/cgyx/pub/proJ/details?projId=465fe3ff-50d6-47c5-8e8f-a0b4d7991a4c" \t "http://cgyx.ccgp.gov.cn/cgyx/pub/_blank" </w:instrText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color w:val="02396F"/>
                <w:sz w:val="21"/>
                <w:szCs w:val="21"/>
                <w:bdr w:val="none" w:color="auto" w:sz="0" w:space="0"/>
                <w:vertAlign w:val="baseline"/>
              </w:rPr>
              <w:t>详见项目详情</w:t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1209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229.000000</w:t>
            </w:r>
          </w:p>
        </w:tc>
        <w:tc>
          <w:tcPr>
            <w:tcW w:w="64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2024年10月</w:t>
            </w:r>
          </w:p>
        </w:tc>
        <w:tc>
          <w:tcPr>
            <w:tcW w:w="723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"http://cgyx.ccgp.gov.cn/cgyx/pub/proJ/details?projId=465fe3ff-50d6-47c5-8e8f-a0b4d7991a4c" \t "http://cgyx.ccgp.gov.cn/cgyx/pub/_blank" </w:instrText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color w:val="02396F"/>
                <w:sz w:val="21"/>
                <w:szCs w:val="21"/>
                <w:bdr w:val="none" w:color="auto" w:sz="0" w:space="0"/>
                <w:vertAlign w:val="baseline"/>
              </w:rPr>
              <w:t>详见项目详情</w:t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</w:tbl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color w:val="383940"/>
          <w:sz w:val="39"/>
          <w:szCs w:val="39"/>
        </w:rPr>
      </w:pPr>
      <w:r>
        <w:rPr>
          <w:b/>
          <w:i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国家税务总局贵阳市白云区税务局2024年7至12月政府采购意向-国家税务总局贵阳市白云区税务局纳税辅助性服务 详细情况</w:t>
      </w:r>
    </w:p>
    <w:tbl>
      <w:tblPr>
        <w:tblW w:w="6220" w:type="dxa"/>
        <w:tblInd w:w="2100" w:type="dxa"/>
        <w:shd w:val="clear" w:color="auto" w:fill="BFBFB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5065"/>
      </w:tblGrid>
      <w:tr>
        <w:tblPrEx>
          <w:shd w:val="clear" w:color="auto" w:fill="BFBFB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220" w:type="dxa"/>
            <w:gridSpan w:val="2"/>
            <w:tcBorders>
              <w:top w:val="single" w:color="BFBFBF" w:sz="6" w:space="0"/>
              <w:left w:val="single" w:color="BFBFBF" w:sz="6" w:space="0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国家税务总局贵阳市白云区税务局纳税辅助性服务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15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项目所在采购意向：</w:t>
            </w:r>
          </w:p>
        </w:tc>
        <w:tc>
          <w:tcPr>
            <w:tcW w:w="506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"http://cgyx.ccgp.gov.cn/cgyx/pub/details?groupId=148543a2-7d3e-48db-a40f-bf867f074d13" \t "http://cgyx.ccgp.gov.cn/cgyx/pub/proJ/_blank" </w:instrText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color w:val="02396F"/>
                <w:sz w:val="21"/>
                <w:szCs w:val="21"/>
                <w:bdr w:val="none" w:color="auto" w:sz="0" w:space="0"/>
                <w:vertAlign w:val="baseline"/>
              </w:rPr>
              <w:t>国家税务总局贵阳市白云区税务局2024年7至12月政府采购意向</w:t>
            </w:r>
            <w:r>
              <w:rPr>
                <w:rFonts w:hint="eastAsia" w:ascii="微软雅黑" w:hAnsi="微软雅黑" w:eastAsia="微软雅黑" w:cs="微软雅黑"/>
                <w:b/>
                <w:color w:val="02396F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采购单位：</w:t>
            </w:r>
          </w:p>
        </w:tc>
        <w:tc>
          <w:tcPr>
            <w:tcW w:w="506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国家税务总局贵阳市白云区税务局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采购项目名称：</w:t>
            </w:r>
          </w:p>
        </w:tc>
        <w:tc>
          <w:tcPr>
            <w:tcW w:w="506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国家税务总局贵阳市白云区税务局纳税辅助性服务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预算金额：</w:t>
            </w:r>
          </w:p>
        </w:tc>
        <w:tc>
          <w:tcPr>
            <w:tcW w:w="506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229.000000万元(人民币)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采购品目：</w:t>
            </w:r>
          </w:p>
        </w:tc>
        <w:tc>
          <w:tcPr>
            <w:tcW w:w="506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C99000000其他服务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采购需求概况 ：</w:t>
            </w:r>
          </w:p>
        </w:tc>
        <w:tc>
          <w:tcPr>
            <w:tcW w:w="506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采购纳税辅助性劳务，根据采购人的统筹安排，完成办税服务厅非执法类辅助性服务。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预计采购时间：</w:t>
            </w:r>
          </w:p>
        </w:tc>
        <w:tc>
          <w:tcPr>
            <w:tcW w:w="506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2024-10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备注：</w:t>
            </w:r>
          </w:p>
        </w:tc>
        <w:tc>
          <w:tcPr>
            <w:tcW w:w="506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left"/>
              <w:rPr>
                <w:rFonts w:hint="eastAsia" w:ascii="宋体"/>
                <w:b/>
                <w:sz w:val="21"/>
                <w:szCs w:val="21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single" w:color="DC143C" w:sz="6" w:space="3"/>
          <w:left w:val="single" w:color="DC143C" w:sz="6" w:space="3"/>
          <w:bottom w:val="single" w:color="DC143C" w:sz="6" w:space="3"/>
          <w:right w:val="single" w:color="DC143C" w:sz="6" w:space="3"/>
        </w:pBdr>
        <w:shd w:val="clear" w:fill="FFF8DC"/>
        <w:spacing w:before="378" w:beforeAutospacing="0" w:after="632" w:afterAutospacing="0" w:line="600" w:lineRule="atLeast"/>
        <w:ind w:left="2160" w:right="0"/>
        <w:jc w:val="center"/>
        <w:textAlignment w:val="baseline"/>
        <w:rPr>
          <w:b/>
          <w:color w:val="DC143C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DC143C"/>
          <w:spacing w:val="0"/>
          <w:sz w:val="21"/>
          <w:szCs w:val="21"/>
          <w:bdr w:val="none" w:color="auto" w:sz="0" w:space="0"/>
          <w:shd w:val="clear" w:fill="FFF8DC"/>
          <w:vertAlign w:val="baseline"/>
        </w:rPr>
        <w:t>本次公开的采购意向是本单位政府采购工作的初步安排，具体采购项目情况以相关采购公告和采购文件为准。</w:t>
      </w:r>
    </w:p>
    <w:p/>
    <w:sectPr>
      <w:pgSz w:w="11906" w:h="16838"/>
      <w:pgMar w:top="1327" w:right="1236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A5AE8"/>
    <w:rsid w:val="535A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2024-07-31T03:36:00Z</dcterms:created>
  <dc:creator>Administrator</dc:creator>
  <cp:lastModifiedBy>Administrator</cp:lastModifiedBy>
  <dcterms:modified xsi:type="dcterms:W3CDTF">2024-07-31T03:46:22Z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