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rPr>
          <w:rFonts w:hint="eastAsia" w:ascii="仿宋_GB2312" w:hAnsi="宋体" w:eastAsia="仿宋_GB2312"/>
          <w:b/>
          <w:sz w:val="32"/>
          <w:szCs w:val="32"/>
        </w:rPr>
      </w:pPr>
      <w:bookmarkStart w:id="0" w:name="_GoBack"/>
      <w:r>
        <w:rPr>
          <w:rFonts w:hint="eastAsia" w:ascii="仿宋_GB2312" w:hAnsi="宋体" w:eastAsia="仿宋_GB2312"/>
          <w:b/>
          <w:sz w:val="32"/>
          <w:szCs w:val="32"/>
        </w:rPr>
        <w:t>公告送达企业名单</w:t>
      </w:r>
    </w:p>
    <w:bookmarkEnd w:id="0"/>
    <w:tbl>
      <w:tblPr>
        <w:tblStyle w:val="2"/>
        <w:tblpPr w:leftFromText="180" w:rightFromText="180" w:vertAnchor="text" w:horzAnchor="page" w:tblpX="1229" w:tblpY="384"/>
        <w:tblOverlap w:val="never"/>
        <w:tblW w:w="14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811"/>
        <w:gridCol w:w="2417"/>
        <w:gridCol w:w="2163"/>
        <w:gridCol w:w="2937"/>
        <w:gridCol w:w="3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FFFFFF"/>
            <w:noWrap w:val="0"/>
            <w:vAlign w:val="center"/>
          </w:tcPr>
          <w:p>
            <w:pPr>
              <w:snapToGrid w:val="0"/>
              <w:spacing w:line="52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序号</w:t>
            </w:r>
          </w:p>
        </w:tc>
        <w:tc>
          <w:tcPr>
            <w:tcW w:w="2811" w:type="dxa"/>
            <w:shd w:val="clear" w:color="auto" w:fill="FFFFFF"/>
            <w:noWrap w:val="0"/>
            <w:vAlign w:val="center"/>
          </w:tcPr>
          <w:p>
            <w:pPr>
              <w:snapToGrid w:val="0"/>
              <w:spacing w:line="52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纳税人名称</w:t>
            </w:r>
          </w:p>
        </w:tc>
        <w:tc>
          <w:tcPr>
            <w:tcW w:w="2417" w:type="dxa"/>
            <w:shd w:val="clear" w:color="auto" w:fill="FFFFFF"/>
            <w:noWrap w:val="0"/>
            <w:vAlign w:val="center"/>
          </w:tcPr>
          <w:p>
            <w:pPr>
              <w:snapToGrid w:val="0"/>
              <w:spacing w:line="52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纳税人识别号</w:t>
            </w:r>
          </w:p>
        </w:tc>
        <w:tc>
          <w:tcPr>
            <w:tcW w:w="2163" w:type="dxa"/>
            <w:shd w:val="clear" w:color="auto" w:fill="FFFFFF"/>
            <w:noWrap w:val="0"/>
            <w:vAlign w:val="center"/>
          </w:tcPr>
          <w:p>
            <w:pPr>
              <w:snapToGrid w:val="0"/>
              <w:spacing w:line="52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罚款金额</w:t>
            </w:r>
          </w:p>
        </w:tc>
        <w:tc>
          <w:tcPr>
            <w:tcW w:w="2937" w:type="dxa"/>
            <w:shd w:val="clear" w:color="auto" w:fill="FFFFFF"/>
            <w:noWrap w:val="0"/>
            <w:vAlign w:val="center"/>
          </w:tcPr>
          <w:p>
            <w:pPr>
              <w:snapToGrid w:val="0"/>
              <w:spacing w:line="52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主管税务机关</w:t>
            </w:r>
          </w:p>
        </w:tc>
        <w:tc>
          <w:tcPr>
            <w:tcW w:w="3660" w:type="dxa"/>
            <w:shd w:val="clear" w:color="auto" w:fill="FFFFFF"/>
            <w:noWrap w:val="0"/>
            <w:vAlign w:val="center"/>
          </w:tcPr>
          <w:p>
            <w:pPr>
              <w:snapToGrid w:val="0"/>
              <w:spacing w:line="52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送达文书编号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817" w:type="dxa"/>
            <w:shd w:val="clear" w:color="auto" w:fill="FFFFFF"/>
            <w:noWrap w:val="0"/>
            <w:vAlign w:val="center"/>
          </w:tcPr>
          <w:p>
            <w:pPr>
              <w:numPr>
                <w:ilvl w:val="0"/>
                <w:numId w:val="0"/>
              </w:numPr>
              <w:snapToGrid w:val="0"/>
              <w:spacing w:line="520" w:lineRule="exact"/>
              <w:jc w:val="both"/>
              <w:rPr>
                <w:rFonts w:hint="eastAsia" w:ascii="仿宋_GB2312" w:eastAsia="仿宋_GB2312"/>
                <w:color w:val="333333"/>
                <w:sz w:val="22"/>
                <w:szCs w:val="22"/>
                <w:lang w:val="en-US" w:eastAsia="zh-CN"/>
              </w:rPr>
            </w:pPr>
            <w:r>
              <w:rPr>
                <w:rFonts w:hint="eastAsia" w:ascii="仿宋_GB2312" w:eastAsia="仿宋_GB2312"/>
                <w:color w:val="333333"/>
                <w:sz w:val="22"/>
                <w:szCs w:val="22"/>
                <w:lang w:val="en-US" w:eastAsia="zh-CN"/>
              </w:rPr>
              <w:t>1</w:t>
            </w:r>
          </w:p>
        </w:tc>
        <w:tc>
          <w:tcPr>
            <w:tcW w:w="2811" w:type="dxa"/>
            <w:shd w:val="clear" w:color="auto" w:fill="FFFFFF"/>
            <w:noWrap w:val="0"/>
            <w:vAlign w:val="center"/>
          </w:tcPr>
          <w:p>
            <w:pPr>
              <w:numPr>
                <w:ilvl w:val="0"/>
                <w:numId w:val="0"/>
              </w:numPr>
              <w:snapToGrid w:val="0"/>
              <w:spacing w:line="520" w:lineRule="exact"/>
              <w:jc w:val="left"/>
              <w:rPr>
                <w:rFonts w:hint="eastAsia" w:ascii="仿宋_GB2312" w:eastAsia="仿宋_GB2312"/>
                <w:color w:val="333333"/>
                <w:sz w:val="22"/>
                <w:szCs w:val="22"/>
                <w:lang w:val="en-US" w:eastAsia="zh-CN"/>
              </w:rPr>
            </w:pPr>
            <w:r>
              <w:rPr>
                <w:rFonts w:hint="eastAsia" w:ascii="仿宋_GB2312" w:eastAsia="仿宋_GB2312"/>
                <w:color w:val="333333"/>
                <w:sz w:val="22"/>
                <w:szCs w:val="22"/>
                <w:lang w:val="en-US" w:eastAsia="zh-CN"/>
              </w:rPr>
              <w:t>贵阳荟眉玖大药房有限公司</w:t>
            </w:r>
          </w:p>
        </w:tc>
        <w:tc>
          <w:tcPr>
            <w:tcW w:w="2417" w:type="dxa"/>
            <w:shd w:val="clear" w:color="auto" w:fill="FFFFFF"/>
            <w:noWrap w:val="0"/>
            <w:vAlign w:val="center"/>
          </w:tcPr>
          <w:p>
            <w:pPr>
              <w:numPr>
                <w:ilvl w:val="0"/>
                <w:numId w:val="0"/>
              </w:numPr>
              <w:snapToGrid w:val="0"/>
              <w:spacing w:line="520" w:lineRule="exact"/>
              <w:jc w:val="left"/>
              <w:rPr>
                <w:rFonts w:hint="eastAsia" w:ascii="仿宋_GB2312" w:eastAsia="仿宋_GB2312"/>
                <w:color w:val="333333"/>
                <w:sz w:val="22"/>
                <w:szCs w:val="22"/>
                <w:lang w:val="en-US" w:eastAsia="zh-CN"/>
              </w:rPr>
            </w:pPr>
            <w:r>
              <w:rPr>
                <w:rFonts w:hint="eastAsia" w:ascii="仿宋_GB2312" w:eastAsia="仿宋_GB2312"/>
                <w:color w:val="333333"/>
                <w:sz w:val="22"/>
                <w:szCs w:val="22"/>
                <w:lang w:val="en-US" w:eastAsia="zh-CN"/>
              </w:rPr>
              <w:t>91520103MAEER7XW3T</w:t>
            </w:r>
          </w:p>
        </w:tc>
        <w:tc>
          <w:tcPr>
            <w:tcW w:w="2163" w:type="dxa"/>
            <w:shd w:val="clear" w:color="auto" w:fill="FFFFFF"/>
            <w:noWrap w:val="0"/>
            <w:vAlign w:val="center"/>
          </w:tcPr>
          <w:p>
            <w:pPr>
              <w:numPr>
                <w:ilvl w:val="0"/>
                <w:numId w:val="0"/>
              </w:numPr>
              <w:snapToGrid w:val="0"/>
              <w:spacing w:line="520" w:lineRule="exact"/>
              <w:ind w:firstLine="640"/>
              <w:jc w:val="left"/>
              <w:rPr>
                <w:rFonts w:hint="default" w:ascii="仿宋_GB2312" w:eastAsia="仿宋_GB2312"/>
                <w:color w:val="333333"/>
                <w:sz w:val="22"/>
                <w:szCs w:val="22"/>
                <w:lang w:val="en-US" w:eastAsia="zh-CN"/>
              </w:rPr>
            </w:pPr>
            <w:r>
              <w:rPr>
                <w:rFonts w:hint="eastAsia" w:ascii="仿宋_GB2312" w:eastAsia="仿宋_GB2312"/>
                <w:color w:val="333333"/>
                <w:sz w:val="22"/>
                <w:szCs w:val="22"/>
                <w:lang w:val="en-US" w:eastAsia="zh-CN"/>
              </w:rPr>
              <w:t>300000</w:t>
            </w:r>
          </w:p>
        </w:tc>
        <w:tc>
          <w:tcPr>
            <w:tcW w:w="2937" w:type="dxa"/>
            <w:shd w:val="clear" w:color="auto" w:fill="FFFFFF"/>
            <w:noWrap w:val="0"/>
            <w:vAlign w:val="center"/>
          </w:tcPr>
          <w:p>
            <w:pPr>
              <w:numPr>
                <w:ilvl w:val="0"/>
                <w:numId w:val="0"/>
              </w:numPr>
              <w:snapToGrid w:val="0"/>
              <w:spacing w:line="520" w:lineRule="exact"/>
              <w:jc w:val="left"/>
              <w:rPr>
                <w:rFonts w:hint="eastAsia" w:ascii="仿宋_GB2312" w:eastAsia="仿宋_GB2312"/>
                <w:color w:val="333333"/>
                <w:sz w:val="22"/>
                <w:szCs w:val="22"/>
                <w:lang w:val="en-US" w:eastAsia="zh-CN"/>
              </w:rPr>
            </w:pPr>
            <w:r>
              <w:rPr>
                <w:rFonts w:hint="eastAsia" w:ascii="仿宋_GB2312" w:eastAsia="仿宋_GB2312"/>
                <w:color w:val="333333"/>
                <w:sz w:val="22"/>
                <w:szCs w:val="22"/>
                <w:lang w:val="en-US" w:eastAsia="zh-CN"/>
              </w:rPr>
              <w:t>国家税务总局贵阳市云岩区税务局水东税务分局</w:t>
            </w:r>
          </w:p>
        </w:tc>
        <w:tc>
          <w:tcPr>
            <w:tcW w:w="3660" w:type="dxa"/>
            <w:shd w:val="clear" w:color="auto" w:fill="FFFFFF"/>
            <w:noWrap w:val="0"/>
            <w:vAlign w:val="center"/>
          </w:tcPr>
          <w:p>
            <w:pPr>
              <w:numPr>
                <w:ilvl w:val="0"/>
                <w:numId w:val="0"/>
              </w:numPr>
              <w:snapToGrid w:val="0"/>
              <w:spacing w:line="520" w:lineRule="exact"/>
              <w:ind w:firstLine="640"/>
              <w:jc w:val="left"/>
              <w:rPr>
                <w:rFonts w:hint="eastAsia" w:ascii="仿宋_GB2312" w:eastAsia="仿宋_GB2312"/>
                <w:color w:val="333333"/>
                <w:sz w:val="22"/>
                <w:szCs w:val="22"/>
                <w:lang w:val="en-US" w:eastAsia="zh-CN"/>
              </w:rPr>
            </w:pPr>
            <w:r>
              <w:rPr>
                <w:rFonts w:hint="eastAsia" w:ascii="仿宋_GB2312" w:eastAsia="仿宋_GB2312"/>
                <w:color w:val="333333"/>
                <w:sz w:val="22"/>
                <w:szCs w:val="22"/>
                <w:lang w:val="en-US" w:eastAsia="zh-CN"/>
              </w:rPr>
              <w:t>筑税一稽罚〔2026〕1号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817" w:type="dxa"/>
            <w:shd w:val="clear" w:color="auto" w:fill="FFFFFF"/>
            <w:noWrap w:val="0"/>
            <w:vAlign w:val="center"/>
          </w:tcPr>
          <w:p>
            <w:pPr>
              <w:numPr>
                <w:ilvl w:val="0"/>
                <w:numId w:val="0"/>
              </w:numPr>
              <w:snapToGrid w:val="0"/>
              <w:spacing w:line="520" w:lineRule="exact"/>
              <w:jc w:val="both"/>
              <w:rPr>
                <w:rFonts w:hint="default" w:ascii="仿宋_GB2312" w:eastAsia="仿宋_GB2312"/>
                <w:color w:val="333333"/>
                <w:sz w:val="22"/>
                <w:szCs w:val="22"/>
                <w:lang w:val="en-US" w:eastAsia="zh-CN"/>
              </w:rPr>
            </w:pPr>
            <w:r>
              <w:rPr>
                <w:rFonts w:hint="eastAsia" w:ascii="仿宋_GB2312" w:eastAsia="仿宋_GB2312"/>
                <w:color w:val="333333"/>
                <w:sz w:val="22"/>
                <w:szCs w:val="22"/>
                <w:lang w:val="en-US" w:eastAsia="zh-CN"/>
              </w:rPr>
              <w:t>2</w:t>
            </w:r>
          </w:p>
        </w:tc>
        <w:tc>
          <w:tcPr>
            <w:tcW w:w="2811" w:type="dxa"/>
            <w:shd w:val="clear" w:color="auto" w:fill="FFFFFF"/>
            <w:noWrap w:val="0"/>
            <w:vAlign w:val="center"/>
          </w:tcPr>
          <w:p>
            <w:pPr>
              <w:numPr>
                <w:ilvl w:val="0"/>
                <w:numId w:val="0"/>
              </w:numPr>
              <w:snapToGrid w:val="0"/>
              <w:spacing w:line="520" w:lineRule="exact"/>
              <w:jc w:val="left"/>
              <w:rPr>
                <w:rFonts w:hint="eastAsia" w:ascii="仿宋_GB2312" w:eastAsia="仿宋_GB2312"/>
                <w:color w:val="333333"/>
                <w:sz w:val="22"/>
                <w:szCs w:val="22"/>
                <w:lang w:val="en-US" w:eastAsia="zh-CN"/>
              </w:rPr>
            </w:pPr>
            <w:r>
              <w:rPr>
                <w:rFonts w:hint="eastAsia" w:ascii="仿宋_GB2312" w:eastAsia="仿宋_GB2312"/>
                <w:color w:val="333333"/>
                <w:sz w:val="22"/>
                <w:szCs w:val="22"/>
                <w:lang w:val="en-US" w:eastAsia="zh-CN"/>
              </w:rPr>
              <w:t>贵阳云岩星诚美广告设计经营部</w:t>
            </w:r>
          </w:p>
        </w:tc>
        <w:tc>
          <w:tcPr>
            <w:tcW w:w="2417" w:type="dxa"/>
            <w:shd w:val="clear" w:color="auto" w:fill="FFFFFF"/>
            <w:noWrap w:val="0"/>
            <w:vAlign w:val="center"/>
          </w:tcPr>
          <w:p>
            <w:pPr>
              <w:numPr>
                <w:ilvl w:val="0"/>
                <w:numId w:val="0"/>
              </w:numPr>
              <w:snapToGrid w:val="0"/>
              <w:spacing w:line="520" w:lineRule="exact"/>
              <w:jc w:val="left"/>
              <w:rPr>
                <w:rFonts w:hint="eastAsia" w:ascii="仿宋_GB2312" w:eastAsia="仿宋_GB2312"/>
                <w:color w:val="333333"/>
                <w:sz w:val="22"/>
                <w:szCs w:val="22"/>
                <w:lang w:val="en-US" w:eastAsia="zh-CN"/>
              </w:rPr>
            </w:pPr>
            <w:r>
              <w:rPr>
                <w:rFonts w:hint="eastAsia" w:ascii="仿宋_GB2312" w:eastAsia="仿宋_GB2312"/>
                <w:color w:val="333333"/>
                <w:sz w:val="22"/>
                <w:szCs w:val="22"/>
                <w:lang w:val="en-US" w:eastAsia="zh-CN"/>
              </w:rPr>
              <w:t>92520103MA6DYRQ98U</w:t>
            </w:r>
          </w:p>
        </w:tc>
        <w:tc>
          <w:tcPr>
            <w:tcW w:w="2163" w:type="dxa"/>
            <w:shd w:val="clear" w:color="auto" w:fill="FFFFFF"/>
            <w:noWrap w:val="0"/>
            <w:vAlign w:val="center"/>
          </w:tcPr>
          <w:p>
            <w:pPr>
              <w:numPr>
                <w:ilvl w:val="0"/>
                <w:numId w:val="0"/>
              </w:numPr>
              <w:snapToGrid w:val="0"/>
              <w:spacing w:line="520" w:lineRule="exact"/>
              <w:ind w:firstLine="640"/>
              <w:jc w:val="left"/>
              <w:rPr>
                <w:rFonts w:hint="default" w:ascii="仿宋_GB2312" w:eastAsia="仿宋_GB2312"/>
                <w:color w:val="333333"/>
                <w:sz w:val="22"/>
                <w:szCs w:val="22"/>
                <w:lang w:val="en-US" w:eastAsia="zh-CN"/>
              </w:rPr>
            </w:pPr>
            <w:r>
              <w:rPr>
                <w:rFonts w:hint="eastAsia" w:ascii="仿宋_GB2312" w:eastAsia="仿宋_GB2312"/>
                <w:color w:val="333333"/>
                <w:sz w:val="22"/>
                <w:szCs w:val="22"/>
                <w:lang w:val="en-US" w:eastAsia="zh-CN"/>
              </w:rPr>
              <w:t>100000</w:t>
            </w:r>
          </w:p>
        </w:tc>
        <w:tc>
          <w:tcPr>
            <w:tcW w:w="2937" w:type="dxa"/>
            <w:shd w:val="clear" w:color="auto" w:fill="FFFFFF"/>
            <w:noWrap w:val="0"/>
            <w:vAlign w:val="center"/>
          </w:tcPr>
          <w:p>
            <w:pPr>
              <w:numPr>
                <w:ilvl w:val="0"/>
                <w:numId w:val="0"/>
              </w:numPr>
              <w:snapToGrid w:val="0"/>
              <w:spacing w:line="520" w:lineRule="exact"/>
              <w:jc w:val="left"/>
              <w:rPr>
                <w:rFonts w:hint="eastAsia" w:ascii="仿宋_GB2312" w:eastAsia="仿宋_GB2312"/>
                <w:color w:val="333333"/>
                <w:sz w:val="22"/>
                <w:szCs w:val="22"/>
                <w:lang w:val="en-US" w:eastAsia="zh-CN"/>
              </w:rPr>
            </w:pPr>
            <w:r>
              <w:rPr>
                <w:rFonts w:hint="eastAsia" w:ascii="仿宋_GB2312" w:eastAsia="仿宋_GB2312"/>
                <w:color w:val="333333"/>
                <w:sz w:val="22"/>
                <w:szCs w:val="22"/>
                <w:lang w:val="en-US" w:eastAsia="zh-CN"/>
              </w:rPr>
              <w:t>国家税务总局贵阳市云岩区税务局普陀税务分局</w:t>
            </w:r>
          </w:p>
        </w:tc>
        <w:tc>
          <w:tcPr>
            <w:tcW w:w="3660" w:type="dxa"/>
            <w:shd w:val="clear" w:color="auto" w:fill="FFFFFF"/>
            <w:noWrap w:val="0"/>
            <w:vAlign w:val="center"/>
          </w:tcPr>
          <w:p>
            <w:pPr>
              <w:numPr>
                <w:ilvl w:val="0"/>
                <w:numId w:val="0"/>
              </w:numPr>
              <w:snapToGrid w:val="0"/>
              <w:spacing w:line="520" w:lineRule="exact"/>
              <w:ind w:firstLine="640"/>
              <w:jc w:val="left"/>
              <w:rPr>
                <w:rFonts w:hint="eastAsia" w:ascii="仿宋_GB2312" w:eastAsia="仿宋_GB2312"/>
                <w:color w:val="333333"/>
                <w:sz w:val="22"/>
                <w:szCs w:val="22"/>
                <w:lang w:val="en-US" w:eastAsia="zh-CN"/>
              </w:rPr>
            </w:pPr>
            <w:r>
              <w:rPr>
                <w:rFonts w:hint="eastAsia" w:ascii="仿宋_GB2312" w:eastAsia="仿宋_GB2312"/>
                <w:color w:val="333333"/>
                <w:sz w:val="22"/>
                <w:szCs w:val="22"/>
                <w:lang w:val="en-US" w:eastAsia="zh-CN"/>
              </w:rPr>
              <w:t>筑税一稽罚〔2026〕2号</w:t>
            </w:r>
          </w:p>
        </w:tc>
      </w:tr>
    </w:tbl>
    <w:p>
      <w:pPr>
        <w:snapToGrid w:val="0"/>
        <w:spacing w:line="520" w:lineRule="exact"/>
        <w:ind w:firstLine="643" w:firstLineChars="200"/>
        <w:rPr>
          <w:rFonts w:hint="eastAsia" w:ascii="仿宋_GB2312" w:eastAsia="仿宋_GB2312"/>
          <w:b/>
          <w:color w:val="333333"/>
          <w:sz w:val="32"/>
          <w:szCs w:val="32"/>
        </w:rPr>
      </w:pPr>
      <w:r>
        <w:rPr>
          <w:rFonts w:hint="eastAsia" w:ascii="仿宋_GB2312" w:eastAsia="仿宋_GB2312"/>
          <w:b/>
          <w:color w:val="333333"/>
          <w:sz w:val="32"/>
          <w:szCs w:val="32"/>
        </w:rPr>
        <w:t>告知事项：</w:t>
      </w:r>
    </w:p>
    <w:p>
      <w:pPr>
        <w:numPr>
          <w:ilvl w:val="0"/>
          <w:numId w:val="0"/>
        </w:numPr>
        <w:snapToGrid w:val="0"/>
        <w:spacing w:line="520" w:lineRule="exact"/>
        <w:ind w:firstLine="64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一、</w:t>
      </w:r>
      <w:r>
        <w:rPr>
          <w:rFonts w:hint="eastAsia" w:ascii="仿宋_GB2312" w:eastAsia="仿宋_GB2312"/>
          <w:color w:val="auto"/>
          <w:sz w:val="24"/>
          <w:szCs w:val="24"/>
        </w:rPr>
        <w:t>正式文书请前往国家</w:t>
      </w:r>
      <w:r>
        <w:rPr>
          <w:rFonts w:hint="eastAsia" w:ascii="仿宋_GB2312" w:eastAsia="仿宋_GB2312"/>
          <w:color w:val="auto"/>
          <w:sz w:val="24"/>
          <w:szCs w:val="24"/>
          <w:lang w:eastAsia="zh-CN"/>
        </w:rPr>
        <w:t>税务</w:t>
      </w:r>
      <w:r>
        <w:rPr>
          <w:rFonts w:hint="eastAsia" w:ascii="仿宋_GB2312" w:eastAsia="仿宋_GB2312"/>
          <w:color w:val="auto"/>
          <w:sz w:val="24"/>
          <w:szCs w:val="24"/>
        </w:rPr>
        <w:t>总局贵阳市税务局</w:t>
      </w:r>
      <w:r>
        <w:rPr>
          <w:rFonts w:hint="eastAsia" w:ascii="仿宋_GB2312" w:eastAsia="仿宋_GB2312"/>
          <w:color w:val="auto"/>
          <w:sz w:val="24"/>
          <w:szCs w:val="24"/>
          <w:lang w:eastAsia="zh-CN"/>
        </w:rPr>
        <w:t>第一稽查局</w:t>
      </w:r>
      <w:r>
        <w:rPr>
          <w:rFonts w:hint="eastAsia" w:ascii="仿宋_GB2312" w:eastAsia="仿宋_GB2312"/>
          <w:color w:val="auto"/>
          <w:sz w:val="24"/>
          <w:szCs w:val="24"/>
        </w:rPr>
        <w:t>（地址：</w:t>
      </w:r>
      <w:r>
        <w:rPr>
          <w:rFonts w:hint="eastAsia" w:ascii="仿宋_GB2312" w:eastAsia="仿宋_GB2312"/>
          <w:color w:val="auto"/>
          <w:sz w:val="24"/>
          <w:szCs w:val="24"/>
          <w:lang w:eastAsia="zh-CN"/>
        </w:rPr>
        <w:t>贵州省贵阳市云岩区富水中路</w:t>
      </w:r>
      <w:r>
        <w:rPr>
          <w:rFonts w:hint="eastAsia" w:ascii="仿宋_GB2312" w:eastAsia="仿宋_GB2312"/>
          <w:color w:val="auto"/>
          <w:sz w:val="24"/>
          <w:szCs w:val="24"/>
          <w:lang w:val="en-US" w:eastAsia="zh-CN"/>
        </w:rPr>
        <w:t>76号</w:t>
      </w:r>
      <w:r>
        <w:rPr>
          <w:rFonts w:hint="eastAsia" w:ascii="仿宋_GB2312" w:eastAsia="仿宋_GB2312"/>
          <w:color w:val="auto"/>
          <w:sz w:val="24"/>
          <w:szCs w:val="24"/>
        </w:rPr>
        <w:t>）领取</w:t>
      </w:r>
      <w:r>
        <w:rPr>
          <w:rFonts w:hint="eastAsia" w:ascii="仿宋_GB2312" w:eastAsia="仿宋_GB2312"/>
          <w:color w:val="auto"/>
          <w:sz w:val="24"/>
          <w:szCs w:val="24"/>
          <w:lang w:val="en-US" w:eastAsia="zh-CN"/>
        </w:rPr>
        <w:t xml:space="preserve">    </w:t>
      </w:r>
    </w:p>
    <w:p>
      <w:pPr>
        <w:numPr>
          <w:ilvl w:val="0"/>
          <w:numId w:val="0"/>
        </w:numPr>
        <w:snapToGrid w:val="0"/>
        <w:spacing w:line="520" w:lineRule="exact"/>
        <w:ind w:firstLine="640"/>
        <w:rPr>
          <w:rFonts w:hint="eastAsia" w:ascii="仿宋_GB2312" w:eastAsia="仿宋_GB2312"/>
          <w:color w:val="auto"/>
          <w:sz w:val="24"/>
          <w:szCs w:val="24"/>
        </w:rPr>
      </w:pPr>
      <w:r>
        <w:rPr>
          <w:rFonts w:hint="eastAsia" w:ascii="仿宋_GB2312" w:eastAsia="仿宋_GB2312"/>
          <w:color w:val="auto"/>
          <w:sz w:val="24"/>
          <w:szCs w:val="24"/>
          <w:lang w:val="en-US" w:eastAsia="zh-CN"/>
        </w:rPr>
        <w:t>二、</w:t>
      </w:r>
      <w:r>
        <w:rPr>
          <w:rFonts w:hint="eastAsia" w:ascii="仿宋_GB2312" w:eastAsia="仿宋_GB2312"/>
          <w:color w:val="auto"/>
          <w:sz w:val="24"/>
          <w:szCs w:val="24"/>
        </w:rPr>
        <w:t>如对本决定不服，可以自收到本决定书之日起六十日内依法向国家税务总局贵阳市税务局申请行政复议，或者自收到本决定书之日起六个月内依法向人民法院起诉。如对处罚决定逾期不申请复议也不向人民法院起诉、又不履行的，我局（所）有权采取《中华人民共和国税收征收管理法》第四十条规定的强制执行措施，或者申请人民法院强制执行。</w:t>
      </w:r>
    </w:p>
    <w:p>
      <w:pPr>
        <w:numPr>
          <w:ilvl w:val="0"/>
          <w:numId w:val="0"/>
        </w:numPr>
        <w:snapToGrid w:val="0"/>
        <w:spacing w:line="520" w:lineRule="exact"/>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 xml:space="preserve">    三、</w:t>
      </w:r>
      <w:r>
        <w:rPr>
          <w:rFonts w:hint="eastAsia" w:ascii="仿宋_GB2312" w:eastAsia="仿宋_GB2312"/>
          <w:color w:val="auto"/>
          <w:sz w:val="24"/>
          <w:szCs w:val="24"/>
        </w:rPr>
        <w:t>联系人：</w:t>
      </w:r>
      <w:r>
        <w:rPr>
          <w:rFonts w:hint="eastAsia" w:ascii="仿宋_GB2312" w:eastAsia="仿宋_GB2312"/>
          <w:color w:val="auto"/>
          <w:sz w:val="24"/>
          <w:szCs w:val="24"/>
          <w:lang w:val="en-US" w:eastAsia="zh-CN"/>
        </w:rPr>
        <w:t>班恩玉 吴霞</w:t>
      </w:r>
    </w:p>
    <w:p>
      <w:pPr>
        <w:snapToGrid w:val="0"/>
        <w:spacing w:line="520" w:lineRule="exact"/>
        <w:ind w:firstLine="480" w:firstLineChars="200"/>
        <w:rPr>
          <w:rFonts w:hint="default"/>
          <w:sz w:val="18"/>
          <w:szCs w:val="20"/>
          <w:lang w:val="en-US"/>
        </w:rPr>
      </w:pPr>
      <w:r>
        <w:rPr>
          <w:rFonts w:hint="eastAsia" w:ascii="仿宋_GB2312" w:eastAsia="仿宋_GB2312"/>
          <w:color w:val="333333"/>
          <w:sz w:val="24"/>
          <w:szCs w:val="24"/>
          <w:lang w:eastAsia="zh-CN"/>
        </w:rPr>
        <w:t>四、</w:t>
      </w:r>
      <w:r>
        <w:rPr>
          <w:rFonts w:hint="eastAsia" w:ascii="仿宋_GB2312" w:eastAsia="仿宋_GB2312"/>
          <w:color w:val="333333"/>
          <w:sz w:val="24"/>
          <w:szCs w:val="24"/>
        </w:rPr>
        <w:t>联系电话：0851-85805035</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127CA7"/>
    <w:rsid w:val="07160E2F"/>
    <w:rsid w:val="0A0F720E"/>
    <w:rsid w:val="0EBF0DEE"/>
    <w:rsid w:val="0EF854D5"/>
    <w:rsid w:val="10524269"/>
    <w:rsid w:val="10D02F32"/>
    <w:rsid w:val="12330A22"/>
    <w:rsid w:val="135D29A3"/>
    <w:rsid w:val="13F16EC5"/>
    <w:rsid w:val="14A312F9"/>
    <w:rsid w:val="171051FD"/>
    <w:rsid w:val="18675294"/>
    <w:rsid w:val="18726979"/>
    <w:rsid w:val="19475A29"/>
    <w:rsid w:val="19603CBB"/>
    <w:rsid w:val="1E4A4F35"/>
    <w:rsid w:val="21BE0998"/>
    <w:rsid w:val="22A920F4"/>
    <w:rsid w:val="23773F29"/>
    <w:rsid w:val="24447C42"/>
    <w:rsid w:val="25942145"/>
    <w:rsid w:val="30FF5E65"/>
    <w:rsid w:val="310D205B"/>
    <w:rsid w:val="39D07448"/>
    <w:rsid w:val="3A767645"/>
    <w:rsid w:val="3B1622AE"/>
    <w:rsid w:val="3B8B666E"/>
    <w:rsid w:val="3CD84AA7"/>
    <w:rsid w:val="3F604A58"/>
    <w:rsid w:val="4205540D"/>
    <w:rsid w:val="4C9A72B5"/>
    <w:rsid w:val="4E9C5CCF"/>
    <w:rsid w:val="4F0256E7"/>
    <w:rsid w:val="4F9B4371"/>
    <w:rsid w:val="511A2526"/>
    <w:rsid w:val="524D12DD"/>
    <w:rsid w:val="56141C9A"/>
    <w:rsid w:val="5B2746FC"/>
    <w:rsid w:val="5C337CC5"/>
    <w:rsid w:val="5E25474E"/>
    <w:rsid w:val="5F702C9F"/>
    <w:rsid w:val="5FFC1729"/>
    <w:rsid w:val="649E5090"/>
    <w:rsid w:val="66B35A2A"/>
    <w:rsid w:val="69986A48"/>
    <w:rsid w:val="6BE12DFC"/>
    <w:rsid w:val="6F31671D"/>
    <w:rsid w:val="75E0746A"/>
    <w:rsid w:val="77BE0416"/>
    <w:rsid w:val="79035A68"/>
    <w:rsid w:val="7A401791"/>
    <w:rsid w:val="7BE768E6"/>
    <w:rsid w:val="7F73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apple-converted-spac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2025-06-17T01:58:00Z</dcterms:created>
  <dc:creator>Administrator</dc:creator>
  <cp:lastModifiedBy>gysxzx04</cp:lastModifiedBy>
  <cp:lastPrinted>2026-01-06T07:34:00Z</cp:lastPrinted>
  <dcterms:modified xsi:type="dcterms:W3CDTF">2026-01-14T07:23:48Z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