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480" w:lineRule="exact"/>
        <w:ind w:firstLine="640" w:firstLineChars="200"/>
        <w:jc w:val="center"/>
        <w:rPr>
          <w:rFonts w:hint="eastAsia" w:ascii="仿宋_GB2312" w:hAnsi="宋体" w:eastAsia="仿宋_GB2312"/>
          <w:b/>
          <w:sz w:val="32"/>
          <w:szCs w:val="32"/>
        </w:rPr>
      </w:pPr>
      <w:r>
        <w:rPr>
          <w:rFonts w:hint="eastAsia" w:ascii="华文仿宋" w:hAnsi="华文仿宋" w:eastAsia="华文仿宋" w:cs="Times New Roman"/>
          <w:lang w:val="en-US" w:eastAsia="zh-CN"/>
        </w:rPr>
        <w:t xml:space="preserve">                                                                                           </w:t>
      </w:r>
      <w:bookmarkStart w:id="0" w:name="_GoBack"/>
      <w:bookmarkEnd w:id="0"/>
      <w:r>
        <w:rPr>
          <w:rFonts w:hint="eastAsia" w:ascii="仿宋_GB2312" w:hAnsi="宋体" w:eastAsia="仿宋_GB2312"/>
          <w:b/>
          <w:sz w:val="32"/>
          <w:szCs w:val="32"/>
        </w:rPr>
        <w:t>公告送达企业名单</w:t>
      </w:r>
    </w:p>
    <w:tbl>
      <w:tblPr>
        <w:tblStyle w:val="6"/>
        <w:tblW w:w="14138" w:type="dxa"/>
        <w:tblInd w:w="-106" w:type="dxa"/>
        <w:tblLayout w:type="fixed"/>
        <w:tblCellMar>
          <w:top w:w="0" w:type="dxa"/>
          <w:left w:w="108" w:type="dxa"/>
          <w:bottom w:w="0" w:type="dxa"/>
          <w:right w:w="108" w:type="dxa"/>
        </w:tblCellMar>
      </w:tblPr>
      <w:tblGrid>
        <w:gridCol w:w="488"/>
        <w:gridCol w:w="3595"/>
        <w:gridCol w:w="2720"/>
        <w:gridCol w:w="1478"/>
        <w:gridCol w:w="2702"/>
        <w:gridCol w:w="3155"/>
      </w:tblGrid>
      <w:tr>
        <w:tblPrEx>
          <w:tblCellMar>
            <w:top w:w="0" w:type="dxa"/>
            <w:left w:w="108" w:type="dxa"/>
            <w:bottom w:w="0" w:type="dxa"/>
            <w:right w:w="108" w:type="dxa"/>
          </w:tblCellMar>
        </w:tblPrEx>
        <w:trPr>
          <w:trHeight w:val="755" w:hRule="atLeast"/>
        </w:trPr>
        <w:tc>
          <w:tcPr>
            <w:tcW w:w="488" w:type="dxa"/>
            <w:tcBorders>
              <w:top w:val="single" w:color="auto" w:sz="4" w:space="0"/>
              <w:left w:val="single" w:color="auto" w:sz="4" w:space="0"/>
              <w:bottom w:val="single" w:color="auto" w:sz="4" w:space="0"/>
              <w:right w:val="single" w:color="auto" w:sz="4" w:space="0"/>
            </w:tcBorders>
            <w:vAlign w:val="bottom"/>
          </w:tcPr>
          <w:p>
            <w:pPr>
              <w:widowControl/>
              <w:adjustRightInd/>
              <w:spacing w:line="240" w:lineRule="auto"/>
              <w:jc w:val="center"/>
              <w:textAlignment w:val="auto"/>
              <w:rPr>
                <w:rFonts w:ascii="华文仿宋" w:hAnsi="华文仿宋" w:eastAsia="华文仿宋" w:cs="Times New Roman"/>
                <w:sz w:val="24"/>
                <w:szCs w:val="24"/>
              </w:rPr>
            </w:pPr>
            <w:r>
              <w:rPr>
                <w:rFonts w:hint="eastAsia" w:ascii="华文仿宋" w:hAnsi="华文仿宋" w:eastAsia="华文仿宋" w:cs="华文仿宋"/>
                <w:sz w:val="24"/>
                <w:szCs w:val="24"/>
              </w:rPr>
              <w:t>序号</w:t>
            </w:r>
          </w:p>
        </w:tc>
        <w:tc>
          <w:tcPr>
            <w:tcW w:w="3595"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ascii="华文仿宋" w:hAnsi="华文仿宋" w:eastAsia="华文仿宋" w:cs="Times New Roman"/>
                <w:sz w:val="24"/>
                <w:szCs w:val="24"/>
              </w:rPr>
            </w:pPr>
            <w:r>
              <w:rPr>
                <w:rFonts w:hint="eastAsia" w:ascii="华文仿宋" w:hAnsi="华文仿宋" w:eastAsia="华文仿宋" w:cs="华文仿宋"/>
                <w:sz w:val="24"/>
                <w:szCs w:val="24"/>
              </w:rPr>
              <w:t>纳税人名称</w:t>
            </w:r>
          </w:p>
        </w:tc>
        <w:tc>
          <w:tcPr>
            <w:tcW w:w="2720"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ascii="华文仿宋" w:hAnsi="华文仿宋" w:eastAsia="华文仿宋" w:cs="Times New Roman"/>
                <w:sz w:val="24"/>
                <w:szCs w:val="24"/>
              </w:rPr>
            </w:pPr>
            <w:r>
              <w:rPr>
                <w:rFonts w:hint="eastAsia" w:ascii="华文仿宋" w:hAnsi="华文仿宋" w:eastAsia="华文仿宋" w:cs="华文仿宋"/>
                <w:sz w:val="24"/>
                <w:szCs w:val="24"/>
              </w:rPr>
              <w:t>纳税人识别号</w:t>
            </w:r>
          </w:p>
        </w:tc>
        <w:tc>
          <w:tcPr>
            <w:tcW w:w="1478"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ascii="华文仿宋" w:hAnsi="华文仿宋" w:eastAsia="华文仿宋" w:cs="Times New Roman"/>
                <w:sz w:val="24"/>
                <w:szCs w:val="24"/>
              </w:rPr>
            </w:pPr>
            <w:r>
              <w:rPr>
                <w:rFonts w:hint="eastAsia" w:ascii="华文仿宋" w:hAnsi="华文仿宋" w:eastAsia="华文仿宋" w:cs="华文仿宋"/>
                <w:sz w:val="24"/>
                <w:szCs w:val="24"/>
              </w:rPr>
              <w:t>法定代表人姓名</w:t>
            </w:r>
          </w:p>
        </w:tc>
        <w:tc>
          <w:tcPr>
            <w:tcW w:w="2702"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eastAsia" w:ascii="华文仿宋" w:hAnsi="华文仿宋" w:eastAsia="华文仿宋" w:cs="Times New Roman"/>
                <w:sz w:val="24"/>
                <w:szCs w:val="24"/>
                <w:lang w:eastAsia="zh-CN"/>
              </w:rPr>
            </w:pPr>
            <w:r>
              <w:rPr>
                <w:rFonts w:hint="eastAsia" w:ascii="华文仿宋" w:hAnsi="华文仿宋" w:eastAsia="华文仿宋" w:cs="华文仿宋"/>
                <w:sz w:val="24"/>
                <w:szCs w:val="24"/>
                <w:lang w:eastAsia="zh-CN"/>
              </w:rPr>
              <w:t>罚款金额</w:t>
            </w:r>
          </w:p>
        </w:tc>
        <w:tc>
          <w:tcPr>
            <w:tcW w:w="3155"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ascii="华文仿宋" w:hAnsi="华文仿宋" w:eastAsia="华文仿宋" w:cs="Times New Roman"/>
                <w:sz w:val="24"/>
                <w:szCs w:val="24"/>
              </w:rPr>
            </w:pPr>
            <w:r>
              <w:rPr>
                <w:rFonts w:hint="eastAsia" w:ascii="华文仿宋" w:hAnsi="华文仿宋" w:eastAsia="华文仿宋" w:cs="华文仿宋"/>
                <w:sz w:val="24"/>
                <w:szCs w:val="24"/>
              </w:rPr>
              <w:t>送达文书编号</w:t>
            </w:r>
          </w:p>
        </w:tc>
      </w:tr>
      <w:tr>
        <w:tblPrEx>
          <w:tblCellMar>
            <w:top w:w="0" w:type="dxa"/>
            <w:left w:w="108" w:type="dxa"/>
            <w:bottom w:w="0" w:type="dxa"/>
            <w:right w:w="108" w:type="dxa"/>
          </w:tblCellMar>
        </w:tblPrEx>
        <w:trPr>
          <w:trHeight w:val="535" w:hRule="atLeast"/>
        </w:trPr>
        <w:tc>
          <w:tcPr>
            <w:tcW w:w="488" w:type="dxa"/>
            <w:tcBorders>
              <w:top w:val="single" w:color="auto" w:sz="4" w:space="0"/>
              <w:left w:val="single" w:color="auto" w:sz="4" w:space="0"/>
              <w:bottom w:val="single" w:color="auto" w:sz="4" w:space="0"/>
              <w:right w:val="single" w:color="auto" w:sz="4" w:space="0"/>
            </w:tcBorders>
            <w:vAlign w:val="bottom"/>
          </w:tcPr>
          <w:p>
            <w:pPr>
              <w:widowControl/>
              <w:adjustRightInd/>
              <w:spacing w:line="240" w:lineRule="auto"/>
              <w:jc w:val="center"/>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w:t>
            </w:r>
          </w:p>
        </w:tc>
        <w:tc>
          <w:tcPr>
            <w:tcW w:w="3595"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default" w:ascii="华文仿宋" w:hAnsi="华文仿宋" w:eastAsia="华文仿宋" w:cs="Times New Roman"/>
                <w:sz w:val="24"/>
                <w:szCs w:val="24"/>
                <w:lang w:val="en-US" w:eastAsia="zh-CN"/>
              </w:rPr>
            </w:pPr>
            <w:r>
              <w:rPr>
                <w:rFonts w:hint="default" w:ascii="华文仿宋" w:hAnsi="华文仿宋" w:eastAsia="华文仿宋" w:cs="Times New Roman"/>
                <w:sz w:val="24"/>
                <w:szCs w:val="24"/>
                <w:lang w:val="en-US" w:eastAsia="zh-CN"/>
              </w:rPr>
              <w:t>贵州雅顺腾翔商贸有限公司</w:t>
            </w:r>
          </w:p>
        </w:tc>
        <w:tc>
          <w:tcPr>
            <w:tcW w:w="2720"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default" w:ascii="华文仿宋" w:hAnsi="华文仿宋" w:eastAsia="华文仿宋" w:cs="Times New Roman"/>
                <w:sz w:val="24"/>
                <w:szCs w:val="24"/>
                <w:lang w:val="en-US" w:eastAsia="zh-CN"/>
              </w:rPr>
            </w:pPr>
            <w:r>
              <w:rPr>
                <w:rFonts w:hint="eastAsia" w:ascii="华文仿宋" w:hAnsi="华文仿宋" w:eastAsia="华文仿宋" w:cs="Times New Roman"/>
                <w:sz w:val="24"/>
                <w:szCs w:val="24"/>
                <w:lang w:val="en-US" w:eastAsia="zh-CN"/>
              </w:rPr>
              <w:t>91520102MA6HNQGF42</w:t>
            </w:r>
          </w:p>
        </w:tc>
        <w:tc>
          <w:tcPr>
            <w:tcW w:w="1478"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default" w:ascii="华文仿宋" w:hAnsi="华文仿宋" w:eastAsia="华文仿宋" w:cs="Times New Roman"/>
                <w:sz w:val="24"/>
                <w:szCs w:val="24"/>
                <w:lang w:val="en-US" w:eastAsia="zh-CN"/>
              </w:rPr>
            </w:pPr>
            <w:r>
              <w:rPr>
                <w:rFonts w:hint="eastAsia" w:ascii="华文仿宋" w:hAnsi="华文仿宋" w:eastAsia="华文仿宋" w:cs="Times New Roman"/>
                <w:sz w:val="24"/>
                <w:szCs w:val="24"/>
                <w:lang w:val="en-US" w:eastAsia="zh-CN"/>
              </w:rPr>
              <w:t>徐东旭</w:t>
            </w:r>
          </w:p>
        </w:tc>
        <w:tc>
          <w:tcPr>
            <w:tcW w:w="2702"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default" w:ascii="华文仿宋" w:hAnsi="华文仿宋" w:eastAsia="华文仿宋" w:cs="Times New Roman"/>
                <w:sz w:val="24"/>
                <w:szCs w:val="24"/>
                <w:lang w:val="en-US" w:eastAsia="zh-CN"/>
              </w:rPr>
            </w:pPr>
            <w:r>
              <w:rPr>
                <w:rFonts w:hint="eastAsia" w:ascii="华文仿宋" w:hAnsi="华文仿宋" w:eastAsia="华文仿宋" w:cs="Times New Roman"/>
                <w:sz w:val="24"/>
                <w:szCs w:val="24"/>
                <w:lang w:val="en-US" w:eastAsia="zh-CN"/>
              </w:rPr>
              <w:t>400000.00</w:t>
            </w:r>
          </w:p>
        </w:tc>
        <w:tc>
          <w:tcPr>
            <w:tcW w:w="3155"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eastAsia" w:ascii="华文仿宋" w:hAnsi="华文仿宋" w:eastAsia="华文仿宋" w:cs="Times New Roman"/>
                <w:sz w:val="24"/>
                <w:szCs w:val="24"/>
                <w:lang w:val="en-US" w:eastAsia="zh-CN"/>
              </w:rPr>
            </w:pPr>
            <w:r>
              <w:rPr>
                <w:rFonts w:hint="default" w:ascii="华文仿宋" w:hAnsi="华文仿宋" w:eastAsia="华文仿宋" w:cs="Times New Roman"/>
                <w:sz w:val="24"/>
                <w:szCs w:val="24"/>
                <w:lang w:val="en-US" w:eastAsia="zh-CN"/>
              </w:rPr>
              <w:t>筑税三稽罚〔2025〕12</w:t>
            </w:r>
            <w:r>
              <w:rPr>
                <w:rFonts w:hint="eastAsia" w:ascii="华文仿宋" w:hAnsi="华文仿宋" w:eastAsia="华文仿宋" w:cs="Times New Roman"/>
                <w:sz w:val="24"/>
                <w:szCs w:val="24"/>
                <w:lang w:val="en-US" w:eastAsia="zh-CN"/>
              </w:rPr>
              <w:t>8</w:t>
            </w:r>
            <w:r>
              <w:rPr>
                <w:rFonts w:hint="default" w:ascii="华文仿宋" w:hAnsi="华文仿宋" w:eastAsia="华文仿宋" w:cs="Times New Roman"/>
                <w:sz w:val="24"/>
                <w:szCs w:val="24"/>
                <w:lang w:val="en-US" w:eastAsia="zh-CN"/>
              </w:rPr>
              <w:t>号</w:t>
            </w:r>
          </w:p>
        </w:tc>
      </w:tr>
      <w:tr>
        <w:tblPrEx>
          <w:tblCellMar>
            <w:top w:w="0" w:type="dxa"/>
            <w:left w:w="108" w:type="dxa"/>
            <w:bottom w:w="0" w:type="dxa"/>
            <w:right w:w="108" w:type="dxa"/>
          </w:tblCellMar>
        </w:tblPrEx>
        <w:trPr>
          <w:trHeight w:val="535" w:hRule="atLeast"/>
        </w:trPr>
        <w:tc>
          <w:tcPr>
            <w:tcW w:w="488" w:type="dxa"/>
            <w:tcBorders>
              <w:top w:val="single" w:color="auto" w:sz="4" w:space="0"/>
              <w:left w:val="single" w:color="auto" w:sz="4" w:space="0"/>
              <w:bottom w:val="single" w:color="auto" w:sz="4" w:space="0"/>
              <w:right w:val="single" w:color="auto" w:sz="4" w:space="0"/>
            </w:tcBorders>
            <w:vAlign w:val="bottom"/>
          </w:tcPr>
          <w:p>
            <w:pPr>
              <w:widowControl/>
              <w:adjustRightInd/>
              <w:spacing w:line="240" w:lineRule="auto"/>
              <w:jc w:val="center"/>
              <w:textAlignment w:val="auto"/>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w:t>
            </w:r>
          </w:p>
        </w:tc>
        <w:tc>
          <w:tcPr>
            <w:tcW w:w="3595"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default" w:ascii="华文仿宋" w:hAnsi="华文仿宋" w:eastAsia="华文仿宋" w:cs="Times New Roman"/>
                <w:sz w:val="24"/>
                <w:szCs w:val="24"/>
                <w:lang w:val="en-US" w:eastAsia="zh-CN"/>
              </w:rPr>
            </w:pPr>
            <w:r>
              <w:rPr>
                <w:rFonts w:hint="default" w:ascii="华文仿宋" w:hAnsi="华文仿宋" w:eastAsia="华文仿宋" w:cs="Times New Roman"/>
                <w:sz w:val="24"/>
                <w:szCs w:val="24"/>
                <w:lang w:val="en-US" w:eastAsia="zh-CN"/>
              </w:rPr>
              <w:t>贵州聚为鑫实业有限公司</w:t>
            </w:r>
          </w:p>
        </w:tc>
        <w:tc>
          <w:tcPr>
            <w:tcW w:w="2720"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eastAsia" w:ascii="华文仿宋" w:hAnsi="华文仿宋" w:eastAsia="华文仿宋" w:cs="Times New Roman"/>
                <w:sz w:val="24"/>
                <w:szCs w:val="24"/>
                <w:lang w:val="en-US" w:eastAsia="zh-CN"/>
              </w:rPr>
            </w:pPr>
            <w:r>
              <w:rPr>
                <w:rFonts w:hint="eastAsia" w:ascii="华文仿宋" w:hAnsi="华文仿宋" w:eastAsia="华文仿宋" w:cs="Times New Roman"/>
                <w:sz w:val="24"/>
                <w:szCs w:val="24"/>
                <w:lang w:val="en-US" w:eastAsia="zh-CN"/>
              </w:rPr>
              <w:t>91520100MA6DK54K11</w:t>
            </w:r>
          </w:p>
        </w:tc>
        <w:tc>
          <w:tcPr>
            <w:tcW w:w="1478"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default" w:ascii="华文仿宋" w:hAnsi="华文仿宋" w:eastAsia="华文仿宋" w:cs="Times New Roman"/>
                <w:sz w:val="24"/>
                <w:szCs w:val="24"/>
                <w:lang w:val="en-US" w:eastAsia="zh-CN"/>
              </w:rPr>
            </w:pPr>
            <w:r>
              <w:rPr>
                <w:rFonts w:hint="default" w:ascii="华文仿宋" w:hAnsi="华文仿宋" w:eastAsia="华文仿宋" w:cs="Times New Roman"/>
                <w:sz w:val="24"/>
                <w:szCs w:val="24"/>
                <w:lang w:val="en-US" w:eastAsia="zh-CN"/>
              </w:rPr>
              <w:t>陈华国</w:t>
            </w:r>
          </w:p>
        </w:tc>
        <w:tc>
          <w:tcPr>
            <w:tcW w:w="2702"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eastAsia" w:ascii="华文仿宋" w:hAnsi="华文仿宋" w:eastAsia="华文仿宋" w:cs="Times New Roman"/>
                <w:sz w:val="24"/>
                <w:szCs w:val="24"/>
                <w:lang w:val="en-US" w:eastAsia="zh-CN"/>
              </w:rPr>
            </w:pPr>
            <w:r>
              <w:rPr>
                <w:rFonts w:hint="eastAsia" w:ascii="华文仿宋" w:hAnsi="华文仿宋" w:eastAsia="华文仿宋" w:cs="Times New Roman"/>
                <w:sz w:val="24"/>
                <w:szCs w:val="24"/>
                <w:lang w:val="en-US" w:eastAsia="zh-CN"/>
              </w:rPr>
              <w:t>400000.00</w:t>
            </w:r>
          </w:p>
        </w:tc>
        <w:tc>
          <w:tcPr>
            <w:tcW w:w="3155" w:type="dxa"/>
            <w:tcBorders>
              <w:top w:val="single" w:color="auto" w:sz="4" w:space="0"/>
              <w:left w:val="nil"/>
              <w:bottom w:val="single" w:color="auto" w:sz="4" w:space="0"/>
              <w:right w:val="single" w:color="auto" w:sz="4" w:space="0"/>
            </w:tcBorders>
            <w:vAlign w:val="bottom"/>
          </w:tcPr>
          <w:p>
            <w:pPr>
              <w:widowControl/>
              <w:adjustRightInd/>
              <w:spacing w:line="240" w:lineRule="auto"/>
              <w:jc w:val="center"/>
              <w:textAlignment w:val="auto"/>
              <w:rPr>
                <w:rFonts w:hint="default" w:ascii="华文仿宋" w:hAnsi="华文仿宋" w:eastAsia="华文仿宋" w:cs="Times New Roman"/>
                <w:sz w:val="24"/>
                <w:szCs w:val="24"/>
                <w:lang w:val="en-US" w:eastAsia="zh-CN"/>
              </w:rPr>
            </w:pPr>
            <w:r>
              <w:rPr>
                <w:rFonts w:hint="default" w:ascii="华文仿宋" w:hAnsi="华文仿宋" w:eastAsia="华文仿宋" w:cs="Times New Roman"/>
                <w:sz w:val="24"/>
                <w:szCs w:val="24"/>
                <w:lang w:val="en-US" w:eastAsia="zh-CN"/>
              </w:rPr>
              <w:t>筑税三稽罚〔2025〕129号</w:t>
            </w:r>
            <w:r>
              <w:rPr>
                <w:rFonts w:hint="eastAsia" w:ascii="华文仿宋" w:hAnsi="华文仿宋" w:eastAsia="华文仿宋" w:cs="Times New Roman"/>
                <w:sz w:val="24"/>
                <w:szCs w:val="24"/>
                <w:lang w:val="en-US" w:eastAsia="zh-CN"/>
              </w:rPr>
              <w:t xml:space="preserve"> </w:t>
            </w:r>
          </w:p>
        </w:tc>
      </w:tr>
    </w:tbl>
    <w:p>
      <w:pPr>
        <w:snapToGrid w:val="0"/>
        <w:spacing w:line="520" w:lineRule="exact"/>
        <w:rPr>
          <w:rFonts w:hint="eastAsia" w:ascii="仿宋_GB2312" w:eastAsia="仿宋_GB2312"/>
          <w:b/>
          <w:sz w:val="32"/>
          <w:szCs w:val="32"/>
        </w:rPr>
      </w:pPr>
      <w:r>
        <w:rPr>
          <w:rFonts w:hint="eastAsia" w:ascii="仿宋_GB2312" w:eastAsia="仿宋_GB2312"/>
          <w:b/>
          <w:sz w:val="32"/>
          <w:szCs w:val="32"/>
        </w:rPr>
        <w:t xml:space="preserve"> </w:t>
      </w:r>
    </w:p>
    <w:p>
      <w:pPr>
        <w:snapToGrid w:val="0"/>
        <w:spacing w:line="520" w:lineRule="exact"/>
        <w:rPr>
          <w:rFonts w:hint="eastAsia" w:ascii="仿宋_GB2312" w:eastAsia="仿宋_GB2312"/>
          <w:b/>
          <w:color w:val="333333"/>
          <w:sz w:val="32"/>
          <w:szCs w:val="32"/>
        </w:rPr>
      </w:pPr>
      <w:r>
        <w:rPr>
          <w:rFonts w:hint="eastAsia" w:ascii="仿宋_GB2312" w:eastAsia="仿宋_GB2312"/>
          <w:b/>
          <w:color w:val="333333"/>
          <w:sz w:val="32"/>
          <w:szCs w:val="32"/>
        </w:rPr>
        <w:t>告知事项：</w:t>
      </w:r>
    </w:p>
    <w:p>
      <w:pPr>
        <w:numPr>
          <w:ilvl w:val="0"/>
          <w:numId w:val="0"/>
        </w:numPr>
        <w:snapToGrid w:val="0"/>
        <w:spacing w:line="480" w:lineRule="exact"/>
        <w:rPr>
          <w:rFonts w:hint="eastAsia" w:ascii="华文仿宋" w:hAnsi="华文仿宋" w:eastAsia="华文仿宋" w:cs="Times New Roman"/>
          <w:lang w:eastAsia="zh-CN"/>
        </w:rPr>
      </w:pPr>
      <w:r>
        <w:rPr>
          <w:rFonts w:hint="eastAsia" w:ascii="华文仿宋" w:hAnsi="华文仿宋" w:eastAsia="华文仿宋" w:cs="Times New Roman"/>
          <w:lang w:val="en-US" w:eastAsia="zh-CN"/>
        </w:rPr>
        <w:t xml:space="preserve">    1.</w:t>
      </w:r>
      <w:r>
        <w:rPr>
          <w:rFonts w:hint="eastAsia" w:ascii="华文仿宋" w:hAnsi="华文仿宋" w:eastAsia="华文仿宋" w:cs="Times New Roman"/>
          <w:lang w:eastAsia="zh-CN"/>
        </w:rPr>
        <w:t>正式文书请前往国家税务总局贵阳市税务局第三稽查局（地址：观山湖区金朱东路</w:t>
      </w:r>
      <w:r>
        <w:rPr>
          <w:rFonts w:hint="eastAsia" w:ascii="华文仿宋" w:hAnsi="华文仿宋" w:eastAsia="华文仿宋" w:cs="Times New Roman"/>
          <w:lang w:val="en-US" w:eastAsia="zh-CN"/>
        </w:rPr>
        <w:t>538号金融商务区17号楼9层917室</w:t>
      </w:r>
      <w:r>
        <w:rPr>
          <w:rFonts w:hint="eastAsia" w:ascii="华文仿宋" w:hAnsi="华文仿宋" w:eastAsia="华文仿宋" w:cs="Times New Roman"/>
          <w:lang w:eastAsia="zh-CN"/>
        </w:rPr>
        <w:t>）领取。</w:t>
      </w:r>
    </w:p>
    <w:p>
      <w:pPr>
        <w:numPr>
          <w:ilvl w:val="0"/>
          <w:numId w:val="0"/>
        </w:numPr>
        <w:snapToGrid w:val="0"/>
        <w:spacing w:line="480" w:lineRule="exact"/>
        <w:rPr>
          <w:rFonts w:hint="eastAsia" w:ascii="华文仿宋" w:hAnsi="华文仿宋" w:eastAsia="华文仿宋" w:cs="Times New Roman"/>
          <w:lang w:eastAsia="zh-CN"/>
        </w:rPr>
      </w:pPr>
      <w:r>
        <w:rPr>
          <w:rFonts w:hint="eastAsia" w:ascii="华文仿宋" w:hAnsi="华文仿宋" w:eastAsia="华文仿宋" w:cs="Times New Roman"/>
          <w:lang w:val="en-US" w:eastAsia="zh-CN"/>
        </w:rPr>
        <w:t xml:space="preserve">    2.</w:t>
      </w:r>
      <w:r>
        <w:rPr>
          <w:rFonts w:hint="eastAsia" w:ascii="华文仿宋" w:hAnsi="华文仿宋" w:eastAsia="华文仿宋" w:cs="Times New Roman"/>
          <w:lang w:eastAsia="zh-CN"/>
        </w:rPr>
        <w:t>如对本决定不服，可以自收到本决定书之日起六十日内依法向国家税务总局贵阳市税务局申请行政复议，也可自收到本决定书之日起六个月内依法向人民法院起诉。如对处罚决定逾期不申请复议也不向人民法院起诉、又不履行的，我局将采取《中华人民共和国税收征收管理法》第四十条规定的强制执行措施，或申请人民法院强制执行。</w:t>
      </w:r>
    </w:p>
    <w:p>
      <w:pPr>
        <w:numPr>
          <w:ilvl w:val="0"/>
          <w:numId w:val="0"/>
        </w:numPr>
        <w:snapToGrid w:val="0"/>
        <w:spacing w:line="480" w:lineRule="exact"/>
        <w:ind w:left="640" w:leftChars="0"/>
        <w:rPr>
          <w:rFonts w:ascii="华文仿宋" w:hAnsi="华文仿宋" w:eastAsia="华文仿宋" w:cs="Times New Roman"/>
        </w:rPr>
      </w:pPr>
      <w:r>
        <w:rPr>
          <w:rFonts w:hint="eastAsia" w:ascii="华文仿宋" w:hAnsi="华文仿宋" w:eastAsia="华文仿宋" w:cs="Times New Roman"/>
          <w:lang w:val="en-US" w:eastAsia="zh-CN"/>
        </w:rPr>
        <w:t>3.</w:t>
      </w:r>
      <w:r>
        <w:rPr>
          <w:rFonts w:hint="eastAsia" w:ascii="华文仿宋" w:hAnsi="华文仿宋" w:eastAsia="华文仿宋" w:cs="Times New Roman"/>
          <w:lang w:eastAsia="zh-CN"/>
        </w:rPr>
        <w:t>联系人：</w:t>
      </w:r>
      <w:r>
        <w:rPr>
          <w:rFonts w:hint="eastAsia" w:ascii="华文仿宋" w:hAnsi="华文仿宋" w:eastAsia="华文仿宋" w:cs="Times New Roman"/>
          <w:lang w:val="en-US" w:eastAsia="zh-CN"/>
        </w:rPr>
        <w:t xml:space="preserve"> 李小玲 王佑佑 刘靳紫钦</w:t>
      </w:r>
    </w:p>
    <w:p>
      <w:pPr>
        <w:numPr>
          <w:ilvl w:val="0"/>
          <w:numId w:val="0"/>
        </w:numPr>
        <w:snapToGrid w:val="0"/>
        <w:spacing w:line="480" w:lineRule="exact"/>
        <w:ind w:left="640" w:leftChars="0"/>
        <w:rPr>
          <w:rFonts w:ascii="华文仿宋" w:hAnsi="华文仿宋" w:eastAsia="华文仿宋" w:cs="Times New Roman"/>
        </w:rPr>
      </w:pPr>
      <w:r>
        <w:rPr>
          <w:rFonts w:hint="eastAsia" w:ascii="华文仿宋" w:hAnsi="华文仿宋" w:eastAsia="华文仿宋" w:cs="Times New Roman"/>
          <w:lang w:val="en-US" w:eastAsia="zh-CN"/>
        </w:rPr>
        <w:t>4.联系电话</w:t>
      </w:r>
      <w:r>
        <w:rPr>
          <w:rFonts w:hint="eastAsia" w:ascii="华文仿宋" w:hAnsi="华文仿宋" w:eastAsia="华文仿宋" w:cs="华文仿宋"/>
        </w:rPr>
        <w:t>：</w:t>
      </w:r>
      <w:r>
        <w:rPr>
          <w:rFonts w:ascii="华文仿宋" w:hAnsi="华文仿宋" w:eastAsia="华文仿宋" w:cs="华文仿宋"/>
        </w:rPr>
        <w:t>0851-885610</w:t>
      </w:r>
      <w:r>
        <w:rPr>
          <w:rFonts w:hint="eastAsia" w:ascii="华文仿宋" w:hAnsi="华文仿宋" w:eastAsia="华文仿宋" w:cs="华文仿宋"/>
          <w:lang w:val="en-US" w:eastAsia="zh-CN"/>
        </w:rPr>
        <w:t>90</w:t>
      </w:r>
      <w:r>
        <w:rPr>
          <w:rFonts w:ascii="华文仿宋" w:hAnsi="华文仿宋" w:eastAsia="华文仿宋" w:cs="华文仿宋"/>
        </w:rPr>
        <w:t xml:space="preserve">                            </w:t>
      </w:r>
    </w:p>
    <w:sectPr>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5BE1"/>
    <w:rsid w:val="00127915"/>
    <w:rsid w:val="001F731F"/>
    <w:rsid w:val="00237321"/>
    <w:rsid w:val="0031106F"/>
    <w:rsid w:val="00434B63"/>
    <w:rsid w:val="008C4DDE"/>
    <w:rsid w:val="00994650"/>
    <w:rsid w:val="009D1BA5"/>
    <w:rsid w:val="00B87453"/>
    <w:rsid w:val="00C36567"/>
    <w:rsid w:val="00D93409"/>
    <w:rsid w:val="00DB37E6"/>
    <w:rsid w:val="00F46565"/>
    <w:rsid w:val="01B0250A"/>
    <w:rsid w:val="01C223EC"/>
    <w:rsid w:val="02132BB0"/>
    <w:rsid w:val="038766BC"/>
    <w:rsid w:val="039D17AE"/>
    <w:rsid w:val="068B7595"/>
    <w:rsid w:val="080D0F92"/>
    <w:rsid w:val="085625EE"/>
    <w:rsid w:val="087D57D8"/>
    <w:rsid w:val="0A5D2B95"/>
    <w:rsid w:val="0CBA660A"/>
    <w:rsid w:val="0F196551"/>
    <w:rsid w:val="10305979"/>
    <w:rsid w:val="12DD2C81"/>
    <w:rsid w:val="13846881"/>
    <w:rsid w:val="14A82F6D"/>
    <w:rsid w:val="16B713C6"/>
    <w:rsid w:val="16F242C1"/>
    <w:rsid w:val="17903217"/>
    <w:rsid w:val="19790E0E"/>
    <w:rsid w:val="19C556B4"/>
    <w:rsid w:val="1BA00A3E"/>
    <w:rsid w:val="1D07127A"/>
    <w:rsid w:val="1D832FEF"/>
    <w:rsid w:val="1F630B33"/>
    <w:rsid w:val="206A5C4B"/>
    <w:rsid w:val="21E85B30"/>
    <w:rsid w:val="26B14149"/>
    <w:rsid w:val="2801161A"/>
    <w:rsid w:val="28332D60"/>
    <w:rsid w:val="2B16708B"/>
    <w:rsid w:val="2D7B199E"/>
    <w:rsid w:val="332E21B6"/>
    <w:rsid w:val="346E12F8"/>
    <w:rsid w:val="3AD25C88"/>
    <w:rsid w:val="3BF31C65"/>
    <w:rsid w:val="3E4811BE"/>
    <w:rsid w:val="401D3793"/>
    <w:rsid w:val="43071B1A"/>
    <w:rsid w:val="43596B42"/>
    <w:rsid w:val="45342D14"/>
    <w:rsid w:val="49ED7D72"/>
    <w:rsid w:val="4D1E0ECC"/>
    <w:rsid w:val="4DFF7D6D"/>
    <w:rsid w:val="514335EE"/>
    <w:rsid w:val="514B5E95"/>
    <w:rsid w:val="53130DEB"/>
    <w:rsid w:val="53407F39"/>
    <w:rsid w:val="54847271"/>
    <w:rsid w:val="55F01735"/>
    <w:rsid w:val="5A8B778C"/>
    <w:rsid w:val="5AC16F73"/>
    <w:rsid w:val="5AE06A6F"/>
    <w:rsid w:val="5D8D754B"/>
    <w:rsid w:val="5E58665A"/>
    <w:rsid w:val="5E786793"/>
    <w:rsid w:val="5EF249D0"/>
    <w:rsid w:val="6135669C"/>
    <w:rsid w:val="642F5B03"/>
    <w:rsid w:val="67170BAE"/>
    <w:rsid w:val="68B2508D"/>
    <w:rsid w:val="6BC67851"/>
    <w:rsid w:val="6CC1470B"/>
    <w:rsid w:val="6DE9215E"/>
    <w:rsid w:val="71A71B38"/>
    <w:rsid w:val="73F50AF3"/>
    <w:rsid w:val="74224494"/>
    <w:rsid w:val="76694A9D"/>
    <w:rsid w:val="76EB092A"/>
    <w:rsid w:val="78081629"/>
    <w:rsid w:val="79A21CF9"/>
    <w:rsid w:val="7A9F27D2"/>
    <w:rsid w:val="7C686926"/>
    <w:rsid w:val="7EC630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仿宋_GB2312" w:cs="Calibri"/>
      <w:kern w:val="0"/>
      <w:sz w:val="32"/>
      <w:szCs w:val="32"/>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8"/>
    <w:qFormat/>
    <w:uiPriority w:val="99"/>
    <w:pPr>
      <w:ind w:left="100" w:leftChars="2500"/>
    </w:pPr>
  </w:style>
  <w:style w:type="paragraph" w:styleId="3">
    <w:name w:val="footer"/>
    <w:basedOn w:val="1"/>
    <w:link w:val="17"/>
    <w:qFormat/>
    <w:uiPriority w:val="99"/>
    <w:pPr>
      <w:tabs>
        <w:tab w:val="center" w:pos="4153"/>
        <w:tab w:val="right" w:pos="8306"/>
      </w:tabs>
      <w:snapToGrid w:val="0"/>
      <w:spacing w:line="240" w:lineRule="atLeast"/>
    </w:pPr>
    <w:rPr>
      <w:sz w:val="18"/>
      <w:szCs w:val="18"/>
    </w:rPr>
  </w:style>
  <w:style w:type="paragraph" w:styleId="4">
    <w:name w:val="header"/>
    <w:basedOn w:val="1"/>
    <w:link w:val="1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Strong"/>
    <w:basedOn w:val="7"/>
    <w:qFormat/>
    <w:uiPriority w:val="99"/>
  </w:style>
  <w:style w:type="character" w:styleId="9">
    <w:name w:val="Emphasis"/>
    <w:basedOn w:val="7"/>
    <w:qFormat/>
    <w:uiPriority w:val="99"/>
  </w:style>
  <w:style w:type="character" w:styleId="10">
    <w:name w:val="HTML Definition"/>
    <w:basedOn w:val="7"/>
    <w:qFormat/>
    <w:uiPriority w:val="99"/>
    <w:rPr>
      <w:shd w:val="clear" w:color="auto" w:fill="auto"/>
    </w:rPr>
  </w:style>
  <w:style w:type="character" w:styleId="11">
    <w:name w:val="HTML Acronym"/>
    <w:basedOn w:val="7"/>
    <w:qFormat/>
    <w:uiPriority w:val="99"/>
  </w:style>
  <w:style w:type="character" w:styleId="12">
    <w:name w:val="HTML Variable"/>
    <w:basedOn w:val="7"/>
    <w:qFormat/>
    <w:uiPriority w:val="99"/>
    <w:rPr>
      <w:sz w:val="18"/>
      <w:szCs w:val="18"/>
    </w:rPr>
  </w:style>
  <w:style w:type="character" w:styleId="13">
    <w:name w:val="Hyperlink"/>
    <w:basedOn w:val="7"/>
    <w:qFormat/>
    <w:uiPriority w:val="99"/>
    <w:rPr>
      <w:u w:val="single"/>
    </w:rPr>
  </w:style>
  <w:style w:type="character" w:styleId="14">
    <w:name w:val="HTML Code"/>
    <w:basedOn w:val="7"/>
    <w:qFormat/>
    <w:uiPriority w:val="99"/>
    <w:rPr>
      <w:rFonts w:ascii="Courier New" w:hAnsi="Courier New" w:cs="Courier New"/>
      <w:sz w:val="20"/>
      <w:szCs w:val="20"/>
    </w:rPr>
  </w:style>
  <w:style w:type="character" w:styleId="15">
    <w:name w:val="HTML Cite"/>
    <w:basedOn w:val="7"/>
    <w:qFormat/>
    <w:uiPriority w:val="99"/>
  </w:style>
  <w:style w:type="character" w:customStyle="1" w:styleId="16">
    <w:name w:val="Header Char"/>
    <w:basedOn w:val="7"/>
    <w:link w:val="4"/>
    <w:qFormat/>
    <w:locked/>
    <w:uiPriority w:val="99"/>
    <w:rPr>
      <w:rFonts w:ascii="Calibri" w:hAnsi="Calibri" w:eastAsia="仿宋_GB2312" w:cs="Calibri"/>
      <w:sz w:val="18"/>
      <w:szCs w:val="18"/>
    </w:rPr>
  </w:style>
  <w:style w:type="character" w:customStyle="1" w:styleId="17">
    <w:name w:val="Footer Char"/>
    <w:basedOn w:val="7"/>
    <w:link w:val="3"/>
    <w:qFormat/>
    <w:locked/>
    <w:uiPriority w:val="99"/>
    <w:rPr>
      <w:rFonts w:ascii="Calibri" w:hAnsi="Calibri" w:eastAsia="仿宋_GB2312" w:cs="Calibri"/>
      <w:sz w:val="18"/>
      <w:szCs w:val="18"/>
    </w:rPr>
  </w:style>
  <w:style w:type="character" w:customStyle="1" w:styleId="18">
    <w:name w:val="Date Char"/>
    <w:basedOn w:val="7"/>
    <w:link w:val="2"/>
    <w:qFormat/>
    <w:locked/>
    <w:uiPriority w:val="99"/>
    <w:rPr>
      <w:rFonts w:ascii="Calibri" w:hAnsi="Calibri" w:eastAsia="仿宋_GB2312" w:cs="Calibri"/>
      <w:sz w:val="22"/>
      <w:szCs w:val="22"/>
    </w:rPr>
  </w:style>
  <w:style w:type="character" w:customStyle="1" w:styleId="19">
    <w:name w:val="hover"/>
    <w:basedOn w:val="7"/>
    <w:qFormat/>
    <w:uiPriority w:val="0"/>
  </w:style>
  <w:style w:type="character" w:customStyle="1" w:styleId="20">
    <w:name w:val="hover1"/>
    <w:basedOn w:val="7"/>
    <w:qFormat/>
    <w:uiPriority w:val="0"/>
  </w:style>
  <w:style w:type="character" w:customStyle="1" w:styleId="21">
    <w:name w:val="tree-text"/>
    <w:basedOn w:val="7"/>
    <w:qFormat/>
    <w:uiPriority w:val="0"/>
  </w:style>
  <w:style w:type="character" w:customStyle="1" w:styleId="22">
    <w:name w:val="red2"/>
    <w:basedOn w:val="7"/>
    <w:qFormat/>
    <w:uiPriority w:val="0"/>
    <w:rPr>
      <w:rFonts w:hint="eastAsia" w:ascii="宋体" w:hAnsi="宋体" w:eastAsia="宋体" w:cs="宋体"/>
      <w:b/>
      <w:color w:val="FF0000"/>
    </w:rPr>
  </w:style>
  <w:style w:type="character" w:customStyle="1" w:styleId="23">
    <w:name w:val="red"/>
    <w:basedOn w:val="7"/>
    <w:qFormat/>
    <w:uiPriority w:val="0"/>
    <w:rPr>
      <w:rFonts w:hint="eastAsia" w:ascii="宋体" w:hAnsi="宋体" w:eastAsia="宋体" w:cs="宋体"/>
      <w:b/>
      <w:color w:val="FF0000"/>
    </w:rPr>
  </w:style>
  <w:style w:type="character" w:customStyle="1" w:styleId="24">
    <w:name w:val="apple-converted-space"/>
    <w:basedOn w:val="7"/>
    <w:qFormat/>
    <w:uiPriority w:val="0"/>
  </w:style>
  <w:style w:type="character" w:customStyle="1" w:styleId="25">
    <w:name w:val="hover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130</Words>
  <Characters>741</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2019-03-07T03:09:00Z</dcterms:created>
  <dc:creator>zhq</dc:creator>
  <cp:lastModifiedBy>gysxzx04</cp:lastModifiedBy>
  <cp:lastPrinted>2022-02-21T07:44:00Z</cp:lastPrinted>
  <dcterms:modified xsi:type="dcterms:W3CDTF">2025-11-28T04:54:40Z</dcterms:modified>
  <dc:title>国家税务总局贵阳市税务局第三稽查局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